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tblPr>
      <w:tblGrid>
        <w:gridCol w:w="6644"/>
        <w:gridCol w:w="3421"/>
      </w:tblGrid>
      <w:tr w:rsidR="00CD2097">
        <w:trPr>
          <w:trHeight w:val="766"/>
        </w:trPr>
        <w:tc>
          <w:tcPr>
            <w:tcW w:w="6644" w:type="dxa"/>
            <w:tcBorders>
              <w:top w:val="nil"/>
              <w:left w:val="nil"/>
              <w:right w:val="nil"/>
            </w:tcBorders>
            <w:tcMar>
              <w:top w:w="80" w:type="dxa"/>
              <w:left w:w="80" w:type="dxa"/>
              <w:bottom w:w="80" w:type="dxa"/>
              <w:right w:w="80" w:type="dxa"/>
            </w:tcMar>
          </w:tcPr>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r w:rsidRPr="00DD343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78.75pt;height:36pt;visibility:visible">
                  <v:imagedata r:id="rId7" o:title=""/>
                </v:shape>
              </w:pict>
            </w:r>
          </w:p>
        </w:tc>
        <w:tc>
          <w:tcPr>
            <w:tcW w:w="3421" w:type="dxa"/>
            <w:tcBorders>
              <w:top w:val="nil"/>
              <w:left w:val="nil"/>
              <w:right w:val="nil"/>
            </w:tcBorders>
            <w:tcMar>
              <w:top w:w="80" w:type="dxa"/>
              <w:left w:w="80" w:type="dxa"/>
              <w:bottom w:w="80" w:type="dxa"/>
              <w:right w:w="80" w:type="dxa"/>
            </w:tcMar>
          </w:tcPr>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r>
              <w:rPr>
                <w:b/>
                <w:bCs/>
                <w:sz w:val="24"/>
                <w:szCs w:val="24"/>
                <w:lang w:val="en-US"/>
              </w:rPr>
              <w:t>SAICM</w:t>
            </w:r>
            <w:r>
              <w:rPr>
                <w:lang w:val="en-US"/>
              </w:rPr>
              <w:t>/ICCM.4/Bureau.3/9</w:t>
            </w:r>
          </w:p>
        </w:tc>
      </w:tr>
      <w:tr w:rsidR="00CD2097">
        <w:trPr>
          <w:trHeight w:val="2120"/>
        </w:trPr>
        <w:tc>
          <w:tcPr>
            <w:tcW w:w="6644" w:type="dxa"/>
            <w:tcBorders>
              <w:left w:val="nil"/>
              <w:bottom w:val="single" w:sz="24" w:space="0" w:color="000000"/>
              <w:right w:val="nil"/>
            </w:tcBorders>
            <w:tcMar>
              <w:top w:w="80" w:type="dxa"/>
              <w:left w:w="80" w:type="dxa"/>
              <w:bottom w:w="80" w:type="dxa"/>
              <w:right w:w="80" w:type="dxa"/>
            </w:tcMar>
          </w:tcPr>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spacing w:before="1000"/>
            </w:pPr>
            <w:r w:rsidRPr="00DD3435">
              <w:rPr>
                <w:noProof/>
                <w:lang w:val="en-US"/>
              </w:rPr>
              <w:pict>
                <v:shape id="_x0000_i1026" type="#_x0000_t75" style="width:192.75pt;height:32.25pt;visibility:visible">
                  <v:imagedata r:id="rId8" o:title=""/>
                </v:shape>
              </w:pict>
            </w:r>
          </w:p>
        </w:tc>
        <w:tc>
          <w:tcPr>
            <w:tcW w:w="3421" w:type="dxa"/>
            <w:tcBorders>
              <w:left w:val="nil"/>
              <w:bottom w:val="single" w:sz="24" w:space="0" w:color="000000"/>
              <w:right w:val="nil"/>
            </w:tcBorders>
            <w:tcMar>
              <w:top w:w="80" w:type="dxa"/>
              <w:left w:w="80" w:type="dxa"/>
              <w:bottom w:w="80" w:type="dxa"/>
              <w:right w:w="80" w:type="dxa"/>
            </w:tcMar>
          </w:tcPr>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rPr>
                <w:lang w:val="en-US"/>
              </w:rPr>
            </w:pPr>
            <w:r>
              <w:rPr>
                <w:lang w:val="en-US"/>
              </w:rPr>
              <w:t>Distr.: General</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rPr>
                <w:lang w:val="en-US"/>
              </w:rPr>
            </w:pPr>
            <w:r>
              <w:rPr>
                <w:lang w:val="en-US"/>
              </w:rPr>
              <w:t>4 May 2015</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rPr>
                <w:lang w:val="en-US"/>
              </w:rPr>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pPr>
            <w:r>
              <w:rPr>
                <w:lang w:val="en-US"/>
              </w:rPr>
              <w:t>English only</w:t>
            </w:r>
          </w:p>
        </w:tc>
      </w:tr>
    </w:tbl>
    <w:p w:rsidR="00CD2097" w:rsidRDefault="00CD2097">
      <w:pPr>
        <w:pStyle w:val="Body"/>
        <w:widowControl w:val="0"/>
        <w:pBdr>
          <w:top w:val="none" w:sz="0" w:space="0" w:color="auto"/>
          <w:left w:val="none" w:sz="0" w:space="0" w:color="auto"/>
          <w:bottom w:val="none" w:sz="0" w:space="0" w:color="auto"/>
          <w:right w:val="none" w:sz="0" w:space="0" w:color="auto"/>
          <w:bar w:val="none" w:sz="0" w:color="auto"/>
        </w:pBdr>
      </w:pPr>
    </w:p>
    <w:p w:rsidR="00CD2097" w:rsidRDefault="00CD2097">
      <w:pPr>
        <w:pStyle w:val="Body"/>
        <w:pBdr>
          <w:top w:val="none" w:sz="0" w:space="0" w:color="auto"/>
          <w:left w:val="none" w:sz="0" w:space="0" w:color="auto"/>
          <w:bottom w:val="none" w:sz="0" w:space="0" w:color="auto"/>
          <w:right w:val="none" w:sz="0" w:space="0" w:color="auto"/>
          <w:bar w:val="none" w:sz="0" w:color="auto"/>
        </w:pBdr>
        <w:rPr>
          <w:b/>
          <w:bCs/>
        </w:rPr>
      </w:pPr>
      <w:r>
        <w:rPr>
          <w:b/>
          <w:bCs/>
          <w:lang w:val="en-US"/>
        </w:rPr>
        <w:t xml:space="preserve">Third meeting of the Bureau of the </w:t>
      </w:r>
    </w:p>
    <w:p w:rsidR="00CD2097" w:rsidRDefault="00CD2097">
      <w:pPr>
        <w:pStyle w:val="Body"/>
        <w:pBdr>
          <w:top w:val="none" w:sz="0" w:space="0" w:color="auto"/>
          <w:left w:val="none" w:sz="0" w:space="0" w:color="auto"/>
          <w:bottom w:val="none" w:sz="0" w:space="0" w:color="auto"/>
          <w:right w:val="none" w:sz="0" w:space="0" w:color="auto"/>
          <w:bar w:val="none" w:sz="0" w:color="auto"/>
        </w:pBdr>
        <w:rPr>
          <w:b/>
          <w:bCs/>
        </w:rPr>
      </w:pPr>
      <w:r>
        <w:rPr>
          <w:b/>
          <w:bCs/>
          <w:lang w:val="en-US"/>
        </w:rPr>
        <w:t xml:space="preserve">International Conference on Chemicals Management for its fourth session </w:t>
      </w:r>
    </w:p>
    <w:p w:rsidR="00CD2097" w:rsidRDefault="00CD2097">
      <w:pPr>
        <w:pStyle w:val="Body"/>
        <w:pBdr>
          <w:top w:val="none" w:sz="0" w:space="0" w:color="auto"/>
          <w:left w:val="none" w:sz="0" w:space="0" w:color="auto"/>
          <w:bottom w:val="none" w:sz="0" w:space="0" w:color="auto"/>
          <w:right w:val="none" w:sz="0" w:space="0" w:color="auto"/>
          <w:bar w:val="none" w:sz="0" w:color="auto"/>
        </w:pBdr>
      </w:pPr>
      <w:smartTag w:uri="urn:schemas-microsoft-com:office:smarttags" w:element="place">
        <w:smartTag w:uri="urn:schemas-microsoft-com:office:smarttags" w:element="City">
          <w:r w:rsidRPr="00087EED">
            <w:t>Montreux</w:t>
          </w:r>
        </w:smartTag>
        <w:r w:rsidRPr="00087EED">
          <w:t xml:space="preserve">, </w:t>
        </w:r>
        <w:smartTag w:uri="urn:schemas-microsoft-com:office:smarttags" w:element="country-region">
          <w:r w:rsidRPr="00087EED">
            <w:t>Switzerland</w:t>
          </w:r>
        </w:smartTag>
      </w:smartTag>
    </w:p>
    <w:p w:rsidR="00CD2097" w:rsidRDefault="00CD2097">
      <w:pPr>
        <w:pStyle w:val="Body"/>
        <w:pBdr>
          <w:top w:val="none" w:sz="0" w:space="0" w:color="auto"/>
          <w:left w:val="none" w:sz="0" w:space="0" w:color="auto"/>
          <w:bottom w:val="none" w:sz="0" w:space="0" w:color="auto"/>
          <w:right w:val="none" w:sz="0" w:space="0" w:color="auto"/>
          <w:bar w:val="none" w:sz="0" w:color="auto"/>
        </w:pBdr>
      </w:pPr>
      <w:r>
        <w:t xml:space="preserve">30 April </w:t>
      </w:r>
      <w:r>
        <w:rPr>
          <w:rFonts w:ascii="Arial Unicode MS" w:hAnsi="Times New Roman"/>
        </w:rPr>
        <w:t>–</w:t>
      </w:r>
      <w:r>
        <w:rPr>
          <w:rFonts w:ascii="Arial Unicode MS" w:hAnsi="Times New Roman"/>
        </w:rPr>
        <w:t xml:space="preserve"> </w:t>
      </w:r>
      <w:r>
        <w:rPr>
          <w:lang w:val="en-US"/>
        </w:rPr>
        <w:t>1 May 2015</w:t>
      </w:r>
    </w:p>
    <w:p w:rsidR="00CD2097" w:rsidRDefault="00CD2097">
      <w:pPr>
        <w:pStyle w:val="Body"/>
        <w:pBdr>
          <w:top w:val="none" w:sz="0" w:space="0" w:color="auto"/>
          <w:left w:val="none" w:sz="0" w:space="0" w:color="auto"/>
          <w:bottom w:val="none" w:sz="0" w:space="0" w:color="auto"/>
          <w:right w:val="none" w:sz="0" w:space="0" w:color="auto"/>
          <w:bar w:val="none" w:sz="0" w:color="auto"/>
        </w:pBdr>
      </w:pPr>
    </w:p>
    <w:p w:rsidR="00CD2097" w:rsidRDefault="00CD2097">
      <w:pPr>
        <w:pStyle w:val="BBTitle"/>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s>
        <w:outlineLvl w:val="0"/>
      </w:pPr>
      <w:r>
        <w:t xml:space="preserve">Meeting report of the third meeting of the Bureau of the International Conference on Chemicals Management for its fourth session </w:t>
      </w:r>
    </w:p>
    <w:p w:rsidR="00CD2097" w:rsidRDefault="00CD2097">
      <w:pPr>
        <w:pStyle w:val="CH1"/>
        <w:pBdr>
          <w:top w:val="none" w:sz="0" w:space="0" w:color="auto"/>
          <w:left w:val="none" w:sz="0" w:space="0" w:color="auto"/>
          <w:bottom w:val="none" w:sz="0" w:space="0" w:color="auto"/>
          <w:right w:val="none" w:sz="0" w:space="0" w:color="auto"/>
          <w:bar w:val="none" w:sz="0" w:color="auto"/>
        </w:pBdr>
        <w:rPr>
          <w:b w:val="0"/>
          <w:bCs w:val="0"/>
        </w:rPr>
      </w:pPr>
      <w:r>
        <w:tab/>
      </w:r>
      <w:r>
        <w:tab/>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sz w:val="28"/>
          <w:szCs w:val="28"/>
        </w:rPr>
      </w:pPr>
      <w:r>
        <w:rPr>
          <w:b/>
          <w:bCs/>
          <w:sz w:val="28"/>
          <w:szCs w:val="28"/>
          <w:lang w:val="en-US"/>
        </w:rPr>
        <w:t>1.</w:t>
      </w:r>
      <w:r>
        <w:rPr>
          <w:b/>
          <w:bCs/>
          <w:sz w:val="28"/>
          <w:szCs w:val="28"/>
          <w:lang w:val="en-US"/>
        </w:rPr>
        <w:tab/>
        <w:t>Opening of the meeting</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ind w:left="1247"/>
      </w:pPr>
    </w:p>
    <w:p w:rsidR="00CD2097" w:rsidRDefault="00CD2097" w:rsidP="00CC4053">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The third meeting of the Bureau of the fourth session of the International Conference on Chemicals Management (ICCM4) was opened at 9.35 a.m. on Thursday 30 April 2015, at the Eurotel-Montreux Hotel, </w:t>
      </w:r>
      <w:smartTag w:uri="urn:schemas-microsoft-com:office:smarttags" w:element="place">
        <w:smartTag w:uri="urn:schemas-microsoft-com:office:smarttags" w:element="City">
          <w:r>
            <w:rPr>
              <w:lang w:val="en-US"/>
            </w:rPr>
            <w:t>Montreux</w:t>
          </w:r>
        </w:smartTag>
        <w:r>
          <w:rPr>
            <w:lang w:val="en-US"/>
          </w:rPr>
          <w:t xml:space="preserve">, </w:t>
        </w:r>
        <w:smartTag w:uri="urn:schemas-microsoft-com:office:smarttags" w:element="country-region">
          <w:r>
            <w:rPr>
              <w:lang w:val="en-US"/>
            </w:rPr>
            <w:t>Switzerland</w:t>
          </w:r>
        </w:smartTag>
      </w:smartTag>
      <w:r>
        <w:rPr>
          <w:lang w:val="en-US"/>
        </w:rPr>
        <w:t xml:space="preserve">. The President of the Bureau, Mr. Richard Lesiyampe, welcomed participants to the meeting and thanked all Bureau members and stakeholders for their support and commitment to the work of the Strategic Approach to International Chemicals Management (SAICM). </w:t>
      </w:r>
    </w:p>
    <w:p w:rsidR="00CD2097" w:rsidRDefault="00CD2097" w:rsidP="00CC4053">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The SAICM Secretariat Coordinator, Mr. Jacob Duer in his opening remarks thanked the Bureau and participants for their participation in the third meeting of the Bureau and for their efforts. He emphasized the very important role of the Bureau in providing guidance to the secretariat and in the preparations for ICCM4. He noted the significance of this meeting in providing guidance to the secretariat in finalizing the list of meeting documents for the upcoming Conference and taking decision on vital preparatory issues for ICCM4. He concluded by introducing Ms. Lena Perenius, who has recently joined the SAICM secretariat as a consultant. Ms. Perenius will work, in particular on strengthening the engagement of the industry sector in the work of SAICM. </w:t>
      </w:r>
    </w:p>
    <w:p w:rsidR="00CD2097" w:rsidRDefault="00CD2097" w:rsidP="0072311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Following the invitation from the Bureau President for comments, Mr. Richard Vincent, the Regional Focal Point for the </w:t>
      </w:r>
      <w:smartTag w:uri="urn:schemas-microsoft-com:office:smarttags" w:element="place">
        <w:r>
          <w:rPr>
            <w:lang w:val="en-US"/>
          </w:rPr>
          <w:t>Western Europe</w:t>
        </w:r>
      </w:smartTag>
      <w:r>
        <w:rPr>
          <w:lang w:val="en-US"/>
        </w:rPr>
        <w:t xml:space="preserve"> and Other Group, expressed regret on behalf of the Bureau member for his region. Ms. Gabriela Eigenmann was unable to participate in the meeting. On his thoughts about the 2</w:t>
      </w:r>
      <w:r w:rsidRPr="00087EED">
        <w:rPr>
          <w:vertAlign w:val="superscript"/>
          <w:lang w:val="en-US"/>
        </w:rPr>
        <w:t>nd</w:t>
      </w:r>
      <w:r>
        <w:rPr>
          <w:lang w:val="en-US"/>
        </w:rPr>
        <w:t xml:space="preserve">  meeting on the Open-ended working Group (OEWG2) and progress with SAICM in general, he indicated the great spirit came out of OEWG2 and noted that it was crucial to address the barriers before the 2020 goal. He acknowledged that the indicators of SAICM are very good and progress towards implementation is on the right track. He, however, noted that the work towards implementation is a daunting task.</w:t>
      </w:r>
    </w:p>
    <w:p w:rsidR="00CD2097" w:rsidRDefault="00CD2097" w:rsidP="0072311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Providing his views overall, Mr. Marcus Richards, the Bureau member for the Latin America and </w:t>
      </w:r>
      <w:smartTag w:uri="urn:schemas-microsoft-com:office:smarttags" w:element="place">
        <w:r>
          <w:rPr>
            <w:lang w:val="en-US"/>
          </w:rPr>
          <w:t>Caribbean</w:t>
        </w:r>
      </w:smartTag>
      <w:r>
        <w:rPr>
          <w:lang w:val="en-US"/>
        </w:rPr>
        <w:t xml:space="preserve"> region, expressed his appreciation for the opportunity to serve as member of the ICCM4 Bureau. He said that significant progress has been achieved under SAICM but also that further work needs to be carried out. He added that SAICM enjoys significant support and the Latin America and </w:t>
      </w:r>
      <w:smartTag w:uri="urn:schemas-microsoft-com:office:smarttags" w:element="place">
        <w:r>
          <w:rPr>
            <w:lang w:val="en-US"/>
          </w:rPr>
          <w:t>Caribbean</w:t>
        </w:r>
      </w:smartTag>
      <w:r>
        <w:rPr>
          <w:lang w:val="en-US"/>
        </w:rPr>
        <w:t xml:space="preserve"> region has benefitted from the support through projects supported with grants from the Quick Start Programme (QSP) Trust Fund. He said that that there is much for stakeholders to be proud of in terms of achievements to date. He encouraged all participants to focus on the positives and re-branding in order to attract high profile support for SAICM to address the challenges ahead. </w:t>
      </w:r>
      <w:r>
        <w:br/>
      </w:r>
    </w:p>
    <w:p w:rsidR="00CD2097" w:rsidRDefault="00CD2097" w:rsidP="004C293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Speaking on behalf of the Asia-Pacific region, the Bureau member Mr. Nasser Heidari said he was happy to witness and be part of progress achieved at OEWG2. He said that the risk posed by chemicals has already been identified. The challenge now is how to address them and how to cope with management of chemicals and waste. He invited the Bureau to think of further measures, or policies that can be applied towards ensuring sound chemicals management and also what can be done at the international level. He appreciated the support from the QSP Trust Fund noting that a lot of countries have benefited from the Programme and expressed concern that the Programme was being phased out. He said many countries in his region have not used the programme and given that SAICM is an overarching policy framework that covers chemicals management broadly, he hopes that at the next Conference financial and technical assistance as well as technology transfer will be discussed in order to put in place a policy or strategy to bridge the gap.  </w:t>
      </w:r>
    </w:p>
    <w:p w:rsidR="00CD2097" w:rsidRDefault="00CD2097" w:rsidP="0062381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 xml:space="preserve">Mr. Jamidu Katima, Regional Focal Point for </w:t>
      </w:r>
      <w:smartTag w:uri="urn:schemas-microsoft-com:office:smarttags" w:element="place">
        <w:r>
          <w:rPr>
            <w:lang w:val="en-US"/>
          </w:rPr>
          <w:t>Africa</w:t>
        </w:r>
      </w:smartTag>
      <w:r>
        <w:rPr>
          <w:lang w:val="en-US"/>
        </w:rPr>
        <w:t>, acknowledged that SAICM has gone a distance in the journey towards sound chemicals management, however there is still significant work to be carried out.  He indicated that the foundation has been successfully laid but the important issues such as mainstreaming of chemicals management into national development strategies and plans has not been achieved. He alluded to the fact that Environmental Impact Assessment (EIA) is very important prior to commencing environmental projects, yet EIA does not feature in sound chemicals management. He was of the opinion that stakeholders are still very reactive to responding to issues of  sound chemicals management. SAICM should anticipate what is to come and be proactive. He also encouraged all stakeholders to focus on what is to happen after 2020.</w:t>
      </w:r>
    </w:p>
    <w:p w:rsidR="00CD2097" w:rsidRDefault="00CD2097" w:rsidP="0062381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Mr. Greg Skelton representing Industry expressed his appreciation regarding a successful OEWG2, noting the skills of the President and efforts of the secretariat. Expectations were set very clearly from the outset on what needs to be achieved. He said the chemicals industry is committed to the full life-cycle of chemicals in the value chain from product to stewardship, and they arethinking more about how to bring the downstream industry on board.</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Mr. Robert Diderich, the representative of the Inter-organization Programme for the Sound Management of Chemicals (IOMC), said it was important to focus SAICM towards achievable goals by 2020 and to think of what is required post 2020. Improving the ability to soundly manage chemicals is crucial. The ICCM will therefore need to focus on the key issues.</w:t>
      </w:r>
    </w:p>
    <w:p w:rsidR="00CD2097"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 </w:t>
      </w:r>
      <w:r>
        <w:rPr>
          <w:lang w:val="en-US"/>
        </w:rPr>
        <w:tab/>
        <w:t>Ms. Lilian Corra, the alternate for Mr. Peter Orris the Health Sector representative on the Bureau, stated that SAICM should take advantage of World Health Organization documents released on the burden of disease and air pollution to make the case for future efforts. She urged the ICCM4 to allocate  sufficient time for the discussion of health effects from chemicals and health sector strategy. She added that active participation of the United Nations agencies at the national level is crucial and suggested that the financial agencies change their strategies)and look more at chemicals safety and health issues.</w:t>
      </w:r>
    </w:p>
    <w:p w:rsidR="00CD2097" w:rsidRDefault="00CD2097" w:rsidP="00715DD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Mr. Yahya Msangi, speaking on behalf of the Labour stakeholders , congratulated the President, the Bureau, the secretariat and SAICM stakeholders in general on the success of OEWG2. He said SAICM has assisted in prioritizing a number of national issues and had provided more push for the implementation of all chemicals and waste conventions at the national and regional levels. He added that occupational health now covers chemicals as a result of SAICM. He said SAICM remains unique for working across sectors. However the critical limiting factor is sustained financing and this need to be looked at ICCM4.</w:t>
      </w:r>
    </w:p>
    <w:p w:rsidR="00CD2097" w:rsidRDefault="00CD2097" w:rsidP="00BB680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Providing his views, Mr. Vladimir Lenev, the Bureau member representing the Central and Eastern European region thanked and congratulated the President on the outcome of OEWG2. He said that ICCM4 should be a global platform for global awareness on sound chemicals management and that stakeholders need to think of activities that can be undertaken after ICCM4. Equally of importance in his opinion are the negotiations on the Minamata Convention on Mercury, and raising the chemicals portfolio within UNEP and the United Nations Environment Assembly (UNEA2).  He  suggested that a panel like the Intergovernmental Panel on Climate Change (IPCC) could also be considered for chemicals. The Russia Federation stands ready to collaborate with stakeholders at UNEA2 on chemicals and waste issues. </w:t>
      </w:r>
    </w:p>
    <w:p w:rsidR="00CD2097" w:rsidRDefault="00CD2097" w:rsidP="00BB680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Ms. Olga Sprenskaya, the representative of the public interest NGOs, expressed her satisfaction with the conduct of OEWG2. She said the documents were clear and expectations on the Overall Orientation and Guidance document were met. She indicated her hope that sufficient time will be dedicated for the discussion of the Sustainable Development Goals and addressing sound management of chemicals beyond 2020 at ICCM4. Discussion on the Emerging Policy Issues (EPI) she said will require quantifiable milestones and risk reduction activities to be provided by EPI leads. She noted the need to address the lack of financing for SAICM implementation.</w:t>
      </w:r>
    </w:p>
    <w:p w:rsidR="00CD2097" w:rsidRDefault="00CD2097" w:rsidP="001C77AF">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Mr. </w:t>
      </w:r>
      <w:r w:rsidRPr="00C208FE">
        <w:rPr>
          <w:sz w:val="22"/>
          <w:szCs w:val="22"/>
        </w:rPr>
        <w:t>Szymon Domagalski</w:t>
      </w:r>
      <w:r>
        <w:rPr>
          <w:lang w:val="en-US"/>
        </w:rPr>
        <w:t xml:space="preserve">, the Regional Focal Point from the Central and Eastern European region, thanked the secretariat for the good outcome of OEWG2.  In his remarks, he warned that SAICM risks losing political attention and momentum unless  a more exciting (approach is introduced in the SAICM process. He expressed the need to make the issue more attractive, for example by illustrating the problems of public health where many mortalities attributed to unsound chemicals management are recorded and publicised. A strong visual message for chemicals management going forward is therefore required for ICCM4.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320" w:right="15"/>
      </w:pPr>
    </w:p>
    <w:p w:rsidR="00CD2097" w:rsidRDefault="00CD2097" w:rsidP="00CD0ABB">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sz w:val="28"/>
          <w:szCs w:val="28"/>
        </w:rPr>
      </w:pPr>
      <w:r>
        <w:rPr>
          <w:b/>
          <w:bCs/>
          <w:sz w:val="28"/>
          <w:szCs w:val="28"/>
          <w:lang w:val="en-US"/>
        </w:rPr>
        <w:t>2.</w:t>
      </w:r>
      <w:r>
        <w:rPr>
          <w:b/>
          <w:bCs/>
          <w:sz w:val="28"/>
          <w:szCs w:val="28"/>
          <w:lang w:val="en-US"/>
        </w:rPr>
        <w:tab/>
        <w:t>Adoption of the report of the 9</w:t>
      </w:r>
      <w:r w:rsidRPr="00087EED">
        <w:rPr>
          <w:b/>
          <w:bCs/>
          <w:sz w:val="28"/>
          <w:szCs w:val="28"/>
          <w:vertAlign w:val="superscript"/>
          <w:lang w:val="en-US"/>
        </w:rPr>
        <w:t>th</w:t>
      </w:r>
      <w:r>
        <w:rPr>
          <w:b/>
          <w:bCs/>
          <w:sz w:val="28"/>
          <w:szCs w:val="28"/>
          <w:lang w:val="en-US"/>
        </w:rPr>
        <w:t xml:space="preserve"> teleconference of the ICCM4 Bureau</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320" w:right="15"/>
        <w:rPr>
          <w:b/>
          <w:bCs/>
          <w:sz w:val="28"/>
          <w:szCs w:val="28"/>
        </w:rPr>
      </w:pPr>
    </w:p>
    <w:p w:rsidR="00CD2097" w:rsidRDefault="00CD2097" w:rsidP="00483B81">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BB680D">
        <w:rPr>
          <w:lang w:val="en-US"/>
        </w:rPr>
        <w:t>The President referred to document SAICM/ICCM.4/Bureau.3/2 the report of the 9</w:t>
      </w:r>
      <w:r w:rsidRPr="00087EED">
        <w:rPr>
          <w:vertAlign w:val="superscript"/>
        </w:rPr>
        <w:t>th</w:t>
      </w:r>
      <w:r w:rsidRPr="00BB680D">
        <w:rPr>
          <w:lang w:val="en-US"/>
        </w:rPr>
        <w:t xml:space="preserve"> </w:t>
      </w:r>
      <w:r w:rsidRPr="008B2032">
        <w:rPr>
          <w:lang w:val="en-US"/>
        </w:rPr>
        <w:t>teleconference of the ICCM4 Bureau held on 23 February 2015. He indicated that the report had previously been circulated by the secretariat for comments via e-mail to all Bureau members and participants, for clearance by 16 March 2015</w:t>
      </w:r>
      <w:r w:rsidRPr="00E71C0A">
        <w:rPr>
          <w:lang w:val="en-US"/>
        </w:rPr>
        <w:t xml:space="preserve">.  </w:t>
      </w:r>
      <w:r w:rsidRPr="00BB680D">
        <w:rPr>
          <w:lang w:val="en-US"/>
        </w:rPr>
        <w:t xml:space="preserve">He invited the Bureau to clear and adopt the revised report as submitted by the secretariat.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report was adopted by the Bureau without changes.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ind w:left="1276"/>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rPr>
      </w:pPr>
      <w:r>
        <w:rPr>
          <w:b/>
          <w:bCs/>
          <w:sz w:val="28"/>
          <w:szCs w:val="28"/>
          <w:lang w:val="en-US"/>
        </w:rPr>
        <w:t>3.</w:t>
      </w:r>
      <w:r>
        <w:rPr>
          <w:b/>
          <w:bCs/>
          <w:sz w:val="28"/>
          <w:szCs w:val="28"/>
          <w:lang w:val="en-US"/>
        </w:rPr>
        <w:tab/>
        <w:t xml:space="preserve">Update by the secretariat on activities carried out since OEWG2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320"/>
        <w:rPr>
          <w:b/>
          <w:bCs/>
        </w:rPr>
      </w:pPr>
    </w:p>
    <w:p w:rsidR="00CD2097" w:rsidRPr="00087EED"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E2638E">
        <w:rPr>
          <w:lang w:val="en-US"/>
        </w:rPr>
        <w:t xml:space="preserve">The representative of the Secretariat in providing the update presented an overview of the work that has been carried out since December 2014. He advised that additional staff resources has joined the secretariat namely the consultant working on industry matters </w:t>
      </w:r>
      <w:r w:rsidRPr="00177A54">
        <w:rPr>
          <w:lang w:val="en-US"/>
        </w:rPr>
        <w:t>and th</w:t>
      </w:r>
      <w:r w:rsidRPr="00FF5528">
        <w:rPr>
          <w:lang w:val="en-US"/>
        </w:rPr>
        <w:t xml:space="preserve">e completed recruitment of a QSP Associate Programme Officer. </w:t>
      </w:r>
      <w:r w:rsidRPr="004B124B">
        <w:rPr>
          <w:lang w:val="en-US"/>
        </w:rPr>
        <w:t xml:space="preserve"> In addition there are </w:t>
      </w:r>
      <w:r>
        <w:rPr>
          <w:lang w:val="en-US"/>
        </w:rPr>
        <w:t xml:space="preserve">two </w:t>
      </w:r>
      <w:r w:rsidRPr="004B124B">
        <w:rPr>
          <w:lang w:val="en-US"/>
        </w:rPr>
        <w:t xml:space="preserve"> consultants starting in May</w:t>
      </w:r>
      <w:r>
        <w:rPr>
          <w:lang w:val="en-US"/>
        </w:rPr>
        <w:t xml:space="preserve"> 2015</w:t>
      </w:r>
      <w:r w:rsidRPr="004B124B">
        <w:rPr>
          <w:lang w:val="en-US"/>
        </w:rPr>
        <w:t xml:space="preserve">. One consultant will be working with the secretariat to support the organization of ICCM4 for a period of 6 months primarily with communication and outreach. The other consultant will assist with general planning for </w:t>
      </w:r>
      <w:r>
        <w:rPr>
          <w:lang w:val="en-US"/>
        </w:rPr>
        <w:t xml:space="preserve">and delivery of </w:t>
      </w:r>
      <w:r w:rsidRPr="004B124B">
        <w:rPr>
          <w:lang w:val="en-US"/>
        </w:rPr>
        <w:t xml:space="preserve">ICCM4. The secretariat is also looking to re-brand SAICM to offer a more positive message, to put a </w:t>
      </w:r>
      <w:r w:rsidRPr="004B124B">
        <w:rPr>
          <w:lang w:val="en-US"/>
        </w:rPr>
        <w:t>‘</w:t>
      </w:r>
      <w:r w:rsidRPr="004B124B">
        <w:rPr>
          <w:lang w:val="en-US"/>
        </w:rPr>
        <w:t>human face</w:t>
      </w:r>
      <w:r w:rsidRPr="004B124B">
        <w:rPr>
          <w:lang w:val="en-US"/>
        </w:rPr>
        <w:t>’</w:t>
      </w:r>
      <w:r w:rsidRPr="004B124B">
        <w:rPr>
          <w:lang w:val="en-US"/>
        </w:rPr>
        <w:t xml:space="preserve"> to address the issue of sound chemicals management. All of the above he said are efforts by the Executive Director of UNEP to strengthen SAICM as called for by UNEA with the aim of creating a change in the way </w:t>
      </w:r>
      <w:r>
        <w:rPr>
          <w:lang w:val="en-US"/>
        </w:rPr>
        <w:t xml:space="preserve">stakeholders </w:t>
      </w:r>
      <w:r w:rsidRPr="004B124B">
        <w:rPr>
          <w:lang w:val="en-US"/>
        </w:rPr>
        <w:t xml:space="preserve">relate to SAICM towards ICCM4 and beyond. The secretariat has also initiated steps towards upgrading the SAICM website by improving accessibility to information and the touch and feel of the website. A web designer will be engaged in the run up to ICCM4 to assist in this effort. </w:t>
      </w:r>
    </w:p>
    <w:p w:rsidR="00CD2097" w:rsidRDefault="00CD2097" w:rsidP="004B124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E2638E">
        <w:rPr>
          <w:lang w:val="en-US"/>
        </w:rPr>
        <w:t>Side-event</w:t>
      </w:r>
      <w:r>
        <w:rPr>
          <w:lang w:val="en-US"/>
        </w:rPr>
        <w:t>s</w:t>
      </w:r>
      <w:r w:rsidRPr="00E2638E">
        <w:rPr>
          <w:lang w:val="en-US"/>
        </w:rPr>
        <w:t xml:space="preserve"> are planned at the Conference of the Parties of the Basel Rotterdam and Stockholm Conventions (BRS COPs) and linked to Sustainable Development Goals (SDGs). In general, the SAICM secretariat is working clos</w:t>
      </w:r>
      <w:r>
        <w:rPr>
          <w:lang w:val="en-US"/>
        </w:rPr>
        <w:t xml:space="preserve">ely </w:t>
      </w:r>
      <w:r w:rsidRPr="00177A54">
        <w:rPr>
          <w:lang w:val="en-US"/>
        </w:rPr>
        <w:t>with BRS secretariat not only on SDGs but also on financing, mainstreaming, industry engagement</w:t>
      </w:r>
      <w:r>
        <w:rPr>
          <w:lang w:val="en-US"/>
        </w:rPr>
        <w:t xml:space="preserve"> in line with the integrated approach to financing sound management of chemicals and waste. </w:t>
      </w:r>
    </w:p>
    <w:p w:rsidR="00CD2097"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He added that the Trust Fund of the Special Programme to support institutional strengthening at the national level for the implementation of the BRS Conventions, the Minamata Convention on Mercury and SAICM is being established in New Yorkand that the Executive Board is under establishment. </w:t>
      </w:r>
    </w:p>
    <w:p w:rsidR="00CD2097"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Furthermore, he indicated that the secretariat is fulfilling its role in engaging stakeholders by reaching out to all and to the SAICM stakeholders. He indicated that there has so far been meetings for all stakeholder and regional groups and that there are plans for follow-on meetings towards ICCM4 and beyond.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 fundraising efforts for ICCM4, he indicated that donor contributions for ICCM4 are coming in but the secretariat would like to appeal to the Bureau for help with attracting the required funding noting that continued support is absolutely important for the Conference and for encouraging multi-stakeholder participation.</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Lastly on the QSP, he confirmed that the secretariat is increasing the staff capacity of the team and in other areas.</w:t>
      </w:r>
      <w:r>
        <w:br/>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(a)</w:t>
      </w:r>
      <w:r>
        <w:rPr>
          <w:b/>
          <w:bCs/>
          <w:sz w:val="24"/>
          <w:szCs w:val="24"/>
          <w:lang w:val="en-US"/>
        </w:rPr>
        <w:tab/>
        <w:t>Consultation with SAICM stakeholders</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875"/>
        <w:rPr>
          <w:b/>
          <w:bCs/>
        </w:rPr>
      </w:pPr>
    </w:p>
    <w:p w:rsidR="00CD2097"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representative of the secretariat in introducing the agenda item indicated that promoting the network of SAICM stakeholders and engagement with the difference sectors is key to supporting stakeholders to take responsibility on the various SAICM issues touching their constituencies. Reports of the regional and sectoral calls undertaken so far were available in information document SAICM/ICCM.4/Bureau.3/INF/3. The regional calls held so far included Central and Eastern Europena region, the Latin American and Caribbean region and the Western Europe and Others region. . The Africa and the Asia-Pacific regional calls are to take place in May 2015. She confirmed that all sectoral calls have been made. The secretariat thanked the OECD and Government of Canada for hosting some calls and the BRS secretariat for their cooperation on the web platform. The secretariat plans to facilitate more calls for the different regional and stakeholder groups in the future.</w:t>
      </w:r>
    </w:p>
    <w:p w:rsidR="00CD2097" w:rsidRDefault="00CD2097" w:rsidP="00BE55E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In providing more details on the call, she thanked the CEE region for being the first to schedule and hold their call on 17 March 2015, she noted that the industry sector had great participation and that the health sector has already scheduled a second call, scheduled for 5 June 2015.</w:t>
      </w:r>
    </w:p>
    <w:p w:rsidR="00CD2097" w:rsidRDefault="00CD2097" w:rsidP="00BE55E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During the calls, stakeholders had the opportunity to discuss actions points in the Overall Orientation and Guidance document and consider how they could be made more targeted, focused and action oriented. One participant commented that collaboration from health stakeholders will be important in the lead up to ICCM4. </w:t>
      </w:r>
    </w:p>
    <w:p w:rsidR="00CD2097" w:rsidRDefault="00CD2097" w:rsidP="00B4172F">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Another participant noted that one of the positive outcomes from the teleconferences is the involvement of the International Labour Organization (ILO) as they have been missing in the discussions. He called for greater involvement of the ILO in SAICM. </w:t>
      </w:r>
    </w:p>
    <w:p w:rsidR="00CD2097" w:rsidRDefault="00CD2097" w:rsidP="00D2314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secretariat in responding to the engagement of the labour sector, indicating that UNEP has initiated actions with SustainLabour in an attempt to broaden engagement of the labour sector. A labour expert group meeting has been initiated on 9 and 10 July, hosted at the ILO. She encouraged the involvement of Governments in the process.</w:t>
      </w:r>
    </w:p>
    <w:p w:rsidR="00CD2097" w:rsidRDefault="00CD2097" w:rsidP="00B4172F">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industry representative saw the call as a very positive development, and he said they will ensure engagement with their stakeholders continue at future calls.</w:t>
      </w:r>
    </w:p>
    <w:p w:rsidR="00CD2097" w:rsidRDefault="00CD2097" w:rsidP="00B4172F">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Following a discussion on the stakeholder and regional calls, the President invited comments from the Bureau on the issue of addressing the visual identity for SAICM in the run up to ICCM4.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participant said it is important to strike a balance in the visual identity so that it does not only paint a rosy picture of SAICM  but also portray the challenges of unsound management of chemicals and waste. </w:t>
      </w:r>
    </w:p>
    <w:p w:rsidR="00CD2097" w:rsidRDefault="00CD2097" w:rsidP="00BA11D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Another participant suggested that the re-branding of SAICM would need to present the economic and financial value or benefits of SAICM and whether the benefit of action would outweigh the cost of inaction.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A Bureau member said relevant branding that will attract the necessary funding should be produced. For example, as seen in the climate change process. </w:t>
      </w:r>
    </w:p>
    <w:p w:rsidR="00CD2097" w:rsidRDefault="00CD2097" w:rsidP="00D2314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participants said it would be important to maintain the multi-stakeholder nature of SAICM in any branding exercise.</w:t>
      </w:r>
    </w:p>
    <w:p w:rsidR="00CD2097" w:rsidRDefault="00CD2097" w:rsidP="00D2314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participant suggested the use of webinar to discuss regional problems and activities and learn from one another on what has been done and achievements so far. </w:t>
      </w:r>
    </w:p>
    <w:p w:rsidR="00CD2097" w:rsidRDefault="00CD2097" w:rsidP="00A120D0">
      <w:pPr>
        <w:pStyle w:val="Body"/>
        <w:pBdr>
          <w:top w:val="none" w:sz="0" w:space="0" w:color="auto"/>
          <w:left w:val="none" w:sz="0" w:space="0" w:color="auto"/>
          <w:bottom w:val="none" w:sz="0" w:space="0" w:color="auto"/>
          <w:right w:val="none" w:sz="0" w:space="0" w:color="auto"/>
          <w:bar w:val="none" w:sz="0" w:color="auto"/>
        </w:pBdr>
        <w:ind w:left="1875"/>
      </w:pPr>
      <w:r>
        <w:t xml:space="preserve">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(b)</w:t>
      </w:r>
      <w:r>
        <w:rPr>
          <w:b/>
          <w:bCs/>
          <w:sz w:val="24"/>
          <w:szCs w:val="24"/>
          <w:lang w:val="en-US"/>
        </w:rPr>
        <w:tab/>
        <w:t>Update on the Quick Start Programme</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320"/>
        <w:rPr>
          <w:b/>
          <w:bCs/>
          <w:sz w:val="24"/>
          <w:szCs w:val="24"/>
        </w:rPr>
      </w:pPr>
    </w:p>
    <w:p w:rsidR="00CD2097" w:rsidRDefault="00CD2097" w:rsidP="006B552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secretariat representative providing an update on the QSP informed the meeting that staffing capacity of the QSP in the secretariat has been reached by the recruitment of an Associate Programme Officer and a consultant to assist with processing of outstanding agreements and other secretariat work. He noted that the new contributions from Germany of 180,000 Euros and EU Commission 2.5 million Euros is greatly appreciated. At the 14</w:t>
      </w:r>
      <w:r>
        <w:rPr>
          <w:vertAlign w:val="superscript"/>
          <w:lang w:val="en-US"/>
        </w:rPr>
        <w:t>th</w:t>
      </w:r>
      <w:r>
        <w:rPr>
          <w:lang w:val="en-US"/>
        </w:rPr>
        <w:t xml:space="preserve"> meeting on the QSP Trust Fund Implementation Committee, the Committee approved one project with several on conditional approval. He added that the 10</w:t>
      </w:r>
      <w:r>
        <w:rPr>
          <w:vertAlign w:val="superscript"/>
          <w:lang w:val="en-US"/>
        </w:rPr>
        <w:t>th</w:t>
      </w:r>
      <w:r>
        <w:rPr>
          <w:lang w:val="en-US"/>
        </w:rPr>
        <w:t xml:space="preserve"> meeting of the Executive Board will soon be scheduled and the secretariat will communicate dates in due course. </w:t>
      </w:r>
    </w:p>
    <w:p w:rsidR="00CD2097" w:rsidRDefault="00CD2097" w:rsidP="00EE556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Bureau member asked that since ICCM4 will mark the closure of contributions to the QSP, perhaps consideration could be given to the existing unfunded project under the Special Programme for institutional strengthening.  </w:t>
      </w:r>
    </w:p>
    <w:p w:rsidR="00CD2097" w:rsidRDefault="00CD2097" w:rsidP="008B2032">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secretariat representative indicated that only a few projects were approved during the last round of QSP applications.  He said that should there be more funding made available under the QSP, then already submitted project will be reviewed and considered for funding. He advised that the mandate of Special Programme and the QSP are quite different.</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advised that it is important to highlight the importance of very small but available funds at the country level.</w:t>
      </w:r>
    </w:p>
    <w:p w:rsidR="00CD2097" w:rsidRDefault="00CD2097" w:rsidP="00EE556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Another participants asked what kind of decision would need to be reached on finance at ICCM4.  If there is going to be a decision, governments and stakeholders would need to know well in advance what the decision would look like. </w:t>
      </w:r>
    </w:p>
    <w:p w:rsidR="00CD2097" w:rsidRPr="00087EED" w:rsidRDefault="00CD2097" w:rsidP="008B2032">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suggested that the secretariat  collect some themes of some of the unfunded projects of the QSP to support the development of a related GEF project.</w:t>
      </w:r>
    </w:p>
    <w:p w:rsidR="00CD2097" w:rsidRDefault="00CD2097" w:rsidP="006B552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In closing the agenda item, the President noted the positive achievements of the QSP Trust Fund, expressed his hope in the Special Programme for institutional strengthening and indicated that the funding available under the GEF needs to be expanded further.</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(C)</w:t>
      </w:r>
      <w:r>
        <w:rPr>
          <w:b/>
          <w:bCs/>
          <w:sz w:val="24"/>
          <w:szCs w:val="24"/>
          <w:lang w:val="en-US"/>
        </w:rPr>
        <w:tab/>
        <w:t xml:space="preserve">Emerging policy issues and other issues of concern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875"/>
        <w:rPr>
          <w:b/>
          <w:bCs/>
        </w:rPr>
      </w:pPr>
    </w:p>
    <w:p w:rsidR="00CD2097" w:rsidRPr="00087EED" w:rsidRDefault="00CD2097" w:rsidP="004E767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secretariat representative led the update on emerging policy issues (EPIs).  She noted that many side-events on EPIs were organized at OEWG2 and a side-event on hazardous substances within the life-cycle of electrical and electronic products is planned at the upcoming Conferences of the Parties of the Basel, Rotterdam and Stockholm Convention. </w:t>
      </w:r>
    </w:p>
    <w:p w:rsidR="00CD2097" w:rsidRDefault="00CD2097" w:rsidP="004E767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secretariat is reaching out to the leads on EPIs in the development of documentation.  Some decisions on EPIs are expected at ICCM4 in particular on a programme on Chemicals in Products and the elements of a draft resolution on nanotechnology and manufactured nano-materials. She added that the Overall Orientation and Guidance document called for risk reduction actions and information sharing on the EPIs. </w:t>
      </w:r>
    </w:p>
    <w:p w:rsidR="00CD2097" w:rsidRDefault="00CD2097" w:rsidP="004E767B">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secretariat indicated that EPI leads have been asked to provide an overarching document that will include a workplan for the 2016 to 2020 period, encouraging them to look at the ICCM2 and ICCM3 work on the EPIs and the business plans for Lead in Paint. The secretariat has asked the EPI issue leads to consider how actions identified in the Overall Orientation and Guidance document can be more targeted and action-oriented.</w:t>
      </w:r>
    </w:p>
    <w:p w:rsidR="00CD2097"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participant said that on the issue of lead in paint, efforts are being made for the </w:t>
      </w:r>
      <w:r w:rsidRPr="00087EED">
        <w:rPr>
          <w:lang w:val="en-US"/>
        </w:rPr>
        <w:t>International Paint and Printing Ink Council (IPPIC), to</w:t>
      </w:r>
      <w:r>
        <w:rPr>
          <w:lang w:val="en-US"/>
        </w:rPr>
        <w:t xml:space="preserve"> be represented at ICCM4. He indicated that they would like to consider the successes of the Partnership for Clean Fuels and Vehicles as a model on lead in paint.  He indicated that government action is critical in this area and the desire for industry to agree to a phase out date for lead in paint.</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Another participant mentioned that IPEN with GEF funding implemented several successful projects in South-East Asia on lead in paint particularly in the Philippines, and they would like this to be reflected in the reporting to ICCM4.</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secretariat mentioned that the Government of Switzerland has provided support to UNEP on lead in paint and that they are working with the US Government to have legislation in place to address lead in paint and working on a tool kit. The representative of IPEN said there organization would like to be involved in the work.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President suggested that the materials to indicate achievements on the issue and other EPIs should be developed for ICCM4.</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875"/>
      </w:pPr>
      <w:r>
        <w:t xml:space="preserve">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(d)</w:t>
      </w:r>
      <w:r>
        <w:rPr>
          <w:b/>
          <w:bCs/>
          <w:sz w:val="24"/>
          <w:szCs w:val="24"/>
          <w:lang w:val="en-US"/>
        </w:rPr>
        <w:tab/>
        <w:t>Other updates</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No further updates were provided.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ind w:left="1320"/>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sz w:val="28"/>
          <w:szCs w:val="28"/>
        </w:rPr>
      </w:pPr>
      <w:r>
        <w:rPr>
          <w:b/>
          <w:bCs/>
          <w:sz w:val="28"/>
          <w:szCs w:val="28"/>
          <w:lang w:val="en-US"/>
        </w:rPr>
        <w:t>4.</w:t>
      </w:r>
      <w:r>
        <w:rPr>
          <w:b/>
          <w:bCs/>
          <w:sz w:val="28"/>
          <w:szCs w:val="28"/>
          <w:lang w:val="en-US"/>
        </w:rPr>
        <w:tab/>
        <w:t xml:space="preserve">Preparations and planning for ICCM4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sz w:val="28"/>
          <w:szCs w:val="28"/>
        </w:rPr>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(a)</w:t>
      </w:r>
      <w:r>
        <w:rPr>
          <w:b/>
          <w:bCs/>
          <w:sz w:val="24"/>
          <w:szCs w:val="24"/>
          <w:lang w:val="en-US"/>
        </w:rPr>
        <w:tab/>
        <w:t>Proposed Agenda</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ind w:left="1276"/>
      </w:pPr>
    </w:p>
    <w:p w:rsidR="00CD2097" w:rsidRDefault="00CD2097" w:rsidP="003604F2">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In introducing the agenda item, the representative of the secretariat referred to the proposed provisional agenda for ICCM4 as contained in document SAICM/ICCM.4/Bureau.3/8. He said the proposed agenda for ICCM4 was similar to the agenda of the OEWG2 meeting. He noted the need for the election of officers and a credential committee in the agenda for ICCM4. He proposed that the agenda item on highly hazardous pesticides be moved from agenda item 4 to agenda item 5. Referring to the agenda item 7 of the proposed agenda, he asked the Bureau to consider how the budget for the secretariat could be covered in the meeting documentation, given there would not be another ICCM before 2020.</w:t>
      </w:r>
    </w:p>
    <w:p w:rsidR="00CD2097" w:rsidRDefault="00CD2097" w:rsidP="00F3132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rPr>
          <w:lang w:val="en-US"/>
        </w:rPr>
      </w:pPr>
      <w:r>
        <w:rPr>
          <w:lang w:val="en-US"/>
        </w:rPr>
        <w:t xml:space="preserve">The secretariat informed the Bureau of the expected decision areas by the Conference namely 1) a decision on the OOG, 2) a decision on a Chemicals in Products programme, 3) a decision on Environmentally Persistent Pharmaceutical Pollutants, 4) consideration of the elements of a draft resolution on nanotechnology and manufactured nanomaterials, 5) consideration of the proposal on highly hazardous pesticides, 6) adoption of a budget and staffing for the secretariat 7) a discussion on sound management of chemicals beyond 2020, 8) a decision on the closure of the QSP, and 9) election of officers.  </w:t>
      </w:r>
    </w:p>
    <w:p w:rsidR="00CD2097" w:rsidRDefault="00CD2097" w:rsidP="00F3132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proposed that health issue should not be discussed under the Health Sector Strategy only, but also in other parts of the agenda.</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Another participant proposed merging agenda items 4 (a) on regional achievements, strengths and challenges in the context of working towards the 2020 goal and 4 (b) on progress in achieving the objectives of the Strategic Approach Overarching Policy Strategy.</w:t>
      </w:r>
    </w:p>
    <w:p w:rsidR="00CD2097" w:rsidRPr="008B2032" w:rsidRDefault="00CD2097" w:rsidP="00F3132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rPr>
          <w:lang w:val="en-US"/>
        </w:rPr>
      </w:pPr>
      <w:r w:rsidRPr="00F31328">
        <w:rPr>
          <w:lang w:val="en-US"/>
        </w:rPr>
        <w:t xml:space="preserve">One participant noted that the sustainable development goals (SDGs) are a different process which is almost concluded and the </w:t>
      </w:r>
      <w:r w:rsidRPr="008B2032">
        <w:rPr>
          <w:lang w:val="en-US"/>
        </w:rPr>
        <w:t xml:space="preserve">main consideration </w:t>
      </w:r>
      <w:r w:rsidRPr="00E71C0A">
        <w:rPr>
          <w:lang w:val="en-US"/>
        </w:rPr>
        <w:t xml:space="preserve">at this stage </w:t>
      </w:r>
      <w:r w:rsidRPr="00F31328">
        <w:t xml:space="preserve">is how SAICM can contribute to the SDGs. </w:t>
      </w:r>
      <w:r w:rsidRPr="00F31328">
        <w:rPr>
          <w:lang w:val="en-US"/>
        </w:rPr>
        <w:t>Another participant said having a discussion specific on the SDGs will be very awkward as the matter of the indicators will not have been settled.</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President noted that there has been a lot excitement about the SDGs in past years  and since the conference on SDG  will take place just before  ICCM4, time should be allowed at the Conference for SAICM stakeholders to  discuss conclusions and decisions made on SDGs as they relate to SAICM.</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commented that chemicals and waste remains a low priority on SDGs, and it is therefore important for countries to work to mainstream. The requirement on mainstreaming to receive funding needs to show the relation between the SDGs and SAICM beyond 2020.</w:t>
      </w:r>
    </w:p>
    <w:p w:rsidR="00CD2097"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rPr>
          <w:lang w:val="en-US"/>
        </w:rPr>
      </w:pPr>
      <w:r w:rsidRPr="00E71C0A">
        <w:rPr>
          <w:lang w:val="en-US"/>
        </w:rPr>
        <w:t>One representative said the indicators on the SDGs will come in 2016 and perhaps the ICCM4 Conference can address the emerging indicators.</w:t>
      </w:r>
    </w:p>
    <w:p w:rsidR="00CD2097" w:rsidRPr="00087EED" w:rsidRDefault="00CD2097" w:rsidP="00087EED">
      <w:pPr>
        <w:pStyle w:val="Normalnumber"/>
        <w:numPr>
          <w:ilvl w:val="0"/>
          <w:numId w:val="3"/>
        </w:numPr>
        <w:tabs>
          <w:tab w:val="left" w:pos="1200"/>
          <w:tab w:val="num" w:pos="1440"/>
        </w:tabs>
      </w:pPr>
      <w:r w:rsidRPr="00E71C0A">
        <w:t xml:space="preserve">The President in closing the agenda item proposed to add an agenda item for ICCM4 under agenda item 4 </w:t>
      </w:r>
      <w:r w:rsidRPr="00354C40">
        <w:t>on the p</w:t>
      </w:r>
      <w:r>
        <w:t xml:space="preserve">rogress and challenges towards the achievement of the 2020 goal of sound chemicals management </w:t>
      </w:r>
      <w:r w:rsidRPr="00E71C0A">
        <w:t xml:space="preserve">to discuss </w:t>
      </w:r>
      <w:r>
        <w:t>the s</w:t>
      </w:r>
      <w:r w:rsidRPr="00087EED">
        <w:t xml:space="preserve">ound management of chemicals and waste in the context of the </w:t>
      </w:r>
      <w:r>
        <w:t>SDGs</w:t>
      </w:r>
      <w:r w:rsidRPr="00087EED">
        <w:t>.</w:t>
      </w:r>
    </w:p>
    <w:p w:rsidR="00CD2097" w:rsidRDefault="00CD2097" w:rsidP="00F31328">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agenda for ICCM4 as contained in annex1 was adopted by the Bureau.</w:t>
      </w:r>
      <w:r>
        <w:br/>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(b)</w:t>
      </w:r>
      <w:r>
        <w:rPr>
          <w:b/>
          <w:bCs/>
          <w:sz w:val="24"/>
          <w:szCs w:val="24"/>
          <w:lang w:val="en-US"/>
        </w:rPr>
        <w:tab/>
        <w:t>Proposed timetable and working arrangements for ICCM4</w:t>
      </w:r>
    </w:p>
    <w:p w:rsidR="00CD2097" w:rsidRDefault="00CD2097">
      <w:pPr>
        <w:pStyle w:val="Body"/>
        <w:pBdr>
          <w:top w:val="none" w:sz="0" w:space="0" w:color="auto"/>
          <w:left w:val="none" w:sz="0" w:space="0" w:color="auto"/>
          <w:bottom w:val="none" w:sz="0" w:space="0" w:color="auto"/>
          <w:right w:val="none" w:sz="0" w:space="0" w:color="auto"/>
          <w:bar w:val="none" w:sz="0" w:color="auto"/>
        </w:pBdr>
        <w:spacing w:after="120"/>
        <w:ind w:left="1871" w:firstLine="1"/>
      </w:pP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representative of the secretariat introduced the proposed time-table for ICCM4, noting that it was prepared with a standard 5 day duration and an additional day for pre-meetings. Following the advice of the President for the secretariat to look at ways of shortening the meeting,   the secretariat also presented a proposal for a 4.5 day Conference.  </w:t>
      </w: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Bureau member commented that shortening of the meeting may affect the desired outcomes of the Conference.</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Several other Bureau members and participants supported the shortening of the meeting and thought the idea, in view of the experience from OEWG2, was a good one. They thought the approach would encourage better use of plenary time by  participants.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After further deliberation of the issue, the Bureau agreed to the hold the Conference in 4.5 days with the official opening on the meeting at 3 p.m. on Monday 28 September 2015.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President invited Bureau members and participants to inform their constituencies of the duration of the Conference so that they can come prepared.  </w:t>
      </w: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agreed time-table for the Conference is annexed to this report.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ind w:left="1247"/>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rPr>
          <w:b/>
          <w:bCs/>
          <w:sz w:val="24"/>
          <w:szCs w:val="24"/>
        </w:rPr>
      </w:pPr>
      <w:r>
        <w:rPr>
          <w:b/>
          <w:bCs/>
          <w:sz w:val="24"/>
          <w:szCs w:val="24"/>
          <w:lang w:val="en-US"/>
        </w:rPr>
        <w:t>(C)</w:t>
      </w:r>
      <w:r>
        <w:rPr>
          <w:b/>
          <w:bCs/>
          <w:sz w:val="24"/>
          <w:szCs w:val="24"/>
          <w:lang w:val="en-US"/>
        </w:rPr>
        <w:tab/>
        <w:t xml:space="preserve">Proposed meeting documents </w:t>
      </w:r>
    </w:p>
    <w:p w:rsidR="00CD2097" w:rsidRDefault="00CD2097">
      <w:pPr>
        <w:pStyle w:val="Body"/>
        <w:pBdr>
          <w:top w:val="none" w:sz="0" w:space="0" w:color="auto"/>
          <w:left w:val="none" w:sz="0" w:space="0" w:color="auto"/>
          <w:bottom w:val="none" w:sz="0" w:space="0" w:color="auto"/>
          <w:right w:val="none" w:sz="0" w:space="0" w:color="auto"/>
          <w:bar w:val="none" w:sz="0" w:color="auto"/>
        </w:pBdr>
        <w:spacing w:after="120"/>
        <w:ind w:left="1871" w:firstLine="1"/>
      </w:pP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Bureau had before it document SAICM/ICCM.4/Bureau.3/6, draft list of documents for ICCM4. </w:t>
      </w: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representative of the secretariat introduced the draft list of meeting documents for the Conference comprising of the Working  documents and information documents. The meeting documents he said have been kept to the essential set of documents that the Conference will consider while the information documents were a compilation of relevant supporting documents to be made available in English only. The meeting documents on the other hand will be translated into the six UN languages. </w:t>
      </w:r>
    </w:p>
    <w:p w:rsidR="00CD2097" w:rsidRDefault="00CD2097" w:rsidP="004F0F6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commenting on the document on nanotechnology said that  it would be important to check that all emerging policy issues are on course.</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asked the secretariat for the deadline for stakeholders to submit information documents. The secretariat advised that information documents for the Conference would be sought by 31 July 2015 deadline.</w:t>
      </w: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Responding to a question on the document on industry engagement, the secretariat advised that UNEP is preparing the document and that the title would be clarified.</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Several participants agreed that regional meetings are important for discussing regional activities and actions and therefore the regional meetings should continue during the intercessional period.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Several participants supported  the proposed  secretariat budget and activities document until 2020, while suggesting that the document could preferably be split into two segments for 2016 - 2018 and 2019 - 2020.</w:t>
      </w:r>
    </w:p>
    <w:p w:rsidR="00CD2097" w:rsidRDefault="00CD2097" w:rsidP="00E71C0A">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 the documentation for post 2020, it was agreed that the secretariat will draft a  document for consideration by the Conference. The Glen Cove document was suggested as a starting point for the secretariat document.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ind w:left="1247"/>
      </w:pPr>
      <w:r>
        <w:t xml:space="preserve">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rPr>
          <w:b/>
          <w:bCs/>
          <w:sz w:val="24"/>
          <w:szCs w:val="24"/>
        </w:rPr>
      </w:pPr>
      <w:r>
        <w:rPr>
          <w:b/>
          <w:bCs/>
          <w:sz w:val="24"/>
          <w:szCs w:val="24"/>
          <w:lang w:val="en-US"/>
        </w:rPr>
        <w:t>(d)</w:t>
      </w:r>
      <w:r>
        <w:rPr>
          <w:b/>
          <w:bCs/>
          <w:sz w:val="24"/>
          <w:szCs w:val="24"/>
          <w:lang w:val="en-US"/>
        </w:rPr>
        <w:tab/>
        <w:t>Revised Overall Orientation and Guidance towards the 2020 goal</w:t>
      </w:r>
    </w:p>
    <w:p w:rsidR="00CD2097" w:rsidRDefault="00CD2097">
      <w:pPr>
        <w:pStyle w:val="Body"/>
        <w:pBdr>
          <w:top w:val="none" w:sz="0" w:space="0" w:color="auto"/>
          <w:left w:val="none" w:sz="0" w:space="0" w:color="auto"/>
          <w:bottom w:val="none" w:sz="0" w:space="0" w:color="auto"/>
          <w:right w:val="none" w:sz="0" w:space="0" w:color="auto"/>
          <w:bar w:val="none" w:sz="0" w:color="auto"/>
        </w:pBdr>
        <w:spacing w:after="120"/>
        <w:ind w:left="1871" w:firstLine="1"/>
      </w:pPr>
    </w:p>
    <w:p w:rsidR="00CD2097" w:rsidRPr="00087EED" w:rsidRDefault="00CD2097" w:rsidP="00BB760F">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Bureau had before it document SAICM/ICCM.4/Bureau.3/3, the  revised draft Overall Orientation and Guidance document. The document was put together based on the consideration of the feedback from OEWG2, in particular the feedback outline in the co-chairs summary from the OEWG2.</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Mr. Vladmir Lenev, standing in for the President who was called away briefly, invited the secretariat to take the meeting through the document. </w:t>
      </w:r>
    </w:p>
    <w:p w:rsidR="00CD2097" w:rsidRDefault="00CD2097" w:rsidP="00787A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secretariat representative in introducing the item, asked the Bureau if the document reflects the comments and changes proposed at OEWG2 and whether the document meets their expectations. The representative of the secretariat noted that the contact group expressed that the OOG would not be negotiated at ICCM4 and that agreement on the finalization process was required</w:t>
      </w:r>
    </w:p>
    <w:p w:rsidR="00CD2097" w:rsidRDefault="00CD2097" w:rsidP="001C1FA4">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participant said that the revised document was much better and thanked the  secretariat for the work. She asked to include public interest NGOs in paragraph 24 of the document.  She also proposed that </w:t>
      </w:r>
      <w:r w:rsidRPr="00354C40">
        <w:rPr>
          <w:lang w:val="en-US"/>
        </w:rPr>
        <w:t xml:space="preserve">paragraph 53 </w:t>
      </w:r>
      <w:r w:rsidRPr="001C1FA4">
        <w:t xml:space="preserve">should </w:t>
      </w:r>
      <w:r>
        <w:t xml:space="preserve">be </w:t>
      </w:r>
      <w:r w:rsidRPr="001C1FA4">
        <w:t xml:space="preserve">milestones, indicating that these could be included as an attachment to the document.  Furthermore, she stated that </w:t>
      </w:r>
      <w:r w:rsidRPr="001C1FA4">
        <w:rPr>
          <w:lang w:val="en-US"/>
        </w:rPr>
        <w:t xml:space="preserve">in Part 5 of the document on optimizing resources, stakeholders should be bold on the lack of financing for SAICM and that it was important to highlight the problems with SAICM particularly since there are very few donors contributing financially to SAICM implementation.  </w:t>
      </w:r>
    </w:p>
    <w:p w:rsidR="00CD2097" w:rsidRDefault="00CD2097" w:rsidP="001C1FA4">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Another participant suggested that promotion of international cooperation to be added to paragraph 38 of the document.   He added that in paragraph 50, where all EPIs are listed, suggesting that  PFCs should be listed there too.</w:t>
      </w:r>
    </w:p>
    <w:p w:rsidR="00CD2097" w:rsidRDefault="00CD2097" w:rsidP="001C1FA4">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representative of IOMC said the IOMC intends to develop country maps to support core activity  F of the document to show which countries have implemented what, for example the Globally Harmonized Systems for the Classification and Labelling of Chemicals, national profiles, etc..</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Another participant said the document should focus on action points. For example paragraph 26 should mention focal points and not just stakeholders.</w:t>
      </w:r>
    </w:p>
    <w:p w:rsidR="00CD2097" w:rsidRDefault="00CD2097" w:rsidP="002216E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2216E0">
        <w:rPr>
          <w:lang w:val="en-US"/>
        </w:rPr>
        <w:t>Referring to paragraph 47 of the document, a number of participants were of the opinion that the health sector involvement should be well captured in the document given t</w:t>
      </w:r>
      <w:r w:rsidRPr="00354C40">
        <w:rPr>
          <w:lang w:val="en-US"/>
        </w:rPr>
        <w:t>he important role the World Health Organization (WHO) plays in countries</w:t>
      </w:r>
      <w:r w:rsidRPr="002216E0">
        <w:t xml:space="preserve">.  Others felt it should be broader.   It was nevertheless agreed that it is crucial to have the involvement of WHO and country offices noted.  </w:t>
      </w:r>
      <w:r>
        <w:rPr>
          <w:lang w:val="en-US"/>
        </w:rPr>
        <w:t xml:space="preserve">It was agreed that in addition to </w:t>
      </w:r>
      <w:r w:rsidRPr="002216E0">
        <w:rPr>
          <w:lang w:val="en-US"/>
        </w:rPr>
        <w:t>WHO</w:t>
      </w:r>
      <w:r>
        <w:rPr>
          <w:lang w:val="en-US"/>
        </w:rPr>
        <w:t xml:space="preserve">  national offices</w:t>
      </w:r>
      <w:r w:rsidRPr="002216E0">
        <w:rPr>
          <w:lang w:val="en-US"/>
        </w:rPr>
        <w:t xml:space="preserve">, ILO and UNDP </w:t>
      </w:r>
      <w:r>
        <w:rPr>
          <w:lang w:val="en-US"/>
        </w:rPr>
        <w:t xml:space="preserve">national offices </w:t>
      </w:r>
      <w:r w:rsidRPr="002216E0">
        <w:rPr>
          <w:lang w:val="en-US"/>
        </w:rPr>
        <w:t xml:space="preserve">should </w:t>
      </w:r>
      <w:r>
        <w:rPr>
          <w:lang w:val="en-US"/>
        </w:rPr>
        <w:t xml:space="preserve">also </w:t>
      </w:r>
      <w:r w:rsidRPr="002216E0">
        <w:rPr>
          <w:lang w:val="en-US"/>
        </w:rPr>
        <w:t>be mentioned in the document given the issue is related to sustainable development.</w:t>
      </w:r>
    </w:p>
    <w:p w:rsidR="00CD2097" w:rsidRDefault="00CD2097" w:rsidP="001C1FA4">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representative from the EU-JUSSCANNZ region said not many comments have been gathered from his region. The few comments received from some countries are being compiled and will be communicated to the secretariat. He however requested for some more days to make a submission to the secretariat. He added also that a reference should be made to the United Nations Institute for Training and Research (UNITAR) in paragraph 34 or somewhere in the document as training is very important.</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Other participants echoed the need for more time to comment on the document.</w:t>
      </w:r>
    </w:p>
    <w:p w:rsidR="00CD2097" w:rsidRDefault="00CD2097" w:rsidP="001C1FA4">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1C1FA4">
        <w:rPr>
          <w:lang w:val="en-US"/>
        </w:rPr>
        <w:t xml:space="preserve">The secretariat responded that it was desirable for the document to be finalized at the meeting however if the Bureau agreed, they could have one week for further consultation with their constituencies. </w:t>
      </w:r>
      <w:r>
        <w:rPr>
          <w:lang w:val="en-US"/>
        </w:rPr>
        <w:t>T</w:t>
      </w:r>
      <w:r w:rsidRPr="001C1FA4">
        <w:rPr>
          <w:lang w:val="en-US"/>
        </w:rPr>
        <w:t xml:space="preserve">he </w:t>
      </w:r>
      <w:r>
        <w:rPr>
          <w:lang w:val="en-US"/>
        </w:rPr>
        <w:t xml:space="preserve">one week extension for comment </w:t>
      </w:r>
      <w:r w:rsidRPr="001C1FA4">
        <w:rPr>
          <w:lang w:val="en-US"/>
        </w:rPr>
        <w:t xml:space="preserve">was agreed by the Bureau.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ind w:left="1247"/>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rPr>
          <w:b/>
          <w:bCs/>
          <w:sz w:val="24"/>
          <w:szCs w:val="24"/>
        </w:rPr>
      </w:pPr>
      <w:r>
        <w:rPr>
          <w:b/>
          <w:bCs/>
          <w:sz w:val="24"/>
          <w:szCs w:val="24"/>
          <w:lang w:val="en-US"/>
        </w:rPr>
        <w:t>(e)</w:t>
      </w:r>
      <w:r>
        <w:rPr>
          <w:b/>
          <w:bCs/>
          <w:sz w:val="24"/>
          <w:szCs w:val="24"/>
          <w:lang w:val="en-US"/>
        </w:rPr>
        <w:tab/>
        <w:t>Proposed high level segment</w:t>
      </w:r>
    </w:p>
    <w:p w:rsidR="00CD2097" w:rsidRDefault="00CD2097">
      <w:pPr>
        <w:pStyle w:val="Body"/>
        <w:pBdr>
          <w:top w:val="none" w:sz="0" w:space="0" w:color="auto"/>
          <w:left w:val="none" w:sz="0" w:space="0" w:color="auto"/>
          <w:bottom w:val="none" w:sz="0" w:space="0" w:color="auto"/>
          <w:right w:val="none" w:sz="0" w:space="0" w:color="auto"/>
          <w:bar w:val="none" w:sz="0" w:color="auto"/>
        </w:pBdr>
        <w:spacing w:after="120"/>
        <w:ind w:left="1871" w:firstLine="1"/>
      </w:pP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Bureau had before it document SAICM/ICCM.4/Bureau.3/4 - Thought starter for ICCM4 high-level event and media outreach. The representative of the secretariat introducing the document recalled the experience from ICCM3. The proposal for the high-level segment she said is to commence the afternoon of Thursday 1 October 2015 in two parts with the idea that part 1 will feed into part 2 on the morning of Friday 2 October 2015. </w:t>
      </w: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Part 1 she said is proposed to open with motivational keynote speakers in plenary followed by three interactive parallel panels The key note speakers have not been yet been identified and the  secretariat therefore invited the Bureau to suggest names of potential speakers to be approached.  </w:t>
      </w: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rPr>
          <w:shd w:val="clear" w:color="auto" w:fill="FFFF00"/>
        </w:rPr>
      </w:pPr>
      <w:r>
        <w:rPr>
          <w:lang w:val="en-US"/>
        </w:rPr>
        <w:t>Part 2 she said will be the opportunity to bring all of the events from the Thursday ( key note speeches, the three panels and the ICCA high-level evening event) together in a high-level plenary session on Friday 2 May</w:t>
      </w:r>
      <w:r w:rsidRPr="00087EED">
        <w:rPr>
          <w:lang w:val="en-US"/>
        </w:rPr>
        <w:t>. The</w:t>
      </w:r>
      <w:r>
        <w:t xml:space="preserve"> high-level panel discussion will be composed of ministers, other high level representatives from industry, civil society and IOMC organisations. The proposed theme is to enhance engagement and commitment of SAICM stakeholders.</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One Bureau member said the secretariat should ensure that the thematic areas for the high-level should connect with Ministers and easily attract participants. He suggested topics such as waste, scientific aspects and issues of urban population.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 representative of the IOMC said the secretariat could look to conducting a world caf</w:t>
      </w:r>
      <w:r>
        <w:rPr>
          <w:rFonts w:hAnsi="Times New Roman"/>
        </w:rPr>
        <w:t xml:space="preserve">é </w:t>
      </w:r>
      <w:r>
        <w:rPr>
          <w:lang w:val="en-US"/>
        </w:rPr>
        <w:t>type session and choose topics such as, integrating the health sector and facilitating partnerships with downstream users.</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Another representative said it was important to bring the health sector into the discussion.</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industry representative said ICCA will organize a high-level event, open to all participants on Thursday evening, bringing together  high-level CEOs, including the Executive Director of UNEP, some Government Ministers and heads of Civil Society Organizations for a dialogue.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representative said there was still enthusiasm for statements by countries in the manner of ICCM3. On the question of a declaration, he wondered if it would be possible to do a lot of the groundwork by correspondence in advance to prepare.</w:t>
      </w: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Bureau member proposed that the secretariat should prepare a good zero draft,  pulling together friends of the chair to meet on Sunday morning or afternoon before the ICCM meeting and present it to the regional groups before Monday.</w:t>
      </w:r>
    </w:p>
    <w:p w:rsidR="00CD2097" w:rsidRPr="00087EED" w:rsidRDefault="00CD2097" w:rsidP="00046C06">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rPr>
          <w:lang w:val="en-US"/>
        </w:rPr>
      </w:pPr>
      <w:r>
        <w:rPr>
          <w:lang w:val="en-US"/>
        </w:rPr>
        <w:t xml:space="preserve">Discussions on the agenda reconvening the next day, the secretariat provided several  scenarios for the consideration of the Bureau. These are </w:t>
      </w:r>
      <w:r w:rsidRPr="00087EED">
        <w:rPr>
          <w:lang w:val="en-US"/>
        </w:rPr>
        <w:t xml:space="preserve">Progress at national level, Synergies between SDGs and SAICM and </w:t>
      </w:r>
      <w:r>
        <w:rPr>
          <w:lang w:val="en-US"/>
        </w:rPr>
        <w:t>t</w:t>
      </w:r>
      <w:r w:rsidRPr="00087EED">
        <w:rPr>
          <w:lang w:val="en-US"/>
        </w:rPr>
        <w:t xml:space="preserve">he SAICM Model </w:t>
      </w: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participant said the ideas are good however they may need to be clustered as there might not be enough time to go through all of them.</w:t>
      </w: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One regional representative supporting views made earlier indicating that coverage might be lacking in some delegations and time may be insufficient to cover all. On progress at the national level, he suggested the need to focus on progress to date and what is hindering further progress.</w:t>
      </w:r>
    </w:p>
    <w:p w:rsidR="00CD2097" w:rsidRDefault="00CD2097" w:rsidP="00354C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There was a call to have the civil society represented on the panel for the high-level and particularly on the issue of cost of inaction</w:t>
      </w:r>
    </w:p>
    <w:p w:rsidR="00CD2097"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A14EFA">
        <w:rPr>
          <w:lang w:val="en-US"/>
        </w:rPr>
        <w:t xml:space="preserve">The Bureau agreed </w:t>
      </w:r>
      <w:r w:rsidRPr="00915874">
        <w:rPr>
          <w:lang w:val="en-US"/>
        </w:rPr>
        <w:t>on having 3 themes driving towards commitments</w:t>
      </w:r>
      <w:r w:rsidRPr="00A14EFA">
        <w:t xml:space="preserve">. The secretariat was asked to focus the themes and the Bureau was invited to propose speakers and </w:t>
      </w:r>
      <w:r>
        <w:t>panellists to Secretariat for follow-up</w:t>
      </w:r>
      <w:bookmarkStart w:id="0" w:name="_GoBack"/>
      <w:bookmarkEnd w:id="0"/>
      <w:r w:rsidRPr="00A14EFA">
        <w:t xml:space="preserve">. </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rPr>
          <w:b/>
          <w:bCs/>
          <w:sz w:val="24"/>
          <w:szCs w:val="24"/>
        </w:rPr>
      </w:pPr>
      <w:r>
        <w:rPr>
          <w:b/>
          <w:bCs/>
          <w:sz w:val="24"/>
          <w:szCs w:val="24"/>
          <w:lang w:val="en-US"/>
        </w:rPr>
        <w:t>(e)</w:t>
      </w:r>
      <w:r>
        <w:rPr>
          <w:b/>
          <w:bCs/>
          <w:sz w:val="24"/>
          <w:szCs w:val="24"/>
          <w:lang w:val="en-US"/>
        </w:rPr>
        <w:tab/>
        <w:t>Side-event, exhibition and social events</w:t>
      </w:r>
    </w:p>
    <w:p w:rsidR="00CD2097" w:rsidRDefault="00CD2097" w:rsidP="001C33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secretariat representative informed the Bureau that side-events at the Conference will be limited to the lunch time.  The intention is to set a limit of a maximum of 2 side-events per day. The events will be scheduled to take place simultaneously from 1.15 pm to 2.45 pm each day. He advised that in the event that there are more requests than the number that can be accommodated, the secretariat may suggest to event organizers to merge events with related topics. </w:t>
      </w:r>
    </w:p>
    <w:p w:rsidR="00CD2097" w:rsidRDefault="00CD2097" w:rsidP="001C33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Regarding exhibition space, the secretariat advised that there are plans to have an exhibition for the Conference. This would require organizations to pay for rental of booths, equipment and materials they might require. </w:t>
      </w:r>
    </w:p>
    <w:p w:rsidR="00CD2097" w:rsidRDefault="00CD2097" w:rsidP="001C334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Side-event forms and exhibition request forms will be issued by the secretariat immediately after the invitation letters for the Conference are issued. </w:t>
      </w:r>
    </w:p>
    <w:p w:rsidR="00CD2097" w:rsidRDefault="00CD2097" w:rsidP="00FE64F0">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Some participants informed the secretariat of plans to hold side-events, including on Global Alliance for Eliminating Lead in Paint (GAELP), environmentally persistent pharmaceutical pollutants, </w:t>
      </w:r>
      <w:r w:rsidRPr="000E174A">
        <w:t xml:space="preserve">perfluorinated chemicals </w:t>
      </w:r>
      <w:r>
        <w:t>(</w:t>
      </w:r>
      <w:r>
        <w:rPr>
          <w:lang w:val="en-US"/>
        </w:rPr>
        <w:t>PFCs), illegal trade of pesticides and tools on the registration of chemicals.</w:t>
      </w:r>
      <w:r>
        <w:br/>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spacing w:after="120"/>
        <w:rPr>
          <w:b/>
          <w:bCs/>
          <w:sz w:val="24"/>
          <w:szCs w:val="24"/>
        </w:rPr>
      </w:pPr>
      <w:r>
        <w:rPr>
          <w:b/>
          <w:bCs/>
          <w:sz w:val="24"/>
          <w:szCs w:val="24"/>
          <w:lang w:val="en-US"/>
        </w:rPr>
        <w:t>(f)</w:t>
      </w:r>
      <w:r>
        <w:rPr>
          <w:b/>
          <w:bCs/>
          <w:sz w:val="24"/>
          <w:szCs w:val="24"/>
          <w:lang w:val="en-US"/>
        </w:rPr>
        <w:tab/>
        <w:t>Status of work on HHP and EPPP in follow-up to OEWG2</w:t>
      </w:r>
    </w:p>
    <w:p w:rsidR="00CD2097" w:rsidRPr="00087EED"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A representative of t</w:t>
      </w:r>
      <w:r w:rsidRPr="00A64062">
        <w:rPr>
          <w:lang w:val="en-US"/>
        </w:rPr>
        <w:t xml:space="preserve">he secretariat introduced the issues of </w:t>
      </w:r>
      <w:r w:rsidRPr="00087EED">
        <w:rPr>
          <w:lang w:val="en-US"/>
        </w:rPr>
        <w:t>highly hazardous pesticides (HHP) and environmentally persistent pharmaceutical pollutants (EPPP). She advised that both issues will be presented for consideration at ICCM4.</w:t>
      </w:r>
    </w:p>
    <w:p w:rsidR="00CD2097" w:rsidRPr="00087EED"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A64062">
        <w:rPr>
          <w:lang w:val="en-US"/>
        </w:rPr>
        <w:t xml:space="preserve">She recalled the </w:t>
      </w:r>
      <w:r w:rsidRPr="00087EED">
        <w:rPr>
          <w:lang w:val="en-US"/>
        </w:rPr>
        <w:t xml:space="preserve">OEWG2 request </w:t>
      </w:r>
      <w:r w:rsidRPr="00A64062">
        <w:rPr>
          <w:lang w:val="en-US"/>
        </w:rPr>
        <w:t>on HHPs</w:t>
      </w:r>
      <w:r w:rsidRPr="00087EED">
        <w:rPr>
          <w:lang w:val="en-US"/>
        </w:rPr>
        <w:t xml:space="preserve"> for the Food and Agricultural Organization of the United Nations (FAO), the United Nations Environment Programme (UNEP)  and World Health Organization (WHO) to facilitate a multi-stakeholder process to develop a proposal for ICCM4 on HHPs. </w:t>
      </w:r>
    </w:p>
    <w:p w:rsidR="00CD2097" w:rsidRPr="00087EED"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087EED">
        <w:rPr>
          <w:lang w:val="en-US"/>
        </w:rPr>
        <w:t xml:space="preserve">The first draft of the proposal on HHPs has been released to SAICM stakeholders and was </w:t>
      </w:r>
      <w:r w:rsidRPr="00A64062">
        <w:rPr>
          <w:lang w:val="en-US"/>
        </w:rPr>
        <w:t>contained in document SAICM/ICCM.4/Bureau.3/INF.2</w:t>
      </w:r>
      <w:r w:rsidRPr="00087EED">
        <w:rPr>
          <w:lang w:val="en-US"/>
        </w:rPr>
        <w:t xml:space="preserve">.  She noted that the document was an </w:t>
      </w:r>
      <w:r w:rsidRPr="00A64062">
        <w:rPr>
          <w:lang w:val="en-US"/>
        </w:rPr>
        <w:t>i</w:t>
      </w:r>
      <w:r w:rsidRPr="00A64062">
        <w:t>nformation item for the Bureau, encouraging them to engage and engage their networks</w:t>
      </w:r>
      <w:r w:rsidRPr="00087EED">
        <w:t>.  The proposed plan builds extensively on existing activities, tools, mechanisms and frameworks that contribute to the attainment of the SAICM 2020 goals. The plan also defines roles and actions for all SAICM stakeholders so that collaboration and active participation will achieve greater results. It is not a prescriptive workplan.  It is an opportunity for all to get engaged from the outset.</w:t>
      </w:r>
      <w:r w:rsidRPr="00087EED">
        <w:rPr>
          <w:lang w:val="en-US"/>
        </w:rPr>
        <w:t xml:space="preserve"> </w:t>
      </w:r>
    </w:p>
    <w:p w:rsidR="00CD2097" w:rsidRPr="00A64062" w:rsidRDefault="00CD2097" w:rsidP="00087EED">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087EED">
        <w:t xml:space="preserve">One participant noted </w:t>
      </w:r>
      <w:r w:rsidRPr="00087EED">
        <w:rPr>
          <w:lang w:val="en-US"/>
        </w:rPr>
        <w:t>that there is a pending request from the LAC region that the data sheets on pesticides should be updated as this has not been update since the 90</w:t>
      </w:r>
      <w:r w:rsidRPr="00087EED">
        <w:rPr>
          <w:rFonts w:hAnsi="Times New Roman"/>
        </w:rPr>
        <w:t>’</w:t>
      </w:r>
      <w:r w:rsidRPr="00087EED">
        <w:rPr>
          <w:lang w:val="en-US"/>
        </w:rPr>
        <w:t xml:space="preserve">s. </w:t>
      </w:r>
    </w:p>
    <w:p w:rsidR="00CD2097" w:rsidRPr="00087EED"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002601">
        <w:t xml:space="preserve">With respect to EPPPs, the representative of the secretariat reminded the Bureau that the OEWG2 agreed to forward the proposal for consideration to ICCM4.  </w:t>
      </w:r>
    </w:p>
    <w:p w:rsidR="00CD2097" w:rsidRPr="00087EED"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sidRPr="00002601">
        <w:rPr>
          <w:lang w:val="en-US"/>
        </w:rPr>
        <w:t>One participant commented that according to the proponents</w:t>
      </w:r>
      <w:r w:rsidRPr="00087EED">
        <w:rPr>
          <w:lang w:val="en-US"/>
        </w:rPr>
        <w:t xml:space="preserve"> of the EPPP proposal</w:t>
      </w:r>
      <w:r w:rsidRPr="00002601">
        <w:rPr>
          <w:lang w:val="en-US"/>
        </w:rPr>
        <w:t>, the document on EPPP</w:t>
      </w:r>
      <w:r w:rsidRPr="00087EED">
        <w:rPr>
          <w:lang w:val="en-US"/>
        </w:rPr>
        <w:t>s</w:t>
      </w:r>
      <w:r w:rsidRPr="00002601">
        <w:rPr>
          <w:lang w:val="en-US"/>
        </w:rPr>
        <w:t xml:space="preserve"> </w:t>
      </w:r>
      <w:r w:rsidRPr="00087EED">
        <w:rPr>
          <w:lang w:val="en-US"/>
        </w:rPr>
        <w:t xml:space="preserve">finalized at </w:t>
      </w:r>
      <w:r w:rsidRPr="00002601">
        <w:rPr>
          <w:lang w:val="en-US"/>
        </w:rPr>
        <w:t>the OEWG2 will be the same document for consideration of ICCM4</w:t>
      </w:r>
      <w:r w:rsidRPr="00087EED">
        <w:rPr>
          <w:lang w:val="en-US"/>
        </w:rPr>
        <w:t xml:space="preserve">.  The secretariat clarified that this was agreeable.  </w:t>
      </w:r>
    </w:p>
    <w:p w:rsidR="00CD2097" w:rsidRDefault="00CD2097">
      <w:pPr>
        <w:pStyle w:val="Body"/>
        <w:pBdr>
          <w:top w:val="none" w:sz="0" w:space="0" w:color="auto"/>
          <w:left w:val="none" w:sz="0" w:space="0" w:color="auto"/>
          <w:bottom w:val="none" w:sz="0" w:space="0" w:color="auto"/>
          <w:right w:val="none" w:sz="0" w:space="0" w:color="auto"/>
          <w:bar w:val="none" w:sz="0" w:color="auto"/>
        </w:pBdr>
        <w:ind w:firstLine="720"/>
        <w:outlineLvl w:val="0"/>
        <w:rPr>
          <w:b/>
          <w:bCs/>
          <w:sz w:val="28"/>
          <w:szCs w:val="28"/>
          <w:lang w:val="en-US"/>
        </w:rPr>
      </w:pPr>
    </w:p>
    <w:p w:rsidR="00CD2097" w:rsidRDefault="00CD2097">
      <w:pPr>
        <w:pStyle w:val="Body"/>
        <w:pBdr>
          <w:top w:val="none" w:sz="0" w:space="0" w:color="auto"/>
          <w:left w:val="none" w:sz="0" w:space="0" w:color="auto"/>
          <w:bottom w:val="none" w:sz="0" w:space="0" w:color="auto"/>
          <w:right w:val="none" w:sz="0" w:space="0" w:color="auto"/>
          <w:bar w:val="none" w:sz="0" w:color="auto"/>
        </w:pBdr>
        <w:ind w:firstLine="720"/>
        <w:outlineLvl w:val="0"/>
        <w:rPr>
          <w:b/>
          <w:bCs/>
          <w:sz w:val="28"/>
          <w:szCs w:val="28"/>
        </w:rPr>
      </w:pPr>
      <w:r>
        <w:rPr>
          <w:b/>
          <w:bCs/>
          <w:sz w:val="28"/>
          <w:szCs w:val="28"/>
          <w:lang w:val="en-US"/>
        </w:rPr>
        <w:t>5.</w:t>
      </w:r>
      <w:r>
        <w:rPr>
          <w:b/>
          <w:bCs/>
          <w:sz w:val="28"/>
          <w:szCs w:val="28"/>
          <w:lang w:val="en-US"/>
        </w:rPr>
        <w:tab/>
        <w:t xml:space="preserve">Other matters </w:t>
      </w:r>
    </w:p>
    <w:p w:rsidR="00CD2097" w:rsidRDefault="00CD2097">
      <w:pPr>
        <w:pStyle w:val="Body"/>
        <w:pBdr>
          <w:top w:val="none" w:sz="0" w:space="0" w:color="auto"/>
          <w:left w:val="none" w:sz="0" w:space="0" w:color="auto"/>
          <w:bottom w:val="none" w:sz="0" w:space="0" w:color="auto"/>
          <w:right w:val="none" w:sz="0" w:space="0" w:color="auto"/>
          <w:bar w:val="none" w:sz="0" w:color="auto"/>
        </w:pBdr>
        <w:ind w:firstLine="720"/>
        <w:outlineLvl w:val="0"/>
        <w:rPr>
          <w:b/>
          <w:bCs/>
          <w:sz w:val="28"/>
          <w:szCs w:val="28"/>
        </w:rPr>
      </w:pP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No other matter was raised. </w:t>
      </w:r>
    </w:p>
    <w:p w:rsidR="00CD2097" w:rsidRDefault="00CD2097">
      <w:pPr>
        <w:pStyle w:val="ListParagraph"/>
        <w:pBdr>
          <w:top w:val="none" w:sz="0" w:space="0" w:color="auto"/>
          <w:left w:val="none" w:sz="0" w:space="0" w:color="auto"/>
          <w:bottom w:val="none" w:sz="0" w:space="0" w:color="auto"/>
          <w:right w:val="none" w:sz="0" w:space="0" w:color="auto"/>
          <w:bar w:val="none" w:sz="0" w:color="auto"/>
        </w:pBdr>
      </w:pPr>
    </w:p>
    <w:p w:rsidR="00CD2097" w:rsidRDefault="00CD2097">
      <w:pPr>
        <w:pStyle w:val="Body"/>
        <w:pBdr>
          <w:top w:val="none" w:sz="0" w:space="0" w:color="auto"/>
          <w:left w:val="none" w:sz="0" w:space="0" w:color="auto"/>
          <w:bottom w:val="none" w:sz="0" w:space="0" w:color="auto"/>
          <w:right w:val="none" w:sz="0" w:space="0" w:color="auto"/>
          <w:bar w:val="none" w:sz="0" w:color="auto"/>
        </w:pBdr>
        <w:ind w:firstLine="720"/>
        <w:outlineLvl w:val="0"/>
        <w:rPr>
          <w:b/>
          <w:bCs/>
          <w:sz w:val="28"/>
          <w:szCs w:val="28"/>
        </w:rPr>
      </w:pPr>
      <w:r>
        <w:rPr>
          <w:b/>
          <w:bCs/>
          <w:sz w:val="28"/>
          <w:szCs w:val="28"/>
          <w:lang w:val="en-US"/>
        </w:rPr>
        <w:t>6.</w:t>
      </w:r>
      <w:r>
        <w:rPr>
          <w:b/>
          <w:bCs/>
          <w:sz w:val="28"/>
          <w:szCs w:val="28"/>
          <w:lang w:val="en-US"/>
        </w:rPr>
        <w:tab/>
        <w:t xml:space="preserve">Next meeting/teleconference of the Bureau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8" w:hanging="768"/>
        <w:outlineLvl w:val="0"/>
        <w:rPr>
          <w:b/>
          <w:bCs/>
          <w:sz w:val="28"/>
          <w:szCs w:val="28"/>
        </w:rPr>
      </w:pPr>
    </w:p>
    <w:p w:rsidR="00CD2097" w:rsidRDefault="00CD209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It was agreed that the next meeting of the Bureau will take place on the Tuesday 2 June 2015 at 2 p.m. Geneva time. </w:t>
      </w:r>
    </w:p>
    <w:p w:rsidR="00CD2097" w:rsidRDefault="00CD2097">
      <w:pPr>
        <w:pStyle w:val="ListParagraph"/>
        <w:pBdr>
          <w:top w:val="none" w:sz="0" w:space="0" w:color="auto"/>
          <w:left w:val="none" w:sz="0" w:space="0" w:color="auto"/>
          <w:bottom w:val="none" w:sz="0" w:space="0" w:color="auto"/>
          <w:right w:val="none" w:sz="0" w:space="0" w:color="auto"/>
          <w:bar w:val="none" w:sz="0" w:color="auto"/>
        </w:pBdr>
      </w:pPr>
    </w:p>
    <w:p w:rsidR="00CD2097" w:rsidRDefault="00CD2097">
      <w:pPr>
        <w:pStyle w:val="Body"/>
        <w:pBdr>
          <w:top w:val="none" w:sz="0" w:space="0" w:color="auto"/>
          <w:left w:val="none" w:sz="0" w:space="0" w:color="auto"/>
          <w:bottom w:val="none" w:sz="0" w:space="0" w:color="auto"/>
          <w:right w:val="none" w:sz="0" w:space="0" w:color="auto"/>
          <w:bar w:val="none" w:sz="0" w:color="auto"/>
        </w:pBdr>
        <w:ind w:firstLine="720"/>
        <w:outlineLvl w:val="0"/>
        <w:rPr>
          <w:b/>
          <w:bCs/>
          <w:sz w:val="28"/>
          <w:szCs w:val="28"/>
        </w:rPr>
      </w:pPr>
      <w:r>
        <w:rPr>
          <w:b/>
          <w:bCs/>
          <w:sz w:val="28"/>
          <w:szCs w:val="28"/>
          <w:lang w:val="en-US"/>
        </w:rPr>
        <w:t>7.</w:t>
      </w:r>
      <w:r>
        <w:rPr>
          <w:b/>
          <w:bCs/>
          <w:sz w:val="28"/>
          <w:szCs w:val="28"/>
          <w:lang w:val="en-US"/>
        </w:rPr>
        <w:tab/>
        <w:t>Closure of the meeting</w:t>
      </w: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ind w:left="1320"/>
        <w:rPr>
          <w:b/>
          <w:bCs/>
          <w:sz w:val="28"/>
          <w:szCs w:val="28"/>
        </w:rPr>
      </w:pPr>
    </w:p>
    <w:p w:rsidR="00CD2097" w:rsidRDefault="00CD2097">
      <w:pPr>
        <w:pStyle w:val="Body"/>
        <w:pBdr>
          <w:top w:val="none" w:sz="0" w:space="0" w:color="auto"/>
          <w:left w:val="none" w:sz="0" w:space="0" w:color="auto"/>
          <w:bottom w:val="none" w:sz="0" w:space="0" w:color="auto"/>
          <w:right w:val="none" w:sz="0" w:space="0" w:color="auto"/>
          <w:bar w:val="none" w:sz="0" w:color="auto"/>
        </w:pBdr>
        <w:tabs>
          <w:tab w:val="left" w:pos="1200"/>
        </w:tabs>
        <w:ind w:left="1276"/>
      </w:pPr>
    </w:p>
    <w:p w:rsidR="00CD2097" w:rsidRDefault="00CD2097" w:rsidP="00E80607">
      <w:pPr>
        <w:pStyle w:val="Body"/>
        <w:numPr>
          <w:ilvl w:val="0"/>
          <w:numId w:val="3"/>
        </w:numPr>
        <w:pBdr>
          <w:top w:val="none" w:sz="0" w:space="0" w:color="auto"/>
          <w:left w:val="none" w:sz="0" w:space="0" w:color="auto"/>
          <w:bottom w:val="none" w:sz="0" w:space="0" w:color="auto"/>
          <w:right w:val="none" w:sz="0" w:space="0" w:color="auto"/>
          <w:bar w:val="none" w:sz="0" w:color="auto"/>
        </w:pBdr>
        <w:tabs>
          <w:tab w:val="left" w:pos="1200"/>
          <w:tab w:val="num" w:pos="1440"/>
        </w:tabs>
        <w:spacing w:after="120"/>
        <w:ind w:left="1247"/>
      </w:pPr>
      <w:r>
        <w:rPr>
          <w:lang w:val="en-US"/>
        </w:rPr>
        <w:t xml:space="preserve">The meeting was closed by the President at 12.30 p.m. on Friday 1 May 2015. </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320"/>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440" w:right="615"/>
        <w:jc w:val="center"/>
      </w:pPr>
      <w:r>
        <w:t>______________________</w:t>
      </w: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pPr>
      <w:r>
        <w:br w:type="column"/>
      </w: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b/>
          <w:bCs/>
        </w:rPr>
      </w:pPr>
      <w:r>
        <w:rPr>
          <w:b/>
          <w:bCs/>
        </w:rPr>
        <w:t>ANNEX 1</w:t>
      </w: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b/>
          <w:bCs/>
        </w:rPr>
      </w:pP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lang w:val="en-US"/>
        </w:rPr>
      </w:pPr>
      <w:r>
        <w:rPr>
          <w:lang w:val="en-US"/>
        </w:rPr>
        <w:t>Approved Agenda for ICCM4</w:t>
      </w: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lang w:val="en-US"/>
        </w:rPr>
      </w:pP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lang w:val="en-US"/>
        </w:rPr>
      </w:pPr>
    </w:p>
    <w:p w:rsidR="00CD2097" w:rsidRDefault="00CD2097" w:rsidP="00985004">
      <w:pPr>
        <w:pStyle w:val="Body"/>
        <w:pBdr>
          <w:top w:val="none" w:sz="0" w:space="0" w:color="auto"/>
          <w:left w:val="none" w:sz="0" w:space="0" w:color="auto"/>
          <w:bottom w:val="none" w:sz="0" w:space="0" w:color="auto"/>
          <w:right w:val="none" w:sz="0" w:space="0" w:color="auto"/>
          <w:bar w:val="none" w:sz="0" w:color="auto"/>
        </w:pBdr>
        <w:ind w:left="1247"/>
        <w:rPr>
          <w:lang w:val="en-US"/>
        </w:rPr>
      </w:pPr>
    </w:p>
    <w:p w:rsidR="00CD2097" w:rsidRDefault="00CD2097" w:rsidP="00985004">
      <w:pPr>
        <w:pBdr>
          <w:top w:val="none" w:sz="0" w:space="0" w:color="auto"/>
          <w:left w:val="none" w:sz="0" w:space="0" w:color="auto"/>
          <w:bottom w:val="none" w:sz="0" w:space="0" w:color="auto"/>
          <w:right w:val="none" w:sz="0" w:space="0" w:color="auto"/>
          <w:bar w:val="none" w:sz="0" w:color="auto"/>
        </w:pBdr>
      </w:pPr>
    </w:p>
    <w:tbl>
      <w:tblPr>
        <w:tblW w:w="10065" w:type="dxa"/>
        <w:tblInd w:w="-176" w:type="dxa"/>
        <w:tblLayout w:type="fixed"/>
        <w:tblLook w:val="0000"/>
      </w:tblPr>
      <w:tblGrid>
        <w:gridCol w:w="6644"/>
        <w:gridCol w:w="19"/>
        <w:gridCol w:w="3402"/>
      </w:tblGrid>
      <w:tr w:rsidR="00CD2097" w:rsidRPr="00615287" w:rsidTr="0049675A">
        <w:trPr>
          <w:cantSplit/>
          <w:trHeight w:val="718"/>
        </w:trPr>
        <w:tc>
          <w:tcPr>
            <w:tcW w:w="6644" w:type="dxa"/>
            <w:tcBorders>
              <w:bottom w:val="single" w:sz="2" w:space="0" w:color="auto"/>
            </w:tcBorders>
          </w:tcPr>
          <w:p w:rsidR="00CD2097" w:rsidRPr="0061528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40"/>
            </w:pPr>
            <w:r w:rsidRPr="00302A6A">
              <w:rPr>
                <w:noProof/>
                <w:lang w:eastAsia="zh-CN"/>
              </w:rPr>
              <w:pict>
                <v:shape id="Picture 2" o:spid="_x0000_i1027" type="#_x0000_t75" alt="2logos_H" style="width:77.25pt;height:36pt;visibility:visible">
                  <v:imagedata r:id="rId7" o:title=""/>
                </v:shape>
              </w:pict>
            </w:r>
          </w:p>
        </w:tc>
        <w:tc>
          <w:tcPr>
            <w:tcW w:w="3421" w:type="dxa"/>
            <w:gridSpan w:val="2"/>
            <w:tcBorders>
              <w:bottom w:val="single" w:sz="2" w:space="0" w:color="auto"/>
            </w:tcBorders>
          </w:tcPr>
          <w:p w:rsidR="00CD2097" w:rsidRPr="0061528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800"/>
            </w:pPr>
            <w:r w:rsidRPr="00615287">
              <w:rPr>
                <w:b/>
              </w:rPr>
              <w:t>SAICM</w:t>
            </w:r>
            <w:r w:rsidRPr="00615287">
              <w:t>/ICCM.4/1</w:t>
            </w:r>
          </w:p>
        </w:tc>
      </w:tr>
      <w:tr w:rsidR="00CD2097" w:rsidRPr="0023120D" w:rsidTr="0049675A">
        <w:trPr>
          <w:cantSplit/>
          <w:trHeight w:val="2275"/>
        </w:trPr>
        <w:tc>
          <w:tcPr>
            <w:tcW w:w="6663" w:type="dxa"/>
            <w:gridSpan w:val="2"/>
            <w:tcBorders>
              <w:top w:val="single" w:sz="2" w:space="0" w:color="auto"/>
              <w:bottom w:val="single" w:sz="24" w:space="0" w:color="auto"/>
            </w:tcBorders>
          </w:tcPr>
          <w:p w:rsidR="00CD2097" w:rsidRPr="0061528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720" w:after="600"/>
            </w:pPr>
            <w:r w:rsidRPr="00302A6A">
              <w:rPr>
                <w:noProof/>
                <w:lang w:eastAsia="zh-CN"/>
              </w:rPr>
              <w:pict>
                <v:shape id="Picture 1" o:spid="_x0000_i1028" type="#_x0000_t75" alt="#logo-title" style="width:194.25pt;height:31.5pt;visibility:visible">
                  <v:imagedata r:id="rId9" o:title=""/>
                </v:shape>
              </w:pict>
            </w:r>
          </w:p>
        </w:tc>
        <w:tc>
          <w:tcPr>
            <w:tcW w:w="3402" w:type="dxa"/>
            <w:tcBorders>
              <w:top w:val="single" w:sz="2" w:space="0" w:color="auto"/>
              <w:bottom w:val="single" w:sz="24" w:space="0" w:color="auto"/>
            </w:tcBorders>
          </w:tcPr>
          <w:p w:rsidR="00CD2097" w:rsidRPr="0061528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120"/>
              <w:ind w:left="34"/>
            </w:pPr>
            <w:r w:rsidRPr="00615287">
              <w:t>Distr.: General</w:t>
            </w:r>
            <w:r w:rsidRPr="00615287">
              <w:br/>
            </w:r>
            <w:r>
              <w:t xml:space="preserve">4 May </w:t>
            </w:r>
            <w:r w:rsidRPr="0023120D">
              <w:t>201</w:t>
            </w:r>
            <w:r>
              <w:t>5</w:t>
            </w:r>
          </w:p>
          <w:p w:rsidR="00CD2097" w:rsidRPr="0023120D"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120"/>
            </w:pPr>
            <w:r w:rsidRPr="0023120D">
              <w:t xml:space="preserve">Original: English </w:t>
            </w:r>
          </w:p>
        </w:tc>
      </w:tr>
    </w:tbl>
    <w:p w:rsidR="00CD2097" w:rsidRPr="00615287" w:rsidRDefault="00CD2097" w:rsidP="00985004">
      <w:pPr>
        <w:pStyle w:val="AATitle"/>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pPr>
      <w:r w:rsidRPr="00615287">
        <w:t>International Conference on Chemicals Management</w:t>
      </w:r>
      <w:r w:rsidRPr="00615287">
        <w:br/>
        <w:t>Fourth session</w:t>
      </w:r>
    </w:p>
    <w:p w:rsidR="00CD2097" w:rsidRPr="00615287" w:rsidRDefault="00CD2097" w:rsidP="00985004">
      <w:pPr>
        <w:pStyle w:val="AATitle"/>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rPr>
          <w:b w:val="0"/>
        </w:rPr>
      </w:pPr>
      <w:r w:rsidRPr="00615287">
        <w:rPr>
          <w:b w:val="0"/>
        </w:rPr>
        <w:t>Geneva, 29 September – 2 October 2015</w:t>
      </w:r>
    </w:p>
    <w:p w:rsidR="00CD2097" w:rsidRPr="00615287" w:rsidRDefault="00CD2097" w:rsidP="00985004">
      <w:pPr>
        <w:pStyle w:val="BBTitle"/>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r w:rsidRPr="00615287">
        <w:t>Provisional agenda</w:t>
      </w:r>
    </w:p>
    <w:p w:rsidR="00CD2097" w:rsidRPr="00615287" w:rsidRDefault="00CD2097" w:rsidP="00985004">
      <w:pPr>
        <w:pStyle w:val="Normalnumber"/>
        <w:tabs>
          <w:tab w:val="clear" w:pos="1814"/>
          <w:tab w:val="clear" w:pos="2381"/>
          <w:tab w:val="clear" w:pos="2948"/>
          <w:tab w:val="clear" w:pos="3515"/>
          <w:tab w:val="left" w:pos="624"/>
          <w:tab w:val="left" w:pos="1871"/>
          <w:tab w:val="left" w:pos="2495"/>
          <w:tab w:val="left" w:pos="3119"/>
          <w:tab w:val="left" w:pos="3742"/>
          <w:tab w:val="left" w:pos="4366"/>
        </w:tabs>
      </w:pPr>
      <w:r w:rsidRPr="00615287">
        <w:t>Opening of the session.</w:t>
      </w:r>
    </w:p>
    <w:p w:rsidR="00CD2097" w:rsidRPr="00615287" w:rsidRDefault="00CD2097" w:rsidP="00985004">
      <w:pPr>
        <w:pStyle w:val="Normalnumber"/>
        <w:tabs>
          <w:tab w:val="clear" w:pos="1814"/>
          <w:tab w:val="clear" w:pos="2381"/>
          <w:tab w:val="clear" w:pos="2948"/>
          <w:tab w:val="clear" w:pos="3515"/>
          <w:tab w:val="left" w:pos="624"/>
          <w:tab w:val="left" w:pos="1871"/>
          <w:tab w:val="left" w:pos="2495"/>
          <w:tab w:val="left" w:pos="3119"/>
          <w:tab w:val="left" w:pos="3742"/>
          <w:tab w:val="left" w:pos="4366"/>
        </w:tabs>
      </w:pPr>
      <w:r w:rsidRPr="00615287">
        <w:t>Organizational matters:</w:t>
      </w:r>
    </w:p>
    <w:p w:rsidR="00CD2097" w:rsidRDefault="00CD2097" w:rsidP="00985004">
      <w:pPr>
        <w:pStyle w:val="Normalnumber"/>
        <w:numPr>
          <w:ilvl w:val="1"/>
          <w:numId w:val="5"/>
        </w:numPr>
        <w:tabs>
          <w:tab w:val="clear" w:pos="1814"/>
          <w:tab w:val="clear" w:pos="2381"/>
          <w:tab w:val="clear" w:pos="2948"/>
          <w:tab w:val="clear" w:pos="3515"/>
          <w:tab w:val="left" w:pos="624"/>
          <w:tab w:val="left" w:pos="1871"/>
          <w:tab w:val="left" w:pos="2495"/>
          <w:tab w:val="left" w:pos="3119"/>
          <w:tab w:val="left" w:pos="3742"/>
          <w:tab w:val="left" w:pos="4366"/>
        </w:tabs>
      </w:pPr>
      <w:r>
        <w:t>Election of officers;</w:t>
      </w:r>
    </w:p>
    <w:p w:rsidR="00CD2097" w:rsidRDefault="00CD2097" w:rsidP="00985004">
      <w:pPr>
        <w:pStyle w:val="Normalnumber"/>
        <w:numPr>
          <w:ilvl w:val="2"/>
          <w:numId w:val="5"/>
        </w:numPr>
        <w:tabs>
          <w:tab w:val="clear" w:pos="1814"/>
          <w:tab w:val="clear" w:pos="2381"/>
          <w:tab w:val="clear" w:pos="2948"/>
          <w:tab w:val="clear" w:pos="3515"/>
          <w:tab w:val="left" w:pos="624"/>
          <w:tab w:val="left" w:pos="1871"/>
          <w:tab w:val="left" w:pos="2495"/>
          <w:tab w:val="left" w:pos="3119"/>
          <w:tab w:val="left" w:pos="3742"/>
          <w:tab w:val="left" w:pos="4366"/>
        </w:tabs>
      </w:pPr>
      <w:r>
        <w:t>ICCM5 Bureau;</w:t>
      </w:r>
    </w:p>
    <w:p w:rsidR="00CD2097" w:rsidRDefault="00CD2097" w:rsidP="00985004">
      <w:pPr>
        <w:pStyle w:val="Normalnumber"/>
        <w:numPr>
          <w:ilvl w:val="2"/>
          <w:numId w:val="5"/>
        </w:numPr>
        <w:tabs>
          <w:tab w:val="clear" w:pos="1814"/>
          <w:tab w:val="clear" w:pos="2381"/>
          <w:tab w:val="clear" w:pos="2948"/>
          <w:tab w:val="clear" w:pos="3515"/>
          <w:tab w:val="left" w:pos="624"/>
          <w:tab w:val="left" w:pos="1871"/>
          <w:tab w:val="left" w:pos="2495"/>
          <w:tab w:val="left" w:pos="3119"/>
          <w:tab w:val="left" w:pos="3742"/>
          <w:tab w:val="left" w:pos="4366"/>
        </w:tabs>
      </w:pPr>
      <w:r>
        <w:t>Quick Start Programme Executive Board;</w:t>
      </w:r>
    </w:p>
    <w:p w:rsidR="00CD2097" w:rsidRDefault="00CD2097" w:rsidP="00985004">
      <w:pPr>
        <w:pStyle w:val="Normalnumber"/>
        <w:numPr>
          <w:ilvl w:val="1"/>
          <w:numId w:val="5"/>
        </w:numPr>
        <w:tabs>
          <w:tab w:val="clear" w:pos="1814"/>
          <w:tab w:val="clear" w:pos="2381"/>
          <w:tab w:val="clear" w:pos="2948"/>
          <w:tab w:val="clear" w:pos="3515"/>
          <w:tab w:val="left" w:pos="624"/>
          <w:tab w:val="left" w:pos="1871"/>
          <w:tab w:val="left" w:pos="2495"/>
          <w:tab w:val="left" w:pos="3119"/>
          <w:tab w:val="left" w:pos="3742"/>
          <w:tab w:val="left" w:pos="4366"/>
        </w:tabs>
      </w:pPr>
      <w:r>
        <w:t>Adoption of the agenda;</w:t>
      </w:r>
    </w:p>
    <w:p w:rsidR="00CD2097" w:rsidRDefault="00CD2097" w:rsidP="00985004">
      <w:pPr>
        <w:pStyle w:val="Normalnumber"/>
        <w:numPr>
          <w:ilvl w:val="1"/>
          <w:numId w:val="5"/>
        </w:numPr>
        <w:tabs>
          <w:tab w:val="clear" w:pos="1814"/>
          <w:tab w:val="clear" w:pos="2381"/>
          <w:tab w:val="clear" w:pos="2948"/>
          <w:tab w:val="clear" w:pos="3515"/>
          <w:tab w:val="left" w:pos="624"/>
          <w:tab w:val="left" w:pos="1871"/>
          <w:tab w:val="left" w:pos="2495"/>
          <w:tab w:val="left" w:pos="3119"/>
          <w:tab w:val="left" w:pos="3742"/>
          <w:tab w:val="left" w:pos="4366"/>
        </w:tabs>
      </w:pPr>
      <w:r>
        <w:t>Appointment of a credentials committee;</w:t>
      </w:r>
    </w:p>
    <w:p w:rsidR="00CD2097" w:rsidRDefault="00CD2097" w:rsidP="00985004">
      <w:pPr>
        <w:pStyle w:val="Normalnumber"/>
        <w:numPr>
          <w:ilvl w:val="1"/>
          <w:numId w:val="5"/>
        </w:numPr>
        <w:tabs>
          <w:tab w:val="clear" w:pos="1814"/>
          <w:tab w:val="clear" w:pos="2381"/>
          <w:tab w:val="clear" w:pos="2948"/>
          <w:tab w:val="clear" w:pos="3515"/>
          <w:tab w:val="left" w:pos="624"/>
          <w:tab w:val="left" w:pos="1871"/>
          <w:tab w:val="left" w:pos="2495"/>
          <w:tab w:val="left" w:pos="3119"/>
          <w:tab w:val="left" w:pos="3742"/>
          <w:tab w:val="left" w:pos="4366"/>
        </w:tabs>
      </w:pPr>
      <w:r>
        <w:t>Organization of work.</w:t>
      </w:r>
    </w:p>
    <w:p w:rsidR="00CD2097" w:rsidRDefault="00CD2097" w:rsidP="00985004">
      <w:pPr>
        <w:pStyle w:val="Normalnumber"/>
        <w:tabs>
          <w:tab w:val="clear" w:pos="1814"/>
          <w:tab w:val="clear" w:pos="2381"/>
          <w:tab w:val="clear" w:pos="2948"/>
          <w:tab w:val="clear" w:pos="3515"/>
          <w:tab w:val="left" w:pos="624"/>
          <w:tab w:val="left" w:pos="1871"/>
          <w:tab w:val="left" w:pos="2495"/>
          <w:tab w:val="left" w:pos="3119"/>
          <w:tab w:val="left" w:pos="3742"/>
          <w:tab w:val="left" w:pos="4366"/>
        </w:tabs>
      </w:pPr>
      <w:r>
        <w:t>Report of the credentials committee.</w:t>
      </w:r>
    </w:p>
    <w:p w:rsidR="00CD2097" w:rsidRDefault="00CD2097" w:rsidP="00985004">
      <w:pPr>
        <w:pStyle w:val="Normalnumber"/>
      </w:pPr>
      <w:r>
        <w:t xml:space="preserve">Progress and challenges towards the achievement of the 2020 goal of sound chemicals management: </w:t>
      </w:r>
    </w:p>
    <w:p w:rsidR="00CD2097" w:rsidRDefault="00CD2097" w:rsidP="00985004">
      <w:pPr>
        <w:pStyle w:val="Normalnumber"/>
        <w:numPr>
          <w:ilvl w:val="0"/>
          <w:numId w:val="0"/>
        </w:numPr>
        <w:ind w:left="1814"/>
      </w:pPr>
      <w:r>
        <w:t>(a)</w:t>
      </w:r>
      <w:r>
        <w:tab/>
        <w:t xml:space="preserve">Regional and sectoral achievements, strengths and challenges in the context of working towards the objectives of the Strategic Approach Overarching Policy Strategy; </w:t>
      </w:r>
    </w:p>
    <w:p w:rsidR="00CD2097" w:rsidRDefault="00CD2097" w:rsidP="00985004">
      <w:pPr>
        <w:pStyle w:val="Normalnumber"/>
        <w:numPr>
          <w:ilvl w:val="0"/>
          <w:numId w:val="0"/>
        </w:numPr>
        <w:ind w:left="1814"/>
      </w:pPr>
      <w:r>
        <w:t>(b)</w:t>
      </w:r>
      <w:r>
        <w:tab/>
      </w:r>
      <w:r w:rsidRPr="00615287">
        <w:t>Report of the Quick Start Programme</w:t>
      </w:r>
      <w:r>
        <w:t>;</w:t>
      </w:r>
    </w:p>
    <w:p w:rsidR="00CD2097" w:rsidRPr="00615287" w:rsidRDefault="00CD2097" w:rsidP="00985004">
      <w:pPr>
        <w:pStyle w:val="Normalnumber"/>
        <w:numPr>
          <w:ilvl w:val="0"/>
          <w:numId w:val="0"/>
        </w:numPr>
        <w:ind w:left="1814"/>
      </w:pPr>
      <w:r>
        <w:t>(c)</w:t>
      </w:r>
      <w:r>
        <w:tab/>
        <w:t>Sound management of chemicals and waste in the context of the sustainable development goals</w:t>
      </w:r>
      <w:r w:rsidRPr="00615287">
        <w:t>.</w:t>
      </w:r>
    </w:p>
    <w:p w:rsidR="00CD2097" w:rsidRDefault="00CD2097" w:rsidP="00985004">
      <w:pPr>
        <w:pStyle w:val="Normalnumber"/>
      </w:pPr>
      <w:r>
        <w:t xml:space="preserve">Implementation towards the achievement of the Strategic Approach 2020 goal of sound chemicals management: </w:t>
      </w:r>
    </w:p>
    <w:p w:rsidR="00CD2097" w:rsidRDefault="00CD2097" w:rsidP="00985004">
      <w:pPr>
        <w:pStyle w:val="Normalnumber"/>
        <w:numPr>
          <w:ilvl w:val="0"/>
          <w:numId w:val="0"/>
        </w:numPr>
        <w:ind w:left="1814"/>
      </w:pPr>
      <w:r>
        <w:t xml:space="preserve">(a) </w:t>
      </w:r>
      <w:r>
        <w:tab/>
        <w:t>Overall orientation and guidance on the 2020 goal;</w:t>
      </w:r>
    </w:p>
    <w:p w:rsidR="00CD2097" w:rsidRDefault="00CD2097" w:rsidP="00985004">
      <w:pPr>
        <w:pStyle w:val="Normalnumber"/>
        <w:numPr>
          <w:ilvl w:val="0"/>
          <w:numId w:val="0"/>
        </w:numPr>
        <w:ind w:left="1814"/>
      </w:pPr>
      <w:r>
        <w:t>(b)</w:t>
      </w:r>
      <w:r>
        <w:tab/>
        <w:t>Emerging policy issues and other issues of concern:</w:t>
      </w:r>
    </w:p>
    <w:p w:rsidR="00CD2097" w:rsidRDefault="00CD2097" w:rsidP="00985004">
      <w:pPr>
        <w:pStyle w:val="Normalnumber"/>
        <w:numPr>
          <w:ilvl w:val="0"/>
          <w:numId w:val="0"/>
        </w:numPr>
        <w:tabs>
          <w:tab w:val="clear" w:pos="1247"/>
          <w:tab w:val="left" w:pos="1843"/>
        </w:tabs>
        <w:ind w:left="2381"/>
      </w:pPr>
      <w:r>
        <w:t>(i)</w:t>
      </w:r>
      <w:r>
        <w:tab/>
        <w:t>Proposal on environmentally persistent pharmaceutical pollutants as a new emerging policy issue;</w:t>
      </w:r>
    </w:p>
    <w:p w:rsidR="00CD2097" w:rsidRDefault="00CD2097" w:rsidP="00985004">
      <w:pPr>
        <w:pStyle w:val="Normalnumber"/>
        <w:numPr>
          <w:ilvl w:val="0"/>
          <w:numId w:val="0"/>
        </w:numPr>
        <w:tabs>
          <w:tab w:val="clear" w:pos="1247"/>
          <w:tab w:val="left" w:pos="1843"/>
        </w:tabs>
        <w:ind w:left="1843"/>
      </w:pPr>
      <w:r>
        <w:tab/>
        <w:t xml:space="preserve">(ii) </w:t>
      </w:r>
      <w:r>
        <w:tab/>
        <w:t>Proposal on highly hazardous pesticides as an issue of concern;</w:t>
      </w:r>
    </w:p>
    <w:p w:rsidR="00CD2097" w:rsidRDefault="00CD2097" w:rsidP="00985004">
      <w:pPr>
        <w:pStyle w:val="Normalnumber"/>
        <w:numPr>
          <w:ilvl w:val="0"/>
          <w:numId w:val="0"/>
        </w:numPr>
        <w:tabs>
          <w:tab w:val="clear" w:pos="1247"/>
          <w:tab w:val="left" w:pos="1843"/>
        </w:tabs>
        <w:ind w:left="2381"/>
      </w:pPr>
      <w:r>
        <w:t>(iii)</w:t>
      </w:r>
      <w:r>
        <w:tab/>
        <w:t>Existing emerging policy issues:</w:t>
      </w:r>
    </w:p>
    <w:p w:rsidR="00CD2097" w:rsidRDefault="00CD2097" w:rsidP="00985004">
      <w:pPr>
        <w:pStyle w:val="Normalnumber"/>
        <w:numPr>
          <w:ilvl w:val="0"/>
          <w:numId w:val="0"/>
        </w:numPr>
        <w:tabs>
          <w:tab w:val="clear" w:pos="1247"/>
          <w:tab w:val="left" w:pos="1843"/>
        </w:tabs>
        <w:ind w:left="2948"/>
      </w:pPr>
      <w:r>
        <w:t>(i)</w:t>
      </w:r>
      <w:r>
        <w:tab/>
        <w:t>Lead in paint;</w:t>
      </w:r>
    </w:p>
    <w:p w:rsidR="00CD2097" w:rsidRDefault="00CD2097" w:rsidP="00985004">
      <w:pPr>
        <w:pStyle w:val="Normalnumber"/>
        <w:numPr>
          <w:ilvl w:val="0"/>
          <w:numId w:val="0"/>
        </w:numPr>
        <w:tabs>
          <w:tab w:val="clear" w:pos="1247"/>
          <w:tab w:val="left" w:pos="1843"/>
        </w:tabs>
        <w:ind w:left="2948"/>
      </w:pPr>
      <w:r>
        <w:t>(ii)</w:t>
      </w:r>
      <w:r>
        <w:tab/>
        <w:t>Chemicals in products;</w:t>
      </w:r>
    </w:p>
    <w:p w:rsidR="00CD2097" w:rsidRDefault="00CD2097" w:rsidP="00985004">
      <w:pPr>
        <w:pStyle w:val="Normalnumber"/>
        <w:numPr>
          <w:ilvl w:val="0"/>
          <w:numId w:val="0"/>
        </w:numPr>
        <w:tabs>
          <w:tab w:val="clear" w:pos="1247"/>
          <w:tab w:val="left" w:pos="1843"/>
        </w:tabs>
        <w:ind w:left="2948"/>
      </w:pPr>
      <w:r>
        <w:t>(iii)</w:t>
      </w:r>
      <w:r>
        <w:tab/>
        <w:t>Hazardous substances within the life-cycle of electrical and electronic products;</w:t>
      </w:r>
    </w:p>
    <w:p w:rsidR="00CD2097" w:rsidRDefault="00CD2097" w:rsidP="00985004">
      <w:pPr>
        <w:pStyle w:val="Normalnumber"/>
        <w:numPr>
          <w:ilvl w:val="0"/>
          <w:numId w:val="0"/>
        </w:numPr>
        <w:tabs>
          <w:tab w:val="clear" w:pos="1247"/>
          <w:tab w:val="left" w:pos="1843"/>
        </w:tabs>
        <w:ind w:left="2948"/>
      </w:pPr>
      <w:r>
        <w:t>(iv)</w:t>
      </w:r>
      <w:r>
        <w:tab/>
        <w:t>Nanotechnologies and manufactured nanomaterials;</w:t>
      </w:r>
    </w:p>
    <w:p w:rsidR="00CD2097" w:rsidRDefault="00CD2097" w:rsidP="00985004">
      <w:pPr>
        <w:pStyle w:val="Normalnumber"/>
        <w:numPr>
          <w:ilvl w:val="0"/>
          <w:numId w:val="0"/>
        </w:numPr>
        <w:tabs>
          <w:tab w:val="clear" w:pos="1247"/>
          <w:tab w:val="left" w:pos="1843"/>
        </w:tabs>
        <w:ind w:left="2948"/>
      </w:pPr>
      <w:r>
        <w:t>(v)</w:t>
      </w:r>
      <w:r>
        <w:tab/>
        <w:t>Endocrine-disrupting chemicals;</w:t>
      </w:r>
    </w:p>
    <w:p w:rsidR="00CD2097" w:rsidRDefault="00CD2097" w:rsidP="00985004">
      <w:pPr>
        <w:pStyle w:val="Normalnumber"/>
        <w:numPr>
          <w:ilvl w:val="0"/>
          <w:numId w:val="0"/>
        </w:numPr>
        <w:tabs>
          <w:tab w:val="clear" w:pos="1247"/>
          <w:tab w:val="left" w:pos="1843"/>
        </w:tabs>
        <w:ind w:left="1843"/>
      </w:pPr>
      <w:r>
        <w:tab/>
        <w:t>(iv)</w:t>
      </w:r>
      <w:r>
        <w:tab/>
        <w:t xml:space="preserve">Other issues of concern: </w:t>
      </w:r>
    </w:p>
    <w:p w:rsidR="00CD2097" w:rsidRDefault="00CD2097" w:rsidP="00985004">
      <w:pPr>
        <w:pStyle w:val="Normalnumber"/>
        <w:numPr>
          <w:ilvl w:val="2"/>
          <w:numId w:val="5"/>
        </w:numPr>
        <w:tabs>
          <w:tab w:val="clear" w:pos="1247"/>
          <w:tab w:val="left" w:pos="1843"/>
        </w:tabs>
        <w:ind w:left="3515"/>
      </w:pPr>
      <w:r>
        <w:t>Perfluorinated chemicals.</w:t>
      </w:r>
    </w:p>
    <w:p w:rsidR="00CD2097" w:rsidRDefault="00CD2097" w:rsidP="00985004">
      <w:pPr>
        <w:pStyle w:val="Normalnumber"/>
        <w:numPr>
          <w:ilvl w:val="0"/>
          <w:numId w:val="0"/>
        </w:numPr>
        <w:ind w:left="1248"/>
      </w:pPr>
      <w:r>
        <w:t>6.</w:t>
      </w:r>
      <w:r>
        <w:tab/>
        <w:t>Sound management of chemicals and waste beyond 2020.</w:t>
      </w:r>
    </w:p>
    <w:p w:rsidR="00CD2097" w:rsidRDefault="00CD2097" w:rsidP="00985004">
      <w:pPr>
        <w:pStyle w:val="Normalnumber"/>
        <w:numPr>
          <w:ilvl w:val="0"/>
          <w:numId w:val="0"/>
        </w:numPr>
        <w:tabs>
          <w:tab w:val="clear" w:pos="1247"/>
          <w:tab w:val="left" w:pos="1843"/>
        </w:tabs>
        <w:ind w:left="1247"/>
      </w:pPr>
      <w:r>
        <w:t>7.</w:t>
      </w:r>
      <w:r>
        <w:tab/>
        <w:t>Activities of the secretariat and budget:</w:t>
      </w:r>
    </w:p>
    <w:p w:rsidR="00CD2097" w:rsidRDefault="00CD2097" w:rsidP="00985004">
      <w:pPr>
        <w:pStyle w:val="Normalnumber"/>
        <w:numPr>
          <w:ilvl w:val="1"/>
          <w:numId w:val="13"/>
        </w:numPr>
        <w:tabs>
          <w:tab w:val="clear" w:pos="1814"/>
          <w:tab w:val="clear" w:pos="2381"/>
          <w:tab w:val="clear" w:pos="2948"/>
          <w:tab w:val="clear" w:pos="3515"/>
          <w:tab w:val="left" w:pos="624"/>
          <w:tab w:val="left" w:pos="1871"/>
          <w:tab w:val="left" w:pos="2495"/>
          <w:tab w:val="left" w:pos="3119"/>
          <w:tab w:val="left" w:pos="3742"/>
          <w:tab w:val="left" w:pos="4366"/>
        </w:tabs>
      </w:pPr>
      <w:r>
        <w:t>Proposed budget of the secretariat;</w:t>
      </w:r>
    </w:p>
    <w:p w:rsidR="00CD2097" w:rsidRDefault="00CD2097" w:rsidP="00985004">
      <w:pPr>
        <w:pStyle w:val="Normalnumber"/>
        <w:numPr>
          <w:ilvl w:val="1"/>
          <w:numId w:val="11"/>
        </w:numPr>
        <w:tabs>
          <w:tab w:val="clear" w:pos="1814"/>
          <w:tab w:val="clear" w:pos="2381"/>
          <w:tab w:val="clear" w:pos="2948"/>
          <w:tab w:val="clear" w:pos="3515"/>
          <w:tab w:val="left" w:pos="624"/>
          <w:tab w:val="left" w:pos="1871"/>
          <w:tab w:val="left" w:pos="2495"/>
          <w:tab w:val="left" w:pos="3119"/>
          <w:tab w:val="left" w:pos="3742"/>
          <w:tab w:val="left" w:pos="4366"/>
        </w:tabs>
      </w:pPr>
      <w:r>
        <w:t>Closure for contributions of the Quick Start Programme Trust Fund.</w:t>
      </w:r>
    </w:p>
    <w:p w:rsidR="00CD2097" w:rsidRDefault="00CD2097" w:rsidP="00985004">
      <w:pPr>
        <w:pStyle w:val="Normalnumber"/>
        <w:numPr>
          <w:ilvl w:val="0"/>
          <w:numId w:val="0"/>
        </w:numPr>
        <w:tabs>
          <w:tab w:val="clear" w:pos="1814"/>
          <w:tab w:val="clear" w:pos="2381"/>
          <w:tab w:val="clear" w:pos="2948"/>
          <w:tab w:val="clear" w:pos="3515"/>
          <w:tab w:val="left" w:pos="624"/>
          <w:tab w:val="left" w:pos="1871"/>
          <w:tab w:val="left" w:pos="2495"/>
          <w:tab w:val="left" w:pos="3119"/>
          <w:tab w:val="left" w:pos="3742"/>
          <w:tab w:val="left" w:pos="4366"/>
        </w:tabs>
        <w:ind w:left="1247"/>
      </w:pPr>
      <w:r>
        <w:t>8.</w:t>
      </w:r>
      <w:r>
        <w:tab/>
        <w:t>Venue and date of the fifth session of the Conference.</w:t>
      </w:r>
    </w:p>
    <w:p w:rsidR="00CD2097" w:rsidRDefault="00CD2097" w:rsidP="00985004">
      <w:pPr>
        <w:pStyle w:val="Normalnumber"/>
        <w:numPr>
          <w:ilvl w:val="0"/>
          <w:numId w:val="12"/>
        </w:numPr>
      </w:pPr>
      <w:r>
        <w:t>Other matters.</w:t>
      </w:r>
    </w:p>
    <w:p w:rsidR="00CD2097" w:rsidRDefault="00CD2097" w:rsidP="00985004">
      <w:pPr>
        <w:pStyle w:val="Normalnumber"/>
        <w:tabs>
          <w:tab w:val="clear" w:pos="1814"/>
          <w:tab w:val="clear" w:pos="2381"/>
          <w:tab w:val="clear" w:pos="2948"/>
          <w:tab w:val="clear" w:pos="3515"/>
          <w:tab w:val="left" w:pos="624"/>
          <w:tab w:val="left" w:pos="1871"/>
          <w:tab w:val="left" w:pos="2495"/>
          <w:tab w:val="left" w:pos="3119"/>
          <w:tab w:val="left" w:pos="3742"/>
          <w:tab w:val="left" w:pos="4366"/>
        </w:tabs>
      </w:pPr>
      <w:r>
        <w:t>Adoption of the report.</w:t>
      </w:r>
    </w:p>
    <w:p w:rsidR="00CD2097" w:rsidRDefault="00CD2097" w:rsidP="00985004">
      <w:pPr>
        <w:pStyle w:val="Normalnumber"/>
        <w:tabs>
          <w:tab w:val="clear" w:pos="1814"/>
          <w:tab w:val="clear" w:pos="2381"/>
          <w:tab w:val="clear" w:pos="2948"/>
          <w:tab w:val="clear" w:pos="3515"/>
          <w:tab w:val="left" w:pos="624"/>
          <w:tab w:val="left" w:pos="1871"/>
          <w:tab w:val="left" w:pos="2495"/>
          <w:tab w:val="left" w:pos="3119"/>
          <w:tab w:val="left" w:pos="3742"/>
          <w:tab w:val="left" w:pos="4366"/>
        </w:tabs>
      </w:pPr>
      <w:r>
        <w:t>Closure of the session.</w:t>
      </w:r>
    </w:p>
    <w:p w:rsidR="00CD2097" w:rsidRDefault="00CD2097" w:rsidP="00985004">
      <w:pPr>
        <w:pStyle w:val="Normal-pool"/>
        <w:tabs>
          <w:tab w:val="clear" w:pos="1814"/>
          <w:tab w:val="clear" w:pos="2381"/>
          <w:tab w:val="clear" w:pos="2948"/>
          <w:tab w:val="clear" w:pos="3515"/>
          <w:tab w:val="left" w:pos="624"/>
          <w:tab w:val="left" w:pos="1871"/>
          <w:tab w:val="left" w:pos="2495"/>
          <w:tab w:val="left" w:pos="3119"/>
          <w:tab w:val="left" w:pos="3742"/>
          <w:tab w:val="left" w:pos="4366"/>
        </w:tabs>
      </w:pPr>
    </w:p>
    <w:tbl>
      <w:tblPr>
        <w:tblW w:w="0" w:type="auto"/>
        <w:tblLook w:val="01E0"/>
      </w:tblPr>
      <w:tblGrid>
        <w:gridCol w:w="3079"/>
        <w:gridCol w:w="3078"/>
        <w:gridCol w:w="3079"/>
      </w:tblGrid>
      <w:tr w:rsidR="00CD2097" w:rsidTr="0049675A">
        <w:tc>
          <w:tcPr>
            <w:tcW w:w="3237" w:type="dxa"/>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p>
        </w:tc>
        <w:tc>
          <w:tcPr>
            <w:tcW w:w="3237" w:type="dxa"/>
            <w:tcBorders>
              <w:bottom w:val="single" w:sz="4" w:space="0" w:color="auto"/>
            </w:tcBorders>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spacing w:before="600"/>
            </w:pPr>
          </w:p>
        </w:tc>
        <w:tc>
          <w:tcPr>
            <w:tcW w:w="3238" w:type="dxa"/>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p>
        </w:tc>
      </w:tr>
      <w:tr w:rsidR="00CD2097" w:rsidTr="0049675A">
        <w:tc>
          <w:tcPr>
            <w:tcW w:w="3237" w:type="dxa"/>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p>
        </w:tc>
        <w:tc>
          <w:tcPr>
            <w:tcW w:w="3237" w:type="dxa"/>
            <w:tcBorders>
              <w:top w:val="single" w:sz="4" w:space="0" w:color="auto"/>
            </w:tcBorders>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p>
        </w:tc>
        <w:tc>
          <w:tcPr>
            <w:tcW w:w="3238" w:type="dxa"/>
          </w:tcPr>
          <w:p w:rsidR="00CD2097" w:rsidRDefault="00CD2097" w:rsidP="0049675A">
            <w:pPr>
              <w:pBdr>
                <w:top w:val="none" w:sz="0" w:space="0" w:color="auto"/>
                <w:left w:val="none" w:sz="0" w:space="0" w:color="auto"/>
                <w:bottom w:val="none" w:sz="0" w:space="0" w:color="auto"/>
                <w:right w:val="none" w:sz="0" w:space="0" w:color="auto"/>
                <w:bar w:val="none" w:sz="0" w:color="auto"/>
              </w:pBdr>
              <w:tabs>
                <w:tab w:val="left" w:pos="624"/>
                <w:tab w:val="left" w:pos="1247"/>
                <w:tab w:val="left" w:pos="1871"/>
                <w:tab w:val="left" w:pos="2495"/>
                <w:tab w:val="left" w:pos="3119"/>
                <w:tab w:val="left" w:pos="3742"/>
                <w:tab w:val="left" w:pos="4366"/>
              </w:tabs>
            </w:pPr>
          </w:p>
        </w:tc>
      </w:tr>
    </w:tbl>
    <w:p w:rsidR="00CD2097" w:rsidRDefault="00CD2097">
      <w:pPr>
        <w:pStyle w:val="Body"/>
        <w:pBdr>
          <w:top w:val="none" w:sz="0" w:space="0" w:color="auto"/>
          <w:left w:val="none" w:sz="0" w:space="0" w:color="auto"/>
          <w:bottom w:val="none" w:sz="0" w:space="0" w:color="auto"/>
          <w:right w:val="none" w:sz="0" w:space="0" w:color="auto"/>
          <w:bar w:val="none" w:sz="0" w:color="auto"/>
        </w:pBdr>
        <w:ind w:left="1247"/>
        <w:rPr>
          <w:lang w:val="en-US"/>
        </w:rPr>
        <w:sectPr w:rsidR="00CD2097">
          <w:headerReference w:type="default" r:id="rId10"/>
          <w:footerReference w:type="default" r:id="rId11"/>
          <w:pgSz w:w="11900" w:h="16840"/>
          <w:pgMar w:top="1440" w:right="1440" w:bottom="1440" w:left="1440" w:header="720" w:footer="720" w:gutter="0"/>
          <w:cols w:space="720"/>
          <w:rtlGutter/>
        </w:sectPr>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rPr>
          <w:b/>
          <w:bCs/>
        </w:rPr>
      </w:pPr>
      <w:r>
        <w:rPr>
          <w:b/>
          <w:bCs/>
        </w:rPr>
        <w:t>ANNEX 2</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rPr>
          <w:b/>
          <w:bCs/>
        </w:rPr>
      </w:pPr>
    </w:p>
    <w:p w:rsidR="00CD2097" w:rsidRPr="00985004" w:rsidRDefault="00CD2097">
      <w:pPr>
        <w:pStyle w:val="Body"/>
        <w:pBdr>
          <w:top w:val="none" w:sz="0" w:space="0" w:color="auto"/>
          <w:left w:val="none" w:sz="0" w:space="0" w:color="auto"/>
          <w:bottom w:val="none" w:sz="0" w:space="0" w:color="auto"/>
          <w:right w:val="none" w:sz="0" w:space="0" w:color="auto"/>
          <w:bar w:val="none" w:sz="0" w:color="auto"/>
        </w:pBdr>
        <w:ind w:left="1247"/>
        <w:rPr>
          <w:b/>
          <w:bCs/>
        </w:rPr>
      </w:pPr>
      <w:r w:rsidRPr="00985004">
        <w:rPr>
          <w:b/>
          <w:bCs/>
          <w:lang w:val="en-US"/>
        </w:rPr>
        <w:t>Approved time-table for ICCM4</w:t>
      </w: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9"/>
        <w:gridCol w:w="2835"/>
        <w:gridCol w:w="2835"/>
        <w:gridCol w:w="2693"/>
        <w:gridCol w:w="2693"/>
        <w:gridCol w:w="2268"/>
      </w:tblGrid>
      <w:tr w:rsidR="00CD2097" w:rsidTr="00DD3435">
        <w:tc>
          <w:tcPr>
            <w:tcW w:w="1419"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b/>
                <w:bCs/>
                <w:sz w:val="22"/>
                <w:szCs w:val="22"/>
              </w:rPr>
              <w:t xml:space="preserve">ICCM4 </w:t>
            </w:r>
          </w:p>
        </w:tc>
        <w:tc>
          <w:tcPr>
            <w:tcW w:w="2835"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Monday Sept 28th</w:t>
            </w:r>
            <w:r w:rsidRPr="00DD3435">
              <w:rPr>
                <w:rStyle w:val="FootnoteReference"/>
                <w:sz w:val="22"/>
                <w:szCs w:val="22"/>
              </w:rPr>
              <w:footnoteReference w:id="1"/>
            </w:r>
          </w:p>
        </w:tc>
        <w:tc>
          <w:tcPr>
            <w:tcW w:w="2835"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Tuesday Sept 29</w:t>
            </w:r>
            <w:r w:rsidRPr="00DD3435">
              <w:rPr>
                <w:sz w:val="22"/>
                <w:szCs w:val="22"/>
                <w:vertAlign w:val="superscript"/>
              </w:rPr>
              <w:t>th</w:t>
            </w:r>
          </w:p>
        </w:tc>
        <w:tc>
          <w:tcPr>
            <w:tcW w:w="2693"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Wednesday Sept 30th</w:t>
            </w:r>
          </w:p>
        </w:tc>
        <w:tc>
          <w:tcPr>
            <w:tcW w:w="2693"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Thursday Oct 1</w:t>
            </w:r>
          </w:p>
        </w:tc>
        <w:tc>
          <w:tcPr>
            <w:tcW w:w="2268" w:type="dxa"/>
            <w:shd w:val="clear" w:color="auto" w:fill="ACACAC"/>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Friday Oct 2</w:t>
            </w:r>
          </w:p>
        </w:tc>
      </w:tr>
      <w:tr w:rsidR="00CD2097" w:rsidTr="00DD3435">
        <w:trPr>
          <w:trHeight w:val="442"/>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8.00-9.00</w:t>
            </w:r>
          </w:p>
        </w:tc>
        <w:tc>
          <w:tcPr>
            <w:tcW w:w="2835" w:type="dxa"/>
            <w:vMerge w:val="restart"/>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Bureau meeting</w:t>
            </w:r>
          </w:p>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(may meet Sunday 27</w:t>
            </w:r>
            <w:r w:rsidRPr="00DD3435">
              <w:rPr>
                <w:sz w:val="22"/>
                <w:szCs w:val="22"/>
                <w:vertAlign w:val="superscript"/>
              </w:rPr>
              <w:t>th</w:t>
            </w:r>
            <w:r w:rsidRPr="00DD3435">
              <w:rPr>
                <w:sz w:val="22"/>
                <w:szCs w:val="22"/>
              </w:rPr>
              <w:t>)</w:t>
            </w:r>
          </w:p>
        </w:tc>
        <w:tc>
          <w:tcPr>
            <w:tcW w:w="10489" w:type="dxa"/>
            <w:gridSpan w:val="4"/>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r w:rsidRPr="00DD3435">
              <w:rPr>
                <w:sz w:val="22"/>
                <w:szCs w:val="22"/>
              </w:rPr>
              <w:t>Bureau meeting</w:t>
            </w:r>
          </w:p>
        </w:tc>
      </w:tr>
      <w:tr w:rsidR="00CD2097" w:rsidTr="00DD3435">
        <w:trPr>
          <w:trHeight w:val="461"/>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9.00-10.00</w:t>
            </w:r>
          </w:p>
        </w:tc>
        <w:tc>
          <w:tcPr>
            <w:tcW w:w="2835" w:type="dxa"/>
            <w:vMerge/>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p>
        </w:tc>
        <w:tc>
          <w:tcPr>
            <w:tcW w:w="10489" w:type="dxa"/>
            <w:gridSpan w:val="4"/>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r w:rsidRPr="00DD3435">
              <w:rPr>
                <w:sz w:val="22"/>
                <w:szCs w:val="22"/>
              </w:rPr>
              <w:t>Regional and sector group meetings</w:t>
            </w:r>
          </w:p>
        </w:tc>
      </w:tr>
      <w:tr w:rsidR="00CD2097" w:rsidTr="00DD3435">
        <w:trPr>
          <w:trHeight w:val="1201"/>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Morning Plenary 10.00-13.00</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r w:rsidRPr="00DD3435">
              <w:rPr>
                <w:sz w:val="22"/>
                <w:szCs w:val="22"/>
              </w:rPr>
              <w:t>Regional and sector group consultations</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268"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 (High-Level Segment)</w:t>
            </w:r>
          </w:p>
        </w:tc>
      </w:tr>
      <w:tr w:rsidR="00CD2097" w:rsidTr="00DD3435">
        <w:trPr>
          <w:trHeight w:val="572"/>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13.00-15.00</w:t>
            </w:r>
          </w:p>
        </w:tc>
        <w:tc>
          <w:tcPr>
            <w:tcW w:w="2835"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Side events</w:t>
            </w:r>
          </w:p>
        </w:tc>
        <w:tc>
          <w:tcPr>
            <w:tcW w:w="2835"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Side events</w:t>
            </w:r>
          </w:p>
        </w:tc>
        <w:tc>
          <w:tcPr>
            <w:tcW w:w="2693"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Side events</w:t>
            </w:r>
          </w:p>
        </w:tc>
        <w:tc>
          <w:tcPr>
            <w:tcW w:w="2693"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Side events</w:t>
            </w:r>
          </w:p>
        </w:tc>
        <w:tc>
          <w:tcPr>
            <w:tcW w:w="2268"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Side events</w:t>
            </w:r>
          </w:p>
        </w:tc>
      </w:tr>
      <w:tr w:rsidR="00CD2097" w:rsidTr="00DD3435">
        <w:trPr>
          <w:trHeight w:val="1255"/>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Afternoon Plenary 15.00-18.00</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p>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High-Level Segment</w:t>
            </w:r>
          </w:p>
        </w:tc>
        <w:tc>
          <w:tcPr>
            <w:tcW w:w="2268"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contextualSpacing/>
              <w:jc w:val="center"/>
              <w:rPr>
                <w:sz w:val="22"/>
                <w:szCs w:val="22"/>
              </w:rPr>
            </w:pPr>
            <w:r w:rsidRPr="00DD3435">
              <w:rPr>
                <w:sz w:val="22"/>
                <w:szCs w:val="22"/>
              </w:rPr>
              <w:t>PLENARY</w:t>
            </w:r>
          </w:p>
        </w:tc>
      </w:tr>
      <w:tr w:rsidR="00CD2097" w:rsidTr="00DD3435">
        <w:trPr>
          <w:trHeight w:val="592"/>
        </w:trPr>
        <w:tc>
          <w:tcPr>
            <w:tcW w:w="1419"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r w:rsidRPr="00DD3435">
              <w:rPr>
                <w:sz w:val="22"/>
                <w:szCs w:val="22"/>
              </w:rPr>
              <w:t xml:space="preserve">Evening </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r w:rsidRPr="00DD3435">
              <w:rPr>
                <w:sz w:val="22"/>
                <w:szCs w:val="22"/>
              </w:rPr>
              <w:t>RECEPTION: 18.00-20.00</w:t>
            </w:r>
          </w:p>
        </w:tc>
        <w:tc>
          <w:tcPr>
            <w:tcW w:w="2835"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p>
        </w:tc>
        <w:tc>
          <w:tcPr>
            <w:tcW w:w="2693" w:type="dxa"/>
            <w:vAlign w:val="center"/>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jc w:val="center"/>
              <w:rPr>
                <w:sz w:val="22"/>
                <w:szCs w:val="22"/>
              </w:rPr>
            </w:pPr>
            <w:r w:rsidRPr="00DD3435">
              <w:rPr>
                <w:sz w:val="22"/>
                <w:szCs w:val="22"/>
              </w:rPr>
              <w:t>ICCA High Level event</w:t>
            </w:r>
          </w:p>
        </w:tc>
        <w:tc>
          <w:tcPr>
            <w:tcW w:w="2268" w:type="dxa"/>
          </w:tcPr>
          <w:p w:rsidR="00CD2097" w:rsidRPr="00DD3435" w:rsidRDefault="00CD2097" w:rsidP="00DD3435">
            <w:pPr>
              <w:pBdr>
                <w:top w:val="none" w:sz="0" w:space="0" w:color="auto"/>
                <w:left w:val="none" w:sz="0" w:space="0" w:color="auto"/>
                <w:bottom w:val="none" w:sz="0" w:space="0" w:color="auto"/>
                <w:right w:val="none" w:sz="0" w:space="0" w:color="auto"/>
                <w:bar w:val="none" w:sz="0" w:color="auto"/>
              </w:pBdr>
              <w:rPr>
                <w:sz w:val="22"/>
                <w:szCs w:val="22"/>
              </w:rPr>
            </w:pPr>
          </w:p>
        </w:tc>
      </w:tr>
    </w:tbl>
    <w:p w:rsidR="00CD2097" w:rsidRDefault="00CD2097" w:rsidP="0008671B">
      <w:pPr>
        <w:pBdr>
          <w:top w:val="none" w:sz="0" w:space="0" w:color="auto"/>
          <w:left w:val="none" w:sz="0" w:space="0" w:color="auto"/>
          <w:bottom w:val="none" w:sz="0" w:space="0" w:color="auto"/>
          <w:right w:val="none" w:sz="0" w:space="0" w:color="auto"/>
          <w:bar w:val="none" w:sz="0" w:color="auto"/>
        </w:pBdr>
        <w:ind w:left="720"/>
      </w:pPr>
    </w:p>
    <w:p w:rsidR="00CD2097" w:rsidRDefault="00CD2097" w:rsidP="0008671B">
      <w:pPr>
        <w:pStyle w:val="ListParagraph"/>
        <w:pBdr>
          <w:top w:val="none" w:sz="0" w:space="0" w:color="auto"/>
          <w:left w:val="none" w:sz="0" w:space="0" w:color="auto"/>
          <w:bottom w:val="none" w:sz="0" w:space="0" w:color="auto"/>
          <w:right w:val="none" w:sz="0" w:space="0" w:color="auto"/>
          <w:bar w:val="none" w:sz="0" w:color="auto"/>
        </w:pBdr>
        <w:ind w:left="1440"/>
      </w:pPr>
    </w:p>
    <w:p w:rsidR="00CD2097" w:rsidRDefault="00CD2097">
      <w:pPr>
        <w:pStyle w:val="Body"/>
        <w:pBdr>
          <w:top w:val="none" w:sz="0" w:space="0" w:color="auto"/>
          <w:left w:val="none" w:sz="0" w:space="0" w:color="auto"/>
          <w:bottom w:val="none" w:sz="0" w:space="0" w:color="auto"/>
          <w:right w:val="none" w:sz="0" w:space="0" w:color="auto"/>
          <w:bar w:val="none" w:sz="0" w:color="auto"/>
        </w:pBdr>
        <w:ind w:left="1247"/>
      </w:pPr>
    </w:p>
    <w:sectPr w:rsidR="00CD2097" w:rsidSect="0008671B">
      <w:pgSz w:w="16840" w:h="11900" w:orient="landscape"/>
      <w:pgMar w:top="1440" w:right="1440" w:bottom="1440" w:left="1440" w:header="720" w:footer="720"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097" w:rsidRDefault="00CD2097">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CD2097" w:rsidRDefault="00CD2097">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Helvetica 4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97" w:rsidRDefault="00CD2097">
    <w:pPr>
      <w:pStyle w:val="Footer"/>
      <w:pBdr>
        <w:top w:val="none" w:sz="0" w:space="0" w:color="auto"/>
        <w:left w:val="none" w:sz="0" w:space="0" w:color="auto"/>
        <w:bottom w:val="none" w:sz="0" w:space="0" w:color="auto"/>
        <w:right w:val="none" w:sz="0" w:space="0" w:color="auto"/>
        <w:bar w:val="none" w:sz="0" w:color="auto"/>
      </w:pBdr>
      <w:jc w:val="both"/>
    </w:pPr>
    <w:fldSimple w:instr=" PAGE ">
      <w:r>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097" w:rsidRDefault="00CD2097">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CD2097" w:rsidRDefault="00CD2097">
      <w:pPr>
        <w:pBdr>
          <w:top w:val="none" w:sz="0" w:space="0" w:color="auto"/>
          <w:left w:val="none" w:sz="0" w:space="0" w:color="auto"/>
          <w:bottom w:val="none" w:sz="0" w:space="0" w:color="auto"/>
          <w:right w:val="none" w:sz="0" w:space="0" w:color="auto"/>
          <w:bar w:val="none" w:sz="0" w:color="auto"/>
        </w:pBdr>
      </w:pPr>
      <w:r>
        <w:continuationSeparator/>
      </w:r>
    </w:p>
  </w:footnote>
  <w:footnote w:id="1">
    <w:p w:rsidR="00CD2097" w:rsidRDefault="00CD2097" w:rsidP="0008671B">
      <w:pPr>
        <w:pStyle w:val="FootnoteText"/>
      </w:pPr>
      <w:r>
        <w:rPr>
          <w:rStyle w:val="FootnoteReference"/>
        </w:rPr>
        <w:footnoteRef/>
      </w:r>
      <w:r>
        <w:t xml:space="preserve"> </w:t>
      </w:r>
      <w:r w:rsidRPr="001E02B0">
        <w:rPr>
          <w:lang w:val="en-GB"/>
        </w:rPr>
        <w:t>Registration to start from 7.30, may also be possible to register on S</w:t>
      </w:r>
      <w:r>
        <w:rPr>
          <w:lang w:val="en-GB"/>
        </w:rPr>
        <w:t>unday (tbc).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097" w:rsidRDefault="00CD2097">
    <w:pPr>
      <w:pStyle w:val="Head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4BE2"/>
    <w:multiLevelType w:val="multilevel"/>
    <w:tmpl w:val="B8C4CC30"/>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
    <w:nsid w:val="171113A7"/>
    <w:multiLevelType w:val="multilevel"/>
    <w:tmpl w:val="48241D10"/>
    <w:numStyleLink w:val="Normallist"/>
  </w:abstractNum>
  <w:abstractNum w:abstractNumId="2">
    <w:nsid w:val="380D1811"/>
    <w:multiLevelType w:val="hybridMultilevel"/>
    <w:tmpl w:val="7B669130"/>
    <w:lvl w:ilvl="0" w:tplc="1DCA3E04">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nsid w:val="3C3321AC"/>
    <w:multiLevelType w:val="multilevel"/>
    <w:tmpl w:val="E6FE1C82"/>
    <w:styleLink w:val="List0"/>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nsid w:val="3DD137B7"/>
    <w:multiLevelType w:val="multilevel"/>
    <w:tmpl w:val="34D4F83C"/>
    <w:lvl w:ilvl="0">
      <w:start w:val="11"/>
      <w:numFmt w:val="decimal"/>
      <w:lvlText w:val="%1."/>
      <w:lvlJc w:val="left"/>
      <w:pPr>
        <w:tabs>
          <w:tab w:val="num" w:pos="-680"/>
        </w:tabs>
      </w:pPr>
      <w:rPr>
        <w:rFonts w:cs="Times New Roman" w:hint="default"/>
      </w:rPr>
    </w:lvl>
    <w:lvl w:ilvl="1">
      <w:start w:val="1"/>
      <w:numFmt w:val="lowerLetter"/>
      <w:lvlText w:val="(%2)"/>
      <w:lvlJc w:val="left"/>
      <w:pPr>
        <w:tabs>
          <w:tab w:val="num" w:pos="-680"/>
        </w:tabs>
        <w:ind w:firstLine="567"/>
      </w:pPr>
      <w:rPr>
        <w:rFonts w:cs="Times New Roman" w:hint="default"/>
      </w:rPr>
    </w:lvl>
    <w:lvl w:ilvl="2">
      <w:start w:val="1"/>
      <w:numFmt w:val="lowerRoman"/>
      <w:lvlText w:val="(%3)"/>
      <w:lvlJc w:val="left"/>
      <w:pPr>
        <w:tabs>
          <w:tab w:val="num" w:pos="-680"/>
        </w:tabs>
        <w:ind w:left="1701" w:hanging="567"/>
      </w:pPr>
      <w:rPr>
        <w:rFonts w:cs="Times New Roman" w:hint="default"/>
      </w:rPr>
    </w:lvl>
    <w:lvl w:ilvl="3">
      <w:start w:val="1"/>
      <w:numFmt w:val="lowerLetter"/>
      <w:lvlText w:val="%4."/>
      <w:lvlJc w:val="left"/>
      <w:pPr>
        <w:tabs>
          <w:tab w:val="num" w:pos="-680"/>
        </w:tabs>
        <w:ind w:left="2268" w:hanging="567"/>
      </w:pPr>
      <w:rPr>
        <w:rFonts w:cs="Times New Roman" w:hint="default"/>
      </w:rPr>
    </w:lvl>
    <w:lvl w:ilvl="4">
      <w:start w:val="1"/>
      <w:numFmt w:val="lowerLetter"/>
      <w:lvlText w:val="%5."/>
      <w:lvlJc w:val="left"/>
      <w:pPr>
        <w:tabs>
          <w:tab w:val="num" w:pos="5301"/>
        </w:tabs>
        <w:ind w:left="5301" w:hanging="360"/>
      </w:pPr>
      <w:rPr>
        <w:rFonts w:cs="Times New Roman" w:hint="default"/>
      </w:rPr>
    </w:lvl>
    <w:lvl w:ilvl="5">
      <w:start w:val="1"/>
      <w:numFmt w:val="lowerRoman"/>
      <w:lvlText w:val="%6."/>
      <w:lvlJc w:val="right"/>
      <w:pPr>
        <w:tabs>
          <w:tab w:val="num" w:pos="6021"/>
        </w:tabs>
        <w:ind w:left="6021" w:hanging="180"/>
      </w:pPr>
      <w:rPr>
        <w:rFonts w:cs="Times New Roman" w:hint="default"/>
      </w:rPr>
    </w:lvl>
    <w:lvl w:ilvl="6">
      <w:start w:val="1"/>
      <w:numFmt w:val="decimal"/>
      <w:lvlText w:val="%7."/>
      <w:lvlJc w:val="left"/>
      <w:pPr>
        <w:tabs>
          <w:tab w:val="num" w:pos="6741"/>
        </w:tabs>
        <w:ind w:left="6741" w:hanging="360"/>
      </w:pPr>
      <w:rPr>
        <w:rFonts w:cs="Times New Roman" w:hint="default"/>
      </w:rPr>
    </w:lvl>
    <w:lvl w:ilvl="7">
      <w:start w:val="1"/>
      <w:numFmt w:val="lowerLetter"/>
      <w:lvlText w:val="%8."/>
      <w:lvlJc w:val="left"/>
      <w:pPr>
        <w:tabs>
          <w:tab w:val="num" w:pos="7461"/>
        </w:tabs>
        <w:ind w:left="7461" w:hanging="360"/>
      </w:pPr>
      <w:rPr>
        <w:rFonts w:cs="Times New Roman" w:hint="default"/>
      </w:rPr>
    </w:lvl>
    <w:lvl w:ilvl="8">
      <w:start w:val="1"/>
      <w:numFmt w:val="lowerRoman"/>
      <w:lvlText w:val="%9."/>
      <w:lvlJc w:val="right"/>
      <w:pPr>
        <w:tabs>
          <w:tab w:val="num" w:pos="8181"/>
        </w:tabs>
        <w:ind w:left="8181" w:hanging="180"/>
      </w:pPr>
      <w:rPr>
        <w:rFonts w:cs="Times New Roman" w:hint="default"/>
      </w:rPr>
    </w:lvl>
  </w:abstractNum>
  <w:abstractNum w:abstractNumId="5">
    <w:nsid w:val="3ED76D7A"/>
    <w:multiLevelType w:val="hybridMultilevel"/>
    <w:tmpl w:val="6F56C56A"/>
    <w:lvl w:ilvl="0" w:tplc="1DCA3E04">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nsid w:val="52A66A9D"/>
    <w:multiLevelType w:val="multilevel"/>
    <w:tmpl w:val="48241D10"/>
    <w:styleLink w:val="Normallist"/>
    <w:lvl w:ilvl="0">
      <w:start w:val="1"/>
      <w:numFmt w:val="decimal"/>
      <w:pStyle w:val="Normalnumber"/>
      <w:lvlText w:val="%1."/>
      <w:lvlJc w:val="left"/>
      <w:pPr>
        <w:tabs>
          <w:tab w:val="num" w:pos="567"/>
        </w:tabs>
        <w:ind w:left="1247"/>
      </w:pPr>
      <w:rPr>
        <w:rFonts w:cs="Times New Roman" w:hint="default"/>
      </w:rPr>
    </w:lvl>
    <w:lvl w:ilvl="1">
      <w:start w:val="1"/>
      <w:numFmt w:val="lowerLetter"/>
      <w:lvlText w:val="(%2)"/>
      <w:lvlJc w:val="left"/>
      <w:pPr>
        <w:tabs>
          <w:tab w:val="num" w:pos="567"/>
        </w:tabs>
        <w:ind w:left="1247" w:firstLine="567"/>
      </w:pPr>
      <w:rPr>
        <w:rFonts w:cs="Times New Roman" w:hint="default"/>
      </w:rPr>
    </w:lvl>
    <w:lvl w:ilvl="2">
      <w:start w:val="1"/>
      <w:numFmt w:val="lowerRoman"/>
      <w:lvlText w:val="(%3)"/>
      <w:lvlJc w:val="left"/>
      <w:pPr>
        <w:tabs>
          <w:tab w:val="num" w:pos="567"/>
        </w:tabs>
        <w:ind w:left="2948" w:hanging="567"/>
      </w:pPr>
      <w:rPr>
        <w:rFonts w:cs="Times New Roman" w:hint="default"/>
      </w:rPr>
    </w:lvl>
    <w:lvl w:ilvl="3">
      <w:start w:val="1"/>
      <w:numFmt w:val="lowerLetter"/>
      <w:lvlText w:val="%4."/>
      <w:lvlJc w:val="left"/>
      <w:pPr>
        <w:tabs>
          <w:tab w:val="num" w:pos="567"/>
        </w:tabs>
        <w:ind w:left="3515" w:hanging="567"/>
      </w:pPr>
      <w:rPr>
        <w:rFonts w:cs="Times New Roman" w:hint="default"/>
      </w:rPr>
    </w:lvl>
    <w:lvl w:ilvl="4">
      <w:start w:val="1"/>
      <w:numFmt w:val="lowerLetter"/>
      <w:lvlText w:val="%5."/>
      <w:lvlJc w:val="left"/>
      <w:pPr>
        <w:tabs>
          <w:tab w:val="num" w:pos="6548"/>
        </w:tabs>
        <w:ind w:left="6548" w:hanging="360"/>
      </w:pPr>
      <w:rPr>
        <w:rFonts w:cs="Times New Roman" w:hint="default"/>
      </w:rPr>
    </w:lvl>
    <w:lvl w:ilvl="5">
      <w:start w:val="1"/>
      <w:numFmt w:val="lowerRoman"/>
      <w:lvlText w:val="%6."/>
      <w:lvlJc w:val="right"/>
      <w:pPr>
        <w:tabs>
          <w:tab w:val="num" w:pos="7268"/>
        </w:tabs>
        <w:ind w:left="7268" w:hanging="180"/>
      </w:pPr>
      <w:rPr>
        <w:rFonts w:cs="Times New Roman" w:hint="default"/>
      </w:rPr>
    </w:lvl>
    <w:lvl w:ilvl="6">
      <w:start w:val="1"/>
      <w:numFmt w:val="decimal"/>
      <w:lvlText w:val="%7."/>
      <w:lvlJc w:val="left"/>
      <w:pPr>
        <w:tabs>
          <w:tab w:val="num" w:pos="7988"/>
        </w:tabs>
        <w:ind w:left="7988" w:hanging="360"/>
      </w:pPr>
      <w:rPr>
        <w:rFonts w:cs="Times New Roman" w:hint="default"/>
      </w:rPr>
    </w:lvl>
    <w:lvl w:ilvl="7">
      <w:start w:val="1"/>
      <w:numFmt w:val="lowerLetter"/>
      <w:lvlText w:val="%8."/>
      <w:lvlJc w:val="left"/>
      <w:pPr>
        <w:tabs>
          <w:tab w:val="num" w:pos="8708"/>
        </w:tabs>
        <w:ind w:left="8708" w:hanging="360"/>
      </w:pPr>
      <w:rPr>
        <w:rFonts w:cs="Times New Roman" w:hint="default"/>
      </w:rPr>
    </w:lvl>
    <w:lvl w:ilvl="8">
      <w:start w:val="1"/>
      <w:numFmt w:val="lowerRoman"/>
      <w:lvlText w:val="%9."/>
      <w:lvlJc w:val="right"/>
      <w:pPr>
        <w:tabs>
          <w:tab w:val="num" w:pos="9428"/>
        </w:tabs>
        <w:ind w:left="9428" w:hanging="180"/>
      </w:pPr>
      <w:rPr>
        <w:rFonts w:cs="Times New Roman" w:hint="default"/>
      </w:rPr>
    </w:lvl>
  </w:abstractNum>
  <w:abstractNum w:abstractNumId="7">
    <w:nsid w:val="62291BF8"/>
    <w:multiLevelType w:val="multilevel"/>
    <w:tmpl w:val="D13ED7E2"/>
    <w:lvl w:ilvl="0">
      <w:start w:val="1"/>
      <w:numFmt w:val="decimal"/>
      <w:lvlText w:val="%1."/>
      <w:lvlJc w:val="left"/>
      <w:pPr>
        <w:tabs>
          <w:tab w:val="num" w:pos="-680"/>
        </w:tabs>
      </w:pPr>
      <w:rPr>
        <w:rFonts w:cs="Times New Roman" w:hint="default"/>
      </w:rPr>
    </w:lvl>
    <w:lvl w:ilvl="1">
      <w:start w:val="1"/>
      <w:numFmt w:val="lowerLetter"/>
      <w:lvlText w:val="(%2)"/>
      <w:lvlJc w:val="left"/>
      <w:pPr>
        <w:tabs>
          <w:tab w:val="num" w:pos="-680"/>
        </w:tabs>
        <w:ind w:firstLine="567"/>
      </w:pPr>
      <w:rPr>
        <w:rFonts w:cs="Times New Roman" w:hint="default"/>
      </w:rPr>
    </w:lvl>
    <w:lvl w:ilvl="2">
      <w:start w:val="1"/>
      <w:numFmt w:val="lowerRoman"/>
      <w:lvlText w:val="(%3)"/>
      <w:lvlJc w:val="left"/>
      <w:pPr>
        <w:tabs>
          <w:tab w:val="num" w:pos="-680"/>
        </w:tabs>
        <w:ind w:left="1701" w:hanging="567"/>
      </w:pPr>
      <w:rPr>
        <w:rFonts w:cs="Times New Roman" w:hint="default"/>
      </w:rPr>
    </w:lvl>
    <w:lvl w:ilvl="3">
      <w:start w:val="1"/>
      <w:numFmt w:val="lowerLetter"/>
      <w:lvlText w:val="%4."/>
      <w:lvlJc w:val="left"/>
      <w:pPr>
        <w:tabs>
          <w:tab w:val="num" w:pos="-680"/>
        </w:tabs>
        <w:ind w:left="2268" w:hanging="567"/>
      </w:pPr>
      <w:rPr>
        <w:rFonts w:cs="Times New Roman" w:hint="default"/>
      </w:rPr>
    </w:lvl>
    <w:lvl w:ilvl="4">
      <w:start w:val="1"/>
      <w:numFmt w:val="lowerLetter"/>
      <w:lvlText w:val="%5."/>
      <w:lvlJc w:val="left"/>
      <w:pPr>
        <w:tabs>
          <w:tab w:val="num" w:pos="5301"/>
        </w:tabs>
        <w:ind w:left="5301" w:hanging="360"/>
      </w:pPr>
      <w:rPr>
        <w:rFonts w:cs="Times New Roman" w:hint="default"/>
      </w:rPr>
    </w:lvl>
    <w:lvl w:ilvl="5">
      <w:start w:val="1"/>
      <w:numFmt w:val="lowerRoman"/>
      <w:lvlText w:val="%6."/>
      <w:lvlJc w:val="right"/>
      <w:pPr>
        <w:tabs>
          <w:tab w:val="num" w:pos="6021"/>
        </w:tabs>
        <w:ind w:left="6021" w:hanging="180"/>
      </w:pPr>
      <w:rPr>
        <w:rFonts w:cs="Times New Roman" w:hint="default"/>
      </w:rPr>
    </w:lvl>
    <w:lvl w:ilvl="6">
      <w:start w:val="1"/>
      <w:numFmt w:val="decimal"/>
      <w:lvlText w:val="%7."/>
      <w:lvlJc w:val="left"/>
      <w:pPr>
        <w:tabs>
          <w:tab w:val="num" w:pos="6741"/>
        </w:tabs>
        <w:ind w:left="6741" w:hanging="360"/>
      </w:pPr>
      <w:rPr>
        <w:rFonts w:cs="Times New Roman" w:hint="default"/>
      </w:rPr>
    </w:lvl>
    <w:lvl w:ilvl="7">
      <w:start w:val="1"/>
      <w:numFmt w:val="lowerLetter"/>
      <w:lvlText w:val="%8."/>
      <w:lvlJc w:val="left"/>
      <w:pPr>
        <w:tabs>
          <w:tab w:val="num" w:pos="7461"/>
        </w:tabs>
        <w:ind w:left="7461" w:hanging="360"/>
      </w:pPr>
      <w:rPr>
        <w:rFonts w:cs="Times New Roman" w:hint="default"/>
      </w:rPr>
    </w:lvl>
    <w:lvl w:ilvl="8">
      <w:start w:val="1"/>
      <w:numFmt w:val="lowerRoman"/>
      <w:lvlText w:val="%9."/>
      <w:lvlJc w:val="right"/>
      <w:pPr>
        <w:tabs>
          <w:tab w:val="num" w:pos="8181"/>
        </w:tabs>
        <w:ind w:left="8181" w:hanging="180"/>
      </w:pPr>
      <w:rPr>
        <w:rFonts w:cs="Times New Roman" w:hint="default"/>
      </w:rPr>
    </w:lvl>
  </w:abstractNum>
  <w:abstractNum w:abstractNumId="8">
    <w:nsid w:val="64C35722"/>
    <w:multiLevelType w:val="hybridMultilevel"/>
    <w:tmpl w:val="B84A93F2"/>
    <w:lvl w:ilvl="0" w:tplc="34E8395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68012D11"/>
    <w:multiLevelType w:val="multilevel"/>
    <w:tmpl w:val="4104B95C"/>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num w:numId="1">
    <w:abstractNumId w:val="0"/>
  </w:num>
  <w:num w:numId="2">
    <w:abstractNumId w:val="9"/>
  </w:num>
  <w:num w:numId="3">
    <w:abstractNumId w:val="3"/>
  </w:num>
  <w:num w:numId="4">
    <w:abstractNumId w:val="6"/>
  </w:num>
  <w:num w:numId="5">
    <w:abstractNumId w:val="1"/>
  </w:num>
  <w:num w:numId="6">
    <w:abstractNumId w:val="7"/>
  </w:num>
  <w:num w:numId="7">
    <w:abstractNumId w:val="4"/>
  </w:num>
  <w:num w:numId="8">
    <w:abstractNumId w:val="8"/>
  </w:num>
  <w:num w:numId="9">
    <w:abstractNumId w:val="5"/>
  </w:num>
  <w:num w:numId="10">
    <w:abstractNumId w:val="2"/>
  </w:num>
  <w:num w:numId="11">
    <w:abstractNumId w:val="1"/>
    <w:lvlOverride w:ilvl="0">
      <w:startOverride w:val="8"/>
    </w:lvlOverride>
  </w:num>
  <w:num w:numId="12">
    <w:abstractNumId w:val="1"/>
    <w:lvlOverride w:ilvl="0">
      <w:startOverride w:val="9"/>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7F37"/>
    <w:rsid w:val="00002601"/>
    <w:rsid w:val="0001734A"/>
    <w:rsid w:val="00046C06"/>
    <w:rsid w:val="00073F0B"/>
    <w:rsid w:val="0008671B"/>
    <w:rsid w:val="00087EED"/>
    <w:rsid w:val="000B02DC"/>
    <w:rsid w:val="000E174A"/>
    <w:rsid w:val="0011227E"/>
    <w:rsid w:val="001268A3"/>
    <w:rsid w:val="001373C9"/>
    <w:rsid w:val="00151F88"/>
    <w:rsid w:val="00177A54"/>
    <w:rsid w:val="001C1FA4"/>
    <w:rsid w:val="001C3340"/>
    <w:rsid w:val="001C77AF"/>
    <w:rsid w:val="001E02B0"/>
    <w:rsid w:val="0020424B"/>
    <w:rsid w:val="002216E0"/>
    <w:rsid w:val="0023120D"/>
    <w:rsid w:val="00266517"/>
    <w:rsid w:val="002F18BA"/>
    <w:rsid w:val="00302A6A"/>
    <w:rsid w:val="003362C9"/>
    <w:rsid w:val="003430FD"/>
    <w:rsid w:val="00350E17"/>
    <w:rsid w:val="00354C40"/>
    <w:rsid w:val="003604F2"/>
    <w:rsid w:val="00370BDF"/>
    <w:rsid w:val="003D5C2B"/>
    <w:rsid w:val="0043319F"/>
    <w:rsid w:val="00483B81"/>
    <w:rsid w:val="0049675A"/>
    <w:rsid w:val="004B124B"/>
    <w:rsid w:val="004C293D"/>
    <w:rsid w:val="004E767B"/>
    <w:rsid w:val="004F0F60"/>
    <w:rsid w:val="005022EE"/>
    <w:rsid w:val="005523AB"/>
    <w:rsid w:val="00560F9B"/>
    <w:rsid w:val="005908B1"/>
    <w:rsid w:val="00591AD8"/>
    <w:rsid w:val="005C459C"/>
    <w:rsid w:val="005D395B"/>
    <w:rsid w:val="00615287"/>
    <w:rsid w:val="00623816"/>
    <w:rsid w:val="0065103E"/>
    <w:rsid w:val="00664C47"/>
    <w:rsid w:val="006A02D0"/>
    <w:rsid w:val="006B5526"/>
    <w:rsid w:val="00715DDD"/>
    <w:rsid w:val="00723117"/>
    <w:rsid w:val="0072760D"/>
    <w:rsid w:val="0078554A"/>
    <w:rsid w:val="00787A40"/>
    <w:rsid w:val="007B0C00"/>
    <w:rsid w:val="007B1C43"/>
    <w:rsid w:val="007E5F88"/>
    <w:rsid w:val="007F6830"/>
    <w:rsid w:val="00875B9B"/>
    <w:rsid w:val="0089192E"/>
    <w:rsid w:val="008A2580"/>
    <w:rsid w:val="008B00EB"/>
    <w:rsid w:val="008B2032"/>
    <w:rsid w:val="008C080D"/>
    <w:rsid w:val="008D6451"/>
    <w:rsid w:val="00915874"/>
    <w:rsid w:val="00960900"/>
    <w:rsid w:val="009808A3"/>
    <w:rsid w:val="00985004"/>
    <w:rsid w:val="009E54E4"/>
    <w:rsid w:val="00A120D0"/>
    <w:rsid w:val="00A14EFA"/>
    <w:rsid w:val="00A30EB6"/>
    <w:rsid w:val="00A4445C"/>
    <w:rsid w:val="00A47516"/>
    <w:rsid w:val="00A64062"/>
    <w:rsid w:val="00A96427"/>
    <w:rsid w:val="00AA19C2"/>
    <w:rsid w:val="00B1507D"/>
    <w:rsid w:val="00B23B59"/>
    <w:rsid w:val="00B4172F"/>
    <w:rsid w:val="00B50959"/>
    <w:rsid w:val="00B55599"/>
    <w:rsid w:val="00BA11D8"/>
    <w:rsid w:val="00BB5360"/>
    <w:rsid w:val="00BB680D"/>
    <w:rsid w:val="00BB760F"/>
    <w:rsid w:val="00BD1488"/>
    <w:rsid w:val="00BE55E0"/>
    <w:rsid w:val="00C208FE"/>
    <w:rsid w:val="00C32386"/>
    <w:rsid w:val="00C66919"/>
    <w:rsid w:val="00C9051F"/>
    <w:rsid w:val="00CC4053"/>
    <w:rsid w:val="00CD0ABB"/>
    <w:rsid w:val="00CD2097"/>
    <w:rsid w:val="00D23146"/>
    <w:rsid w:val="00D25D14"/>
    <w:rsid w:val="00D30CC1"/>
    <w:rsid w:val="00DB0018"/>
    <w:rsid w:val="00DC1117"/>
    <w:rsid w:val="00DD3435"/>
    <w:rsid w:val="00E2638E"/>
    <w:rsid w:val="00E5630C"/>
    <w:rsid w:val="00E71C0A"/>
    <w:rsid w:val="00E80607"/>
    <w:rsid w:val="00EB396F"/>
    <w:rsid w:val="00EE556B"/>
    <w:rsid w:val="00F021B4"/>
    <w:rsid w:val="00F07F37"/>
    <w:rsid w:val="00F31328"/>
    <w:rsid w:val="00F34E7B"/>
    <w:rsid w:val="00F47ACD"/>
    <w:rsid w:val="00F81997"/>
    <w:rsid w:val="00FE64F0"/>
    <w:rsid w:val="00FF4F53"/>
    <w:rsid w:val="00FF55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19F"/>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3319F"/>
    <w:rPr>
      <w:rFonts w:cs="Times New Roman"/>
      <w:u w:val="single"/>
    </w:rPr>
  </w:style>
  <w:style w:type="paragraph" w:customStyle="1" w:styleId="HeaderFooter">
    <w:name w:val="Header &amp; Footer"/>
    <w:uiPriority w:val="99"/>
    <w:rsid w:val="0043319F"/>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GB"/>
    </w:rPr>
  </w:style>
  <w:style w:type="paragraph" w:styleId="Footer">
    <w:name w:val="footer"/>
    <w:basedOn w:val="Normal"/>
    <w:link w:val="FooterChar"/>
    <w:uiPriority w:val="99"/>
    <w:rsid w:val="0043319F"/>
    <w:pPr>
      <w:tabs>
        <w:tab w:val="center" w:pos="4320"/>
        <w:tab w:val="right" w:pos="8640"/>
      </w:tabs>
    </w:pPr>
    <w:rPr>
      <w:rFonts w:ascii="Helvetica 45" w:hAnsi="Helvetica 45" w:cs="Helvetica 45"/>
      <w:color w:val="000000"/>
      <w:sz w:val="22"/>
      <w:szCs w:val="22"/>
      <w:u w:color="000000"/>
      <w:lang w:eastAsia="zh-CN"/>
    </w:rPr>
  </w:style>
  <w:style w:type="character" w:customStyle="1" w:styleId="FooterChar">
    <w:name w:val="Footer Char"/>
    <w:basedOn w:val="DefaultParagraphFont"/>
    <w:link w:val="Footer"/>
    <w:uiPriority w:val="99"/>
    <w:semiHidden/>
    <w:rsid w:val="00C027AF"/>
    <w:rPr>
      <w:sz w:val="24"/>
      <w:szCs w:val="24"/>
      <w:lang w:eastAsia="en-US"/>
    </w:rPr>
  </w:style>
  <w:style w:type="paragraph" w:customStyle="1" w:styleId="Body">
    <w:name w:val="Body"/>
    <w:uiPriority w:val="99"/>
    <w:rsid w:val="0043319F"/>
    <w:pPr>
      <w:pBdr>
        <w:top w:val="none" w:sz="96" w:space="31" w:color="FFFFFF" w:frame="1"/>
        <w:left w:val="none" w:sz="96" w:space="31" w:color="FFFFFF" w:frame="1"/>
        <w:bottom w:val="none" w:sz="96" w:space="31" w:color="FFFFFF" w:frame="1"/>
        <w:right w:val="none" w:sz="96" w:space="31" w:color="FFFFFF" w:frame="1"/>
        <w:bar w:val="none" w:sz="0" w:color="000000"/>
      </w:pBdr>
    </w:pPr>
    <w:rPr>
      <w:rFonts w:hAnsi="Arial Unicode MS" w:cs="Arial Unicode MS"/>
      <w:color w:val="000000"/>
      <w:sz w:val="20"/>
      <w:szCs w:val="20"/>
      <w:u w:color="000000"/>
      <w:lang w:val="en-GB"/>
    </w:rPr>
  </w:style>
  <w:style w:type="paragraph" w:customStyle="1" w:styleId="BBTitle">
    <w:name w:val="BB_Title"/>
    <w:uiPriority w:val="99"/>
    <w:rsid w:val="00433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before="320" w:after="240"/>
      <w:ind w:left="1247" w:right="567"/>
    </w:pPr>
    <w:rPr>
      <w:rFonts w:hAnsi="Arial Unicode MS" w:cs="Arial Unicode MS"/>
      <w:b/>
      <w:bCs/>
      <w:color w:val="000000"/>
      <w:sz w:val="28"/>
      <w:szCs w:val="28"/>
      <w:u w:color="000000"/>
    </w:rPr>
  </w:style>
  <w:style w:type="paragraph" w:customStyle="1" w:styleId="CH1">
    <w:name w:val="CH1"/>
    <w:next w:val="Body"/>
    <w:uiPriority w:val="99"/>
    <w:rsid w:val="0043319F"/>
    <w:pPr>
      <w:keepNext/>
      <w:keepLines/>
      <w:pBdr>
        <w:top w:val="none" w:sz="96" w:space="31" w:color="FFFFFF" w:frame="1"/>
        <w:left w:val="none" w:sz="96" w:space="31" w:color="FFFFFF" w:frame="1"/>
        <w:bottom w:val="none" w:sz="96" w:space="31" w:color="FFFFFF" w:frame="1"/>
        <w:right w:val="none" w:sz="96" w:space="31" w:color="FFFFFF" w:frame="1"/>
        <w:bar w:val="none" w:sz="0" w:color="000000"/>
      </w:pBdr>
      <w:tabs>
        <w:tab w:val="right" w:pos="851"/>
        <w:tab w:val="left" w:pos="1247"/>
      </w:tabs>
      <w:suppressAutoHyphens/>
      <w:spacing w:before="240" w:after="120"/>
      <w:ind w:left="1247" w:right="284" w:hanging="1247"/>
    </w:pPr>
    <w:rPr>
      <w:b/>
      <w:bCs/>
      <w:color w:val="000000"/>
      <w:sz w:val="28"/>
      <w:szCs w:val="28"/>
      <w:u w:color="000000"/>
    </w:rPr>
  </w:style>
  <w:style w:type="paragraph" w:styleId="ListParagraph">
    <w:name w:val="List Paragraph"/>
    <w:basedOn w:val="Normal"/>
    <w:uiPriority w:val="99"/>
    <w:qFormat/>
    <w:rsid w:val="0043319F"/>
    <w:pPr>
      <w:ind w:left="720"/>
    </w:pPr>
    <w:rPr>
      <w:color w:val="000000"/>
      <w:sz w:val="20"/>
      <w:szCs w:val="20"/>
      <w:u w:color="000000"/>
      <w:lang w:eastAsia="zh-CN"/>
    </w:rPr>
  </w:style>
  <w:style w:type="paragraph" w:styleId="BalloonText">
    <w:name w:val="Balloon Text"/>
    <w:basedOn w:val="Normal"/>
    <w:link w:val="BalloonTextChar"/>
    <w:uiPriority w:val="99"/>
    <w:semiHidden/>
    <w:rsid w:val="002665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66517"/>
    <w:rPr>
      <w:rFonts w:ascii="Tahoma" w:hAnsi="Tahoma" w:cs="Tahoma"/>
      <w:sz w:val="16"/>
      <w:szCs w:val="16"/>
      <w:lang w:val="en-US" w:eastAsia="en-US"/>
    </w:rPr>
  </w:style>
  <w:style w:type="paragraph" w:styleId="Header">
    <w:name w:val="header"/>
    <w:basedOn w:val="Normal"/>
    <w:link w:val="HeaderChar"/>
    <w:uiPriority w:val="99"/>
    <w:rsid w:val="00266517"/>
    <w:pPr>
      <w:tabs>
        <w:tab w:val="center" w:pos="4513"/>
        <w:tab w:val="right" w:pos="9026"/>
      </w:tabs>
    </w:pPr>
  </w:style>
  <w:style w:type="character" w:customStyle="1" w:styleId="HeaderChar">
    <w:name w:val="Header Char"/>
    <w:basedOn w:val="DefaultParagraphFont"/>
    <w:link w:val="Header"/>
    <w:uiPriority w:val="99"/>
    <w:locked/>
    <w:rsid w:val="00266517"/>
    <w:rPr>
      <w:rFonts w:cs="Times New Roman"/>
      <w:sz w:val="24"/>
      <w:szCs w:val="24"/>
      <w:lang w:val="en-US" w:eastAsia="en-US"/>
    </w:rPr>
  </w:style>
  <w:style w:type="character" w:styleId="CommentReference">
    <w:name w:val="annotation reference"/>
    <w:basedOn w:val="DefaultParagraphFont"/>
    <w:uiPriority w:val="99"/>
    <w:semiHidden/>
    <w:rsid w:val="001C3340"/>
    <w:rPr>
      <w:rFonts w:cs="Times New Roman"/>
      <w:sz w:val="16"/>
      <w:szCs w:val="16"/>
    </w:rPr>
  </w:style>
  <w:style w:type="paragraph" w:styleId="CommentText">
    <w:name w:val="annotation text"/>
    <w:basedOn w:val="Normal"/>
    <w:link w:val="CommentTextChar"/>
    <w:uiPriority w:val="99"/>
    <w:semiHidden/>
    <w:rsid w:val="001C3340"/>
    <w:rPr>
      <w:sz w:val="20"/>
      <w:szCs w:val="20"/>
    </w:rPr>
  </w:style>
  <w:style w:type="character" w:customStyle="1" w:styleId="CommentTextChar">
    <w:name w:val="Comment Text Char"/>
    <w:basedOn w:val="DefaultParagraphFont"/>
    <w:link w:val="CommentText"/>
    <w:uiPriority w:val="99"/>
    <w:semiHidden/>
    <w:locked/>
    <w:rsid w:val="001C3340"/>
    <w:rPr>
      <w:rFonts w:cs="Times New Roman"/>
      <w:lang w:val="en-US" w:eastAsia="en-US"/>
    </w:rPr>
  </w:style>
  <w:style w:type="paragraph" w:styleId="CommentSubject">
    <w:name w:val="annotation subject"/>
    <w:basedOn w:val="CommentText"/>
    <w:next w:val="CommentText"/>
    <w:link w:val="CommentSubjectChar"/>
    <w:uiPriority w:val="99"/>
    <w:semiHidden/>
    <w:rsid w:val="001C3340"/>
    <w:rPr>
      <w:b/>
      <w:bCs/>
    </w:rPr>
  </w:style>
  <w:style w:type="character" w:customStyle="1" w:styleId="CommentSubjectChar">
    <w:name w:val="Comment Subject Char"/>
    <w:basedOn w:val="CommentTextChar"/>
    <w:link w:val="CommentSubject"/>
    <w:uiPriority w:val="99"/>
    <w:semiHidden/>
    <w:locked/>
    <w:rsid w:val="001C3340"/>
    <w:rPr>
      <w:b/>
      <w:bCs/>
    </w:rPr>
  </w:style>
  <w:style w:type="paragraph" w:customStyle="1" w:styleId="Normalnumber">
    <w:name w:val="Normal_number"/>
    <w:basedOn w:val="Normal"/>
    <w:link w:val="NormalnumberChar"/>
    <w:uiPriority w:val="99"/>
    <w:rsid w:val="008B2032"/>
    <w:pPr>
      <w:numPr>
        <w:numId w:val="5"/>
      </w:numPr>
      <w:pBdr>
        <w:top w:val="none" w:sz="0" w:space="0" w:color="auto"/>
        <w:left w:val="none" w:sz="0" w:space="0" w:color="auto"/>
        <w:bottom w:val="none" w:sz="0" w:space="0" w:color="auto"/>
        <w:right w:val="none" w:sz="0" w:space="0" w:color="auto"/>
        <w:bar w:val="none" w:sz="0" w:color="auto"/>
      </w:pBdr>
      <w:tabs>
        <w:tab w:val="left" w:pos="1247"/>
        <w:tab w:val="left" w:pos="1814"/>
        <w:tab w:val="left" w:pos="2381"/>
        <w:tab w:val="left" w:pos="2948"/>
        <w:tab w:val="left" w:pos="3515"/>
      </w:tabs>
      <w:spacing w:after="120"/>
    </w:pPr>
    <w:rPr>
      <w:sz w:val="20"/>
      <w:szCs w:val="20"/>
    </w:rPr>
  </w:style>
  <w:style w:type="character" w:customStyle="1" w:styleId="NormalnumberChar">
    <w:name w:val="Normal_number Char"/>
    <w:link w:val="Normalnumber"/>
    <w:uiPriority w:val="99"/>
    <w:locked/>
    <w:rsid w:val="00354C40"/>
    <w:rPr>
      <w:rFonts w:eastAsia="Times New Roman"/>
      <w:lang w:eastAsia="en-US"/>
    </w:rPr>
  </w:style>
  <w:style w:type="table" w:styleId="TableGrid">
    <w:name w:val="Table Grid"/>
    <w:basedOn w:val="TableNormal"/>
    <w:uiPriority w:val="99"/>
    <w:rsid w:val="000867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08671B"/>
    <w:pPr>
      <w:pBdr>
        <w:top w:val="none" w:sz="0" w:space="0" w:color="auto"/>
        <w:left w:val="none" w:sz="0" w:space="0" w:color="auto"/>
        <w:bottom w:val="none" w:sz="0" w:space="0" w:color="auto"/>
        <w:right w:val="none" w:sz="0" w:space="0" w:color="auto"/>
        <w:bar w:val="none" w:sz="0" w:color="auto"/>
      </w:pBdr>
    </w:pPr>
    <w:rPr>
      <w:sz w:val="20"/>
      <w:szCs w:val="20"/>
      <w:lang w:eastAsia="zh-CN"/>
    </w:rPr>
  </w:style>
  <w:style w:type="character" w:customStyle="1" w:styleId="FootnoteTextChar">
    <w:name w:val="Footnote Text Char"/>
    <w:basedOn w:val="DefaultParagraphFont"/>
    <w:link w:val="FootnoteText"/>
    <w:uiPriority w:val="99"/>
    <w:semiHidden/>
    <w:locked/>
    <w:rsid w:val="0008671B"/>
    <w:rPr>
      <w:rFonts w:ascii="Times New Roman" w:hAnsi="Times New Roman" w:cs="Times New Roman"/>
      <w:lang w:val="en-US"/>
    </w:rPr>
  </w:style>
  <w:style w:type="character" w:styleId="FootnoteReference">
    <w:name w:val="footnote reference"/>
    <w:basedOn w:val="DefaultParagraphFont"/>
    <w:uiPriority w:val="99"/>
    <w:semiHidden/>
    <w:rsid w:val="0008671B"/>
    <w:rPr>
      <w:rFonts w:cs="Times New Roman"/>
      <w:vertAlign w:val="superscript"/>
    </w:rPr>
  </w:style>
  <w:style w:type="paragraph" w:customStyle="1" w:styleId="Normal-pool">
    <w:name w:val="Normal-pool"/>
    <w:uiPriority w:val="99"/>
    <w:rsid w:val="00985004"/>
    <w:pPr>
      <w:tabs>
        <w:tab w:val="left" w:pos="1247"/>
        <w:tab w:val="left" w:pos="1814"/>
        <w:tab w:val="left" w:pos="2381"/>
        <w:tab w:val="left" w:pos="2948"/>
        <w:tab w:val="left" w:pos="3515"/>
      </w:tabs>
    </w:pPr>
    <w:rPr>
      <w:sz w:val="20"/>
      <w:szCs w:val="20"/>
      <w:lang w:val="en-GB" w:eastAsia="en-US"/>
    </w:rPr>
  </w:style>
  <w:style w:type="paragraph" w:customStyle="1" w:styleId="AATitle">
    <w:name w:val="AA_Title"/>
    <w:basedOn w:val="Normal-pool"/>
    <w:uiPriority w:val="99"/>
    <w:rsid w:val="00985004"/>
    <w:pPr>
      <w:keepNext/>
      <w:keepLines/>
      <w:suppressAutoHyphens/>
      <w:ind w:right="3402"/>
    </w:pPr>
    <w:rPr>
      <w:b/>
    </w:rPr>
  </w:style>
  <w:style w:type="numbering" w:customStyle="1" w:styleId="List0">
    <w:name w:val="List 0"/>
    <w:rsid w:val="00C027AF"/>
    <w:pPr>
      <w:numPr>
        <w:numId w:val="3"/>
      </w:numPr>
    </w:pPr>
  </w:style>
  <w:style w:type="numbering" w:customStyle="1" w:styleId="Normallist">
    <w:name w:val="Normal_list"/>
    <w:rsid w:val="00C027AF"/>
    <w:pPr>
      <w:numPr>
        <w:numId w:val="4"/>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5885</Words>
  <Characters>-32766</Characters>
  <Application>Microsoft Office Outlook</Application>
  <DocSecurity>0</DocSecurity>
  <Lines>0</Lines>
  <Paragraphs>0</Paragraphs>
  <ScaleCrop>false</ScaleCrop>
  <Company>United Nations Office at Geneva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DUER</dc:creator>
  <cp:keywords/>
  <dc:description/>
  <cp:lastModifiedBy>.</cp:lastModifiedBy>
  <cp:revision>2</cp:revision>
  <cp:lastPrinted>2015-05-26T17:25:00Z</cp:lastPrinted>
  <dcterms:created xsi:type="dcterms:W3CDTF">2015-07-14T22:39:00Z</dcterms:created>
  <dcterms:modified xsi:type="dcterms:W3CDTF">2015-07-14T22:39:00Z</dcterms:modified>
</cp:coreProperties>
</file>