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ayout w:type="fixed"/>
        <w:tblLook w:val="0000" w:firstRow="0" w:lastRow="0" w:firstColumn="0" w:lastColumn="0" w:noHBand="0" w:noVBand="0"/>
      </w:tblPr>
      <w:tblGrid>
        <w:gridCol w:w="6787"/>
        <w:gridCol w:w="2711"/>
      </w:tblGrid>
      <w:tr w:rsidR="002D3FB4" w:rsidRPr="006F0BAF" w14:paraId="53F55D04" w14:textId="77777777" w:rsidTr="00840003">
        <w:trPr>
          <w:cantSplit/>
          <w:trHeight w:val="853"/>
        </w:trPr>
        <w:tc>
          <w:tcPr>
            <w:tcW w:w="6787" w:type="dxa"/>
            <w:tcBorders>
              <w:bottom w:val="single" w:sz="2" w:space="0" w:color="auto"/>
            </w:tcBorders>
          </w:tcPr>
          <w:p w14:paraId="55FBFE29" w14:textId="77777777" w:rsidR="002D3FB4" w:rsidRPr="006F0BAF" w:rsidRDefault="002D3FB4" w:rsidP="00840003">
            <w:pPr>
              <w:tabs>
                <w:tab w:val="left" w:pos="624"/>
                <w:tab w:val="left" w:pos="1871"/>
                <w:tab w:val="left" w:pos="2495"/>
                <w:tab w:val="left" w:pos="3119"/>
                <w:tab w:val="left" w:pos="3742"/>
              </w:tabs>
              <w:spacing w:before="40" w:after="240"/>
            </w:pPr>
            <w:r w:rsidRPr="00352E8C">
              <w:rPr>
                <w:noProof/>
              </w:rPr>
              <w:drawing>
                <wp:anchor distT="0" distB="0" distL="114300" distR="114300" simplePos="0" relativeHeight="251659264" behindDoc="1" locked="0" layoutInCell="1" allowOverlap="1" wp14:anchorId="20E29D8B" wp14:editId="30C29EC3">
                  <wp:simplePos x="0" y="0"/>
                  <wp:positionH relativeFrom="column">
                    <wp:posOffset>69215</wp:posOffset>
                  </wp:positionH>
                  <wp:positionV relativeFrom="paragraph">
                    <wp:posOffset>14605</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2" name="Picture 2"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E8C">
              <w:rPr>
                <w:noProof/>
              </w:rPr>
              <w:drawing>
                <wp:anchor distT="0" distB="0" distL="114300" distR="114300" simplePos="0" relativeHeight="251660288" behindDoc="1" locked="0" layoutInCell="1" allowOverlap="1" wp14:anchorId="35515A55" wp14:editId="0D035143">
                  <wp:simplePos x="0" y="0"/>
                  <wp:positionH relativeFrom="page">
                    <wp:posOffset>975995</wp:posOffset>
                  </wp:positionH>
                  <wp:positionV relativeFrom="page">
                    <wp:posOffset>5080</wp:posOffset>
                  </wp:positionV>
                  <wp:extent cx="659130" cy="556895"/>
                  <wp:effectExtent l="0" t="0" r="7620" b="0"/>
                  <wp:wrapTight wrapText="bothSides">
                    <wp:wrapPolygon edited="0">
                      <wp:start x="0" y="0"/>
                      <wp:lineTo x="0" y="20689"/>
                      <wp:lineTo x="21225" y="20689"/>
                      <wp:lineTo x="212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bottom w:val="single" w:sz="2" w:space="0" w:color="auto"/>
            </w:tcBorders>
          </w:tcPr>
          <w:p w14:paraId="3F5250DF" w14:textId="77777777" w:rsidR="002D3FB4" w:rsidRPr="003D754A" w:rsidRDefault="002D3FB4" w:rsidP="00840003">
            <w:pPr>
              <w:tabs>
                <w:tab w:val="left" w:pos="624"/>
                <w:tab w:val="left" w:pos="1871"/>
                <w:tab w:val="left" w:pos="2495"/>
                <w:tab w:val="left" w:pos="3119"/>
                <w:tab w:val="left" w:pos="3742"/>
                <w:tab w:val="left" w:pos="4366"/>
              </w:tabs>
              <w:spacing w:before="800"/>
              <w:rPr>
                <w:b/>
                <w:bCs/>
              </w:rPr>
            </w:pPr>
            <w:r w:rsidRPr="003D754A">
              <w:rPr>
                <w:b/>
                <w:bCs/>
              </w:rPr>
              <w:tab/>
              <w:t>SAICM</w:t>
            </w:r>
            <w:r w:rsidRPr="003D754A">
              <w:rPr>
                <w:rFonts w:asciiTheme="majorBidi" w:hAnsiTheme="majorBidi" w:cstheme="majorBidi"/>
              </w:rPr>
              <w:t>/IP.3/INF/</w:t>
            </w:r>
            <w:r>
              <w:rPr>
                <w:rFonts w:asciiTheme="majorBidi" w:hAnsiTheme="majorBidi" w:cstheme="majorBidi"/>
              </w:rPr>
              <w:t>1</w:t>
            </w:r>
          </w:p>
        </w:tc>
      </w:tr>
      <w:tr w:rsidR="002D3FB4" w:rsidRPr="006F0BAF" w14:paraId="1B8217A1" w14:textId="77777777" w:rsidTr="00840003">
        <w:trPr>
          <w:cantSplit/>
          <w:trHeight w:val="1572"/>
        </w:trPr>
        <w:tc>
          <w:tcPr>
            <w:tcW w:w="6787" w:type="dxa"/>
            <w:tcBorders>
              <w:top w:val="single" w:sz="2" w:space="0" w:color="auto"/>
              <w:bottom w:val="single" w:sz="24" w:space="0" w:color="auto"/>
            </w:tcBorders>
          </w:tcPr>
          <w:p w14:paraId="06FE52C6" w14:textId="77777777" w:rsidR="002D3FB4" w:rsidRPr="006F0BAF" w:rsidRDefault="002D3FB4" w:rsidP="00840003">
            <w:pPr>
              <w:tabs>
                <w:tab w:val="left" w:pos="624"/>
                <w:tab w:val="left" w:pos="1871"/>
                <w:tab w:val="left" w:pos="2495"/>
                <w:tab w:val="left" w:pos="3119"/>
                <w:tab w:val="left" w:pos="3742"/>
                <w:tab w:val="left" w:pos="4366"/>
              </w:tabs>
              <w:spacing w:before="600" w:after="600"/>
            </w:pPr>
            <w:r w:rsidRPr="00E82E60">
              <w:rPr>
                <w:rFonts w:asciiTheme="majorBidi" w:hAnsiTheme="majorBidi" w:cstheme="majorBidi"/>
                <w:noProof/>
              </w:rPr>
              <w:drawing>
                <wp:anchor distT="0" distB="0" distL="114300" distR="114300" simplePos="0" relativeHeight="251661312" behindDoc="1" locked="0" layoutInCell="1" allowOverlap="1" wp14:anchorId="53513DC6" wp14:editId="6EBBA4E0">
                  <wp:simplePos x="0" y="0"/>
                  <wp:positionH relativeFrom="column">
                    <wp:posOffset>2540</wp:posOffset>
                  </wp:positionH>
                  <wp:positionV relativeFrom="paragraph">
                    <wp:posOffset>295910</wp:posOffset>
                  </wp:positionV>
                  <wp:extent cx="2486025" cy="400050"/>
                  <wp:effectExtent l="0" t="0" r="9525" b="0"/>
                  <wp:wrapTight wrapText="bothSides">
                    <wp:wrapPolygon edited="0">
                      <wp:start x="0" y="0"/>
                      <wp:lineTo x="0" y="20571"/>
                      <wp:lineTo x="21517" y="20571"/>
                      <wp:lineTo x="21517" y="0"/>
                      <wp:lineTo x="0" y="0"/>
                    </wp:wrapPolygon>
                  </wp:wrapTight>
                  <wp:docPr id="13" name="Picture 1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top w:val="single" w:sz="2" w:space="0" w:color="auto"/>
              <w:bottom w:val="single" w:sz="24" w:space="0" w:color="auto"/>
            </w:tcBorders>
          </w:tcPr>
          <w:p w14:paraId="65BA341E" w14:textId="77777777" w:rsidR="002D3FB4" w:rsidRPr="003541BF" w:rsidRDefault="002D3FB4" w:rsidP="00840003">
            <w:pPr>
              <w:tabs>
                <w:tab w:val="left" w:pos="624"/>
                <w:tab w:val="left" w:pos="1871"/>
                <w:tab w:val="left" w:pos="2495"/>
                <w:tab w:val="left" w:pos="3119"/>
                <w:tab w:val="left" w:pos="3742"/>
              </w:tabs>
              <w:spacing w:before="120"/>
            </w:pPr>
            <w:r>
              <w:tab/>
            </w:r>
            <w:proofErr w:type="spellStart"/>
            <w:proofErr w:type="gramStart"/>
            <w:r w:rsidRPr="003541BF">
              <w:t>Distr</w:t>
            </w:r>
            <w:proofErr w:type="spellEnd"/>
            <w:r w:rsidRPr="003541BF">
              <w:t>.:General</w:t>
            </w:r>
            <w:proofErr w:type="gramEnd"/>
            <w:r w:rsidRPr="003541BF">
              <w:t xml:space="preserve"> </w:t>
            </w:r>
            <w:r w:rsidRPr="003541BF">
              <w:br/>
            </w:r>
            <w:r w:rsidRPr="003541BF">
              <w:tab/>
              <w:t>6 September 2019</w:t>
            </w:r>
          </w:p>
          <w:p w14:paraId="336E59F6" w14:textId="00BADF6D" w:rsidR="002D3FB4" w:rsidRDefault="002D3FB4" w:rsidP="00840003">
            <w:pPr>
              <w:tabs>
                <w:tab w:val="left" w:pos="624"/>
                <w:tab w:val="left" w:pos="1871"/>
                <w:tab w:val="left" w:pos="2495"/>
                <w:tab w:val="left" w:pos="3119"/>
                <w:tab w:val="left" w:pos="3742"/>
              </w:tabs>
              <w:spacing w:before="120"/>
            </w:pPr>
            <w:r w:rsidRPr="003541BF">
              <w:tab/>
            </w:r>
            <w:r>
              <w:t>Russian</w:t>
            </w:r>
            <w:r>
              <w:t xml:space="preserve">    </w:t>
            </w:r>
          </w:p>
          <w:p w14:paraId="2B7DFDE6" w14:textId="77777777" w:rsidR="002D3FB4" w:rsidRPr="006F0BAF" w:rsidRDefault="002D3FB4" w:rsidP="00840003">
            <w:pPr>
              <w:tabs>
                <w:tab w:val="left" w:pos="624"/>
                <w:tab w:val="left" w:pos="1871"/>
                <w:tab w:val="left" w:pos="2495"/>
                <w:tab w:val="left" w:pos="3119"/>
                <w:tab w:val="left" w:pos="3742"/>
              </w:tabs>
              <w:spacing w:before="120"/>
              <w:ind w:left="613"/>
            </w:pPr>
            <w:r w:rsidRPr="003541BF">
              <w:t>Original: English</w:t>
            </w:r>
          </w:p>
        </w:tc>
      </w:tr>
    </w:tbl>
    <w:p w14:paraId="68D1425E" w14:textId="77777777" w:rsidR="002D3FB4" w:rsidRPr="006B2F92" w:rsidRDefault="002D3FB4" w:rsidP="002D3FB4">
      <w:pPr>
        <w:spacing w:after="60"/>
        <w:rPr>
          <w:rFonts w:asciiTheme="majorBidi" w:hAnsiTheme="majorBidi" w:cstheme="majorBidi"/>
          <w:b/>
          <w:bCs/>
          <w:sz w:val="22"/>
          <w:szCs w:val="22"/>
        </w:rPr>
      </w:pPr>
      <w:r w:rsidRPr="006B2F92">
        <w:rPr>
          <w:rFonts w:asciiTheme="majorBidi" w:hAnsiTheme="majorBidi" w:cstheme="majorBidi"/>
          <w:b/>
          <w:bCs/>
          <w:sz w:val="22"/>
          <w:szCs w:val="22"/>
        </w:rPr>
        <w:t xml:space="preserve">Third meeting of the intersessional process considering the Strategic Approach </w:t>
      </w:r>
    </w:p>
    <w:p w14:paraId="3EEC09E8" w14:textId="77777777" w:rsidR="002D3FB4" w:rsidRPr="006B2F92" w:rsidRDefault="002D3FB4" w:rsidP="002D3FB4">
      <w:pPr>
        <w:spacing w:after="60"/>
        <w:rPr>
          <w:rFonts w:asciiTheme="majorBidi" w:hAnsiTheme="majorBidi" w:cstheme="majorBidi"/>
          <w:b/>
          <w:bCs/>
          <w:sz w:val="22"/>
          <w:szCs w:val="22"/>
        </w:rPr>
      </w:pPr>
      <w:r w:rsidRPr="006B2F92">
        <w:rPr>
          <w:rFonts w:asciiTheme="majorBidi" w:hAnsiTheme="majorBidi" w:cstheme="majorBidi"/>
          <w:b/>
          <w:bCs/>
          <w:sz w:val="22"/>
          <w:szCs w:val="22"/>
        </w:rPr>
        <w:t>and sound management of chemicals and waste beyond 2020</w:t>
      </w:r>
    </w:p>
    <w:p w14:paraId="0044E97E" w14:textId="77777777" w:rsidR="002D3FB4" w:rsidRPr="008816EF" w:rsidRDefault="002D3FB4" w:rsidP="002D3FB4">
      <w:pPr>
        <w:spacing w:after="60"/>
        <w:rPr>
          <w:rFonts w:asciiTheme="majorBidi" w:hAnsiTheme="majorBidi" w:cstheme="majorBidi"/>
          <w:sz w:val="22"/>
          <w:szCs w:val="22"/>
        </w:rPr>
      </w:pPr>
      <w:r w:rsidRPr="006B2F92">
        <w:rPr>
          <w:rFonts w:asciiTheme="majorBidi" w:hAnsiTheme="majorBidi" w:cstheme="majorBidi"/>
          <w:sz w:val="22"/>
          <w:szCs w:val="22"/>
        </w:rPr>
        <w:t>Bangkok, Thailand, 1-4 October 2019</w:t>
      </w:r>
    </w:p>
    <w:p w14:paraId="6EBE42F0" w14:textId="77777777" w:rsidR="002D3FB4" w:rsidRPr="00310DB0" w:rsidRDefault="002D3FB4" w:rsidP="002D3FB4">
      <w:pPr>
        <w:pStyle w:val="BBTitle"/>
        <w:tabs>
          <w:tab w:val="clear" w:pos="1247"/>
          <w:tab w:val="clear" w:pos="1814"/>
          <w:tab w:val="clear" w:pos="2381"/>
          <w:tab w:val="clear" w:pos="2948"/>
          <w:tab w:val="clear" w:pos="3515"/>
          <w:tab w:val="clear" w:pos="4082"/>
        </w:tabs>
        <w:ind w:left="1701"/>
      </w:pPr>
      <w:bookmarkStart w:id="0" w:name="_Hlk18679047"/>
      <w:r w:rsidRPr="00310DB0">
        <w:t>Report on the work of the Open-ended Working Group of the International Conference on Chemicals Management at its third meeting</w:t>
      </w:r>
    </w:p>
    <w:bookmarkEnd w:id="0"/>
    <w:p w14:paraId="141AEBED" w14:textId="77777777" w:rsidR="002D3FB4" w:rsidRPr="00101AA6" w:rsidRDefault="002D3FB4" w:rsidP="002D3FB4">
      <w:pPr>
        <w:pStyle w:val="CH2"/>
        <w:tabs>
          <w:tab w:val="clear" w:pos="1247"/>
          <w:tab w:val="clear" w:pos="1814"/>
          <w:tab w:val="clear" w:pos="2381"/>
          <w:tab w:val="clear" w:pos="2948"/>
          <w:tab w:val="clear" w:pos="3515"/>
          <w:tab w:val="clear" w:pos="4082"/>
        </w:tabs>
        <w:ind w:left="1701" w:firstLine="0"/>
        <w:rPr>
          <w:rFonts w:asciiTheme="majorBidi" w:eastAsia="Calibri" w:hAnsiTheme="majorBidi" w:cstheme="majorBidi"/>
          <w:sz w:val="28"/>
          <w:szCs w:val="28"/>
        </w:rPr>
      </w:pPr>
      <w:r w:rsidRPr="00101AA6">
        <w:rPr>
          <w:rFonts w:asciiTheme="majorBidi" w:eastAsia="Calibri" w:hAnsiTheme="majorBidi" w:cstheme="majorBidi"/>
        </w:rPr>
        <w:t>Note by the secretariat</w:t>
      </w:r>
    </w:p>
    <w:p w14:paraId="67D992D3" w14:textId="68B0117C" w:rsidR="002D3FB4" w:rsidRPr="00352E8C" w:rsidRDefault="002D3FB4" w:rsidP="002D3FB4">
      <w:pPr>
        <w:tabs>
          <w:tab w:val="clear" w:pos="1247"/>
          <w:tab w:val="clear" w:pos="1814"/>
          <w:tab w:val="clear" w:pos="2381"/>
          <w:tab w:val="clear" w:pos="2948"/>
          <w:tab w:val="clear" w:pos="3515"/>
          <w:tab w:val="left" w:pos="720"/>
        </w:tabs>
        <w:spacing w:beforeLines="120" w:before="288" w:afterLines="120" w:after="288"/>
        <w:ind w:left="1701"/>
        <w:rPr>
          <w:rFonts w:asciiTheme="majorBidi" w:hAnsiTheme="majorBidi" w:cstheme="majorBidi"/>
          <w:sz w:val="22"/>
          <w:szCs w:val="22"/>
        </w:rPr>
      </w:pPr>
      <w:r w:rsidRPr="00352E8C">
        <w:rPr>
          <w:rFonts w:asciiTheme="majorBidi" w:hAnsiTheme="majorBidi" w:cstheme="majorBidi"/>
          <w:sz w:val="22"/>
          <w:szCs w:val="22"/>
        </w:rPr>
        <w:t xml:space="preserve">The secretariat has the </w:t>
      </w:r>
      <w:proofErr w:type="spellStart"/>
      <w:r w:rsidRPr="00352E8C">
        <w:rPr>
          <w:rFonts w:asciiTheme="majorBidi" w:hAnsiTheme="majorBidi" w:cstheme="majorBidi"/>
          <w:sz w:val="22"/>
          <w:szCs w:val="22"/>
        </w:rPr>
        <w:t>honour</w:t>
      </w:r>
      <w:proofErr w:type="spellEnd"/>
      <w:r w:rsidRPr="00352E8C">
        <w:rPr>
          <w:rFonts w:asciiTheme="majorBidi" w:hAnsiTheme="majorBidi" w:cstheme="majorBidi"/>
          <w:sz w:val="22"/>
          <w:szCs w:val="22"/>
        </w:rPr>
        <w:t xml:space="preserve"> to circulate, in the annex to the present note, the </w:t>
      </w:r>
      <w:r>
        <w:rPr>
          <w:rFonts w:asciiTheme="majorBidi" w:hAnsiTheme="majorBidi" w:cstheme="majorBidi"/>
          <w:sz w:val="22"/>
          <w:szCs w:val="22"/>
        </w:rPr>
        <w:t>r</w:t>
      </w:r>
      <w:r w:rsidRPr="008816EF">
        <w:rPr>
          <w:rFonts w:asciiTheme="majorBidi" w:hAnsiTheme="majorBidi" w:cstheme="majorBidi"/>
          <w:sz w:val="22"/>
          <w:szCs w:val="22"/>
        </w:rPr>
        <w:t>eport on the work of the Open-ended Working Group of the International Conference on Chemicals Management at its third meeting</w:t>
      </w:r>
      <w:r>
        <w:rPr>
          <w:rFonts w:asciiTheme="majorBidi" w:hAnsiTheme="majorBidi" w:cstheme="majorBidi"/>
          <w:sz w:val="22"/>
          <w:szCs w:val="22"/>
        </w:rPr>
        <w:t xml:space="preserve"> held </w:t>
      </w:r>
      <w:r w:rsidRPr="00352E8C">
        <w:rPr>
          <w:rFonts w:asciiTheme="majorBidi" w:hAnsiTheme="majorBidi" w:cstheme="majorBidi"/>
          <w:sz w:val="22"/>
          <w:szCs w:val="22"/>
        </w:rPr>
        <w:t>in Montevideo, Uruguay, 2-4 April 2019</w:t>
      </w:r>
      <w:r>
        <w:rPr>
          <w:rFonts w:asciiTheme="majorBidi" w:hAnsiTheme="majorBidi" w:cstheme="majorBidi"/>
          <w:sz w:val="22"/>
          <w:szCs w:val="22"/>
        </w:rPr>
        <w:t xml:space="preserve">, as translated into </w:t>
      </w:r>
      <w:r>
        <w:rPr>
          <w:rFonts w:asciiTheme="majorBidi" w:hAnsiTheme="majorBidi" w:cstheme="majorBidi"/>
          <w:sz w:val="22"/>
          <w:szCs w:val="22"/>
        </w:rPr>
        <w:t>Russian</w:t>
      </w:r>
      <w:bookmarkStart w:id="1" w:name="_GoBack"/>
      <w:bookmarkEnd w:id="1"/>
      <w:r>
        <w:rPr>
          <w:rFonts w:asciiTheme="majorBidi" w:hAnsiTheme="majorBidi" w:cstheme="majorBidi"/>
          <w:sz w:val="22"/>
          <w:szCs w:val="22"/>
        </w:rPr>
        <w:t>.</w:t>
      </w:r>
    </w:p>
    <w:p w14:paraId="5E7F4101" w14:textId="77777777" w:rsidR="002D3FB4" w:rsidRDefault="002D3FB4">
      <w:r>
        <w:br w:type="page"/>
      </w:r>
    </w:p>
    <w:tbl>
      <w:tblPr>
        <w:tblW w:w="5000" w:type="pct"/>
        <w:tblLook w:val="01E0" w:firstRow="1" w:lastRow="1" w:firstColumn="1" w:lastColumn="1" w:noHBand="0" w:noVBand="0"/>
      </w:tblPr>
      <w:tblGrid>
        <w:gridCol w:w="1913"/>
        <w:gridCol w:w="4757"/>
        <w:gridCol w:w="2826"/>
      </w:tblGrid>
      <w:tr w:rsidR="00984DEF" w:rsidRPr="00984DEF" w14:paraId="139432F1" w14:textId="77777777" w:rsidTr="00DD75CB">
        <w:tc>
          <w:tcPr>
            <w:tcW w:w="6670" w:type="dxa"/>
            <w:gridSpan w:val="2"/>
            <w:tcBorders>
              <w:bottom w:val="single" w:sz="2" w:space="0" w:color="auto"/>
            </w:tcBorders>
            <w:shd w:val="clear" w:color="auto" w:fill="auto"/>
          </w:tcPr>
          <w:p w14:paraId="5EBCA3DD" w14:textId="120B81CD" w:rsidR="00984DEF" w:rsidRPr="00984DEF" w:rsidRDefault="00984DEF" w:rsidP="00E228EE">
            <w:pPr>
              <w:tabs>
                <w:tab w:val="clear" w:pos="1247"/>
                <w:tab w:val="clear" w:pos="1814"/>
                <w:tab w:val="clear" w:pos="2381"/>
                <w:tab w:val="clear" w:pos="2948"/>
                <w:tab w:val="clear" w:pos="3515"/>
                <w:tab w:val="left" w:pos="993"/>
              </w:tabs>
              <w:rPr>
                <w:rFonts w:eastAsia="MS Mincho"/>
                <w:lang w:val="ru-RU"/>
              </w:rPr>
            </w:pPr>
            <w:r w:rsidRPr="00984DEF">
              <w:rPr>
                <w:rFonts w:eastAsia="MS Mincho"/>
                <w:noProof/>
              </w:rPr>
              <w:lastRenderedPageBreak/>
              <w:drawing>
                <wp:inline distT="0" distB="0" distL="0" distR="0" wp14:anchorId="6AA9B412" wp14:editId="0B6DF494">
                  <wp:extent cx="1106805" cy="457200"/>
                  <wp:effectExtent l="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6805" cy="457200"/>
                          </a:xfrm>
                          <a:prstGeom prst="rect">
                            <a:avLst/>
                          </a:prstGeom>
                          <a:noFill/>
                          <a:ln>
                            <a:noFill/>
                          </a:ln>
                        </pic:spPr>
                      </pic:pic>
                    </a:graphicData>
                  </a:graphic>
                </wp:inline>
              </w:drawing>
            </w:r>
            <w:r w:rsidRPr="00984DEF">
              <w:rPr>
                <w:rFonts w:eastAsia="MS Mincho"/>
                <w:lang w:val="ru-RU"/>
              </w:rPr>
              <w:br/>
            </w:r>
            <w:r w:rsidRPr="00984DEF">
              <w:rPr>
                <w:rFonts w:eastAsia="MS Mincho"/>
                <w:b/>
                <w:lang w:val="ru-RU"/>
              </w:rPr>
              <w:tab/>
              <w:t>ЮНЕП</w:t>
            </w:r>
          </w:p>
        </w:tc>
        <w:tc>
          <w:tcPr>
            <w:tcW w:w="2826" w:type="dxa"/>
            <w:tcBorders>
              <w:bottom w:val="single" w:sz="2" w:space="0" w:color="auto"/>
            </w:tcBorders>
            <w:shd w:val="clear" w:color="auto" w:fill="auto"/>
            <w:vAlign w:val="bottom"/>
          </w:tcPr>
          <w:p w14:paraId="05E74023" w14:textId="37CD5A85" w:rsidR="00984DEF" w:rsidRPr="00984DEF" w:rsidRDefault="00984DEF" w:rsidP="00E228EE">
            <w:pPr>
              <w:tabs>
                <w:tab w:val="clear" w:pos="1247"/>
                <w:tab w:val="clear" w:pos="1814"/>
                <w:tab w:val="clear" w:pos="2381"/>
                <w:tab w:val="clear" w:pos="2948"/>
                <w:tab w:val="clear" w:pos="3515"/>
              </w:tabs>
              <w:rPr>
                <w:rFonts w:eastAsia="MS Mincho"/>
                <w:lang w:val="en-GB"/>
              </w:rPr>
            </w:pPr>
            <w:r w:rsidRPr="00984DEF">
              <w:rPr>
                <w:rFonts w:eastAsia="MS Mincho"/>
                <w:lang w:val="ru-RU"/>
              </w:rPr>
              <w:br/>
            </w:r>
            <w:r w:rsidRPr="00984DEF">
              <w:rPr>
                <w:rFonts w:eastAsia="MS Mincho"/>
                <w:b/>
                <w:sz w:val="24"/>
                <w:szCs w:val="24"/>
                <w:lang w:val="en-GB"/>
              </w:rPr>
              <w:t>SAICM</w:t>
            </w:r>
            <w:r w:rsidRPr="00984DEF">
              <w:rPr>
                <w:rFonts w:eastAsia="MS Mincho"/>
                <w:lang w:val="ru-RU"/>
              </w:rPr>
              <w:t>/</w:t>
            </w:r>
            <w:r w:rsidRPr="00984DEF">
              <w:rPr>
                <w:rFonts w:eastAsia="MS Mincho"/>
                <w:lang w:val="en-GB"/>
              </w:rPr>
              <w:t>OEWG</w:t>
            </w:r>
            <w:r w:rsidRPr="00984DEF">
              <w:rPr>
                <w:rFonts w:eastAsia="MS Mincho"/>
                <w:lang w:val="ru-RU"/>
              </w:rPr>
              <w:t>.</w:t>
            </w:r>
            <w:r w:rsidRPr="00984DEF">
              <w:rPr>
                <w:rFonts w:eastAsia="MS Mincho"/>
                <w:lang w:val="en-GB"/>
              </w:rPr>
              <w:t>3</w:t>
            </w:r>
            <w:r w:rsidRPr="00984DEF">
              <w:rPr>
                <w:rFonts w:eastAsia="MS Mincho"/>
                <w:lang w:val="ru-RU"/>
              </w:rPr>
              <w:t>/</w:t>
            </w:r>
            <w:r>
              <w:rPr>
                <w:rFonts w:eastAsia="MS Mincho"/>
                <w:lang w:val="en-GB"/>
              </w:rPr>
              <w:t>9</w:t>
            </w:r>
          </w:p>
        </w:tc>
      </w:tr>
      <w:tr w:rsidR="00984DEF" w:rsidRPr="00984DEF" w14:paraId="6C1131A0" w14:textId="77777777" w:rsidTr="00DD75CB">
        <w:tc>
          <w:tcPr>
            <w:tcW w:w="1913" w:type="dxa"/>
            <w:tcBorders>
              <w:top w:val="single" w:sz="2" w:space="0" w:color="auto"/>
              <w:bottom w:val="single" w:sz="24" w:space="0" w:color="auto"/>
            </w:tcBorders>
            <w:shd w:val="clear" w:color="auto" w:fill="auto"/>
            <w:tcMar>
              <w:left w:w="28" w:type="dxa"/>
              <w:right w:w="28" w:type="dxa"/>
            </w:tcMar>
          </w:tcPr>
          <w:p w14:paraId="3773122E" w14:textId="77777777" w:rsidR="00984DEF" w:rsidRPr="00984DEF" w:rsidRDefault="00984DEF" w:rsidP="00E228EE">
            <w:pPr>
              <w:rPr>
                <w:rFonts w:eastAsia="MS Mincho"/>
                <w:lang w:val="ru-RU"/>
              </w:rPr>
            </w:pPr>
          </w:p>
          <w:p w14:paraId="548D4541" w14:textId="77777777" w:rsidR="00984DEF" w:rsidRPr="00984DEF" w:rsidRDefault="00984DEF" w:rsidP="00E228EE">
            <w:pPr>
              <w:rPr>
                <w:rFonts w:eastAsia="MS Mincho"/>
                <w:lang w:val="ru-RU"/>
              </w:rPr>
            </w:pPr>
          </w:p>
          <w:p w14:paraId="4AA6A096" w14:textId="77777777" w:rsidR="00984DEF" w:rsidRPr="00984DEF" w:rsidRDefault="00984DEF" w:rsidP="00E228EE">
            <w:pPr>
              <w:tabs>
                <w:tab w:val="clear" w:pos="1247"/>
                <w:tab w:val="clear" w:pos="1814"/>
                <w:tab w:val="clear" w:pos="2381"/>
                <w:tab w:val="clear" w:pos="2948"/>
                <w:tab w:val="clear" w:pos="3515"/>
              </w:tabs>
              <w:rPr>
                <w:rFonts w:eastAsia="MS Mincho"/>
                <w:lang w:val="ru-RU"/>
              </w:rPr>
            </w:pPr>
            <w:r w:rsidRPr="00984DEF">
              <w:rPr>
                <w:rFonts w:eastAsia="MS Mincho"/>
                <w:noProof/>
              </w:rPr>
              <w:drawing>
                <wp:inline distT="0" distB="0" distL="0" distR="0" wp14:anchorId="144C83AC" wp14:editId="56640FE9">
                  <wp:extent cx="1143000" cy="661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661670"/>
                          </a:xfrm>
                          <a:prstGeom prst="rect">
                            <a:avLst/>
                          </a:prstGeom>
                          <a:noFill/>
                          <a:ln>
                            <a:noFill/>
                          </a:ln>
                        </pic:spPr>
                      </pic:pic>
                    </a:graphicData>
                  </a:graphic>
                </wp:inline>
              </w:drawing>
            </w:r>
          </w:p>
        </w:tc>
        <w:tc>
          <w:tcPr>
            <w:tcW w:w="4757" w:type="dxa"/>
            <w:tcBorders>
              <w:top w:val="single" w:sz="2" w:space="0" w:color="auto"/>
              <w:bottom w:val="single" w:sz="24" w:space="0" w:color="auto"/>
            </w:tcBorders>
            <w:shd w:val="clear" w:color="auto" w:fill="auto"/>
            <w:tcMar>
              <w:left w:w="57" w:type="dxa"/>
              <w:right w:w="57" w:type="dxa"/>
            </w:tcMar>
          </w:tcPr>
          <w:p w14:paraId="756B6964" w14:textId="77777777" w:rsidR="00984DEF" w:rsidRPr="00984DEF" w:rsidRDefault="00984DEF" w:rsidP="00E228EE">
            <w:pPr>
              <w:tabs>
                <w:tab w:val="clear" w:pos="1247"/>
                <w:tab w:val="clear" w:pos="1814"/>
                <w:tab w:val="clear" w:pos="2381"/>
                <w:tab w:val="clear" w:pos="2948"/>
                <w:tab w:val="clear" w:pos="3515"/>
              </w:tabs>
              <w:rPr>
                <w:rFonts w:ascii="Arial" w:eastAsia="MS Mincho" w:hAnsi="Arial" w:cs="Arial"/>
                <w:lang w:val="ru-RU"/>
              </w:rPr>
            </w:pPr>
          </w:p>
          <w:p w14:paraId="34B7056F" w14:textId="77777777" w:rsidR="00984DEF" w:rsidRPr="00984DEF" w:rsidRDefault="00984DEF" w:rsidP="00E228EE">
            <w:pPr>
              <w:tabs>
                <w:tab w:val="clear" w:pos="1247"/>
                <w:tab w:val="clear" w:pos="1814"/>
                <w:tab w:val="clear" w:pos="2381"/>
                <w:tab w:val="clear" w:pos="2948"/>
                <w:tab w:val="clear" w:pos="3515"/>
              </w:tabs>
              <w:rPr>
                <w:rFonts w:ascii="Arial" w:eastAsia="MS Mincho" w:hAnsi="Arial" w:cs="Arial"/>
                <w:lang w:val="ru-RU"/>
              </w:rPr>
            </w:pPr>
          </w:p>
          <w:p w14:paraId="6C584093" w14:textId="77777777" w:rsidR="00984DEF" w:rsidRPr="00984DEF" w:rsidRDefault="00984DEF" w:rsidP="00E228EE">
            <w:pPr>
              <w:tabs>
                <w:tab w:val="clear" w:pos="1247"/>
                <w:tab w:val="clear" w:pos="1814"/>
                <w:tab w:val="clear" w:pos="2381"/>
                <w:tab w:val="clear" w:pos="2948"/>
                <w:tab w:val="clear" w:pos="3515"/>
              </w:tabs>
              <w:spacing w:before="200"/>
              <w:rPr>
                <w:rFonts w:ascii="Arial" w:eastAsia="MS Mincho" w:hAnsi="Arial" w:cs="Arial"/>
                <w:b/>
                <w:lang w:val="ru-RU"/>
              </w:rPr>
            </w:pPr>
            <w:r w:rsidRPr="00984DEF">
              <w:rPr>
                <w:rFonts w:ascii="Arial" w:eastAsia="MS Mincho" w:hAnsi="Arial" w:cs="Arial"/>
                <w:b/>
                <w:lang w:val="ru-RU"/>
              </w:rPr>
              <w:t>Стратегический подход к</w:t>
            </w:r>
            <w:r w:rsidRPr="00984DEF">
              <w:rPr>
                <w:rFonts w:ascii="Arial" w:eastAsia="MS Mincho" w:hAnsi="Arial" w:cs="Arial"/>
                <w:b/>
                <w:lang w:val="ru-RU"/>
              </w:rPr>
              <w:br/>
              <w:t>международному регулированию</w:t>
            </w:r>
            <w:r w:rsidRPr="00984DEF">
              <w:rPr>
                <w:rFonts w:ascii="Arial" w:eastAsia="MS Mincho" w:hAnsi="Arial" w:cs="Arial"/>
                <w:b/>
                <w:lang w:val="ru-RU"/>
              </w:rPr>
              <w:br/>
              <w:t>химических веществ</w:t>
            </w:r>
          </w:p>
          <w:p w14:paraId="10B22BA9" w14:textId="77777777" w:rsidR="00984DEF" w:rsidRPr="00984DEF" w:rsidRDefault="00984DEF" w:rsidP="00E228EE">
            <w:pPr>
              <w:tabs>
                <w:tab w:val="clear" w:pos="1247"/>
                <w:tab w:val="clear" w:pos="1814"/>
                <w:tab w:val="clear" w:pos="2381"/>
                <w:tab w:val="clear" w:pos="2948"/>
                <w:tab w:val="clear" w:pos="3515"/>
              </w:tabs>
              <w:rPr>
                <w:rFonts w:ascii="Arial" w:eastAsia="MS Mincho" w:hAnsi="Arial" w:cs="Arial"/>
                <w:b/>
                <w:sz w:val="16"/>
                <w:szCs w:val="16"/>
                <w:lang w:val="ru-RU"/>
              </w:rPr>
            </w:pPr>
          </w:p>
          <w:p w14:paraId="1E41A75F" w14:textId="77777777" w:rsidR="00984DEF" w:rsidRPr="00984DEF" w:rsidRDefault="00984DEF" w:rsidP="00E228EE">
            <w:pPr>
              <w:tabs>
                <w:tab w:val="clear" w:pos="1247"/>
                <w:tab w:val="clear" w:pos="1814"/>
                <w:tab w:val="clear" w:pos="2381"/>
                <w:tab w:val="clear" w:pos="2948"/>
                <w:tab w:val="clear" w:pos="3515"/>
              </w:tabs>
              <w:rPr>
                <w:rFonts w:ascii="Arial" w:eastAsia="MS Mincho" w:hAnsi="Arial" w:cs="Arial"/>
                <w:b/>
                <w:sz w:val="16"/>
                <w:szCs w:val="16"/>
                <w:lang w:val="ru-RU"/>
              </w:rPr>
            </w:pPr>
          </w:p>
          <w:p w14:paraId="57BEAB19" w14:textId="77777777" w:rsidR="00984DEF" w:rsidRPr="00984DEF" w:rsidRDefault="00984DEF" w:rsidP="00E228EE">
            <w:pPr>
              <w:rPr>
                <w:rFonts w:eastAsia="MS Mincho"/>
                <w:b/>
                <w:lang w:val="ru-RU"/>
              </w:rPr>
            </w:pPr>
          </w:p>
        </w:tc>
        <w:tc>
          <w:tcPr>
            <w:tcW w:w="2826" w:type="dxa"/>
            <w:tcBorders>
              <w:top w:val="single" w:sz="2" w:space="0" w:color="auto"/>
              <w:bottom w:val="single" w:sz="24" w:space="0" w:color="auto"/>
            </w:tcBorders>
            <w:shd w:val="clear" w:color="auto" w:fill="auto"/>
          </w:tcPr>
          <w:p w14:paraId="48B6B1C7" w14:textId="77777777" w:rsidR="00984DEF" w:rsidRPr="00984DEF" w:rsidRDefault="00984DEF" w:rsidP="00E228EE">
            <w:pPr>
              <w:tabs>
                <w:tab w:val="clear" w:pos="1247"/>
                <w:tab w:val="clear" w:pos="1814"/>
                <w:tab w:val="clear" w:pos="2381"/>
                <w:tab w:val="clear" w:pos="2948"/>
                <w:tab w:val="clear" w:pos="3515"/>
              </w:tabs>
              <w:rPr>
                <w:rFonts w:eastAsia="MS Mincho"/>
                <w:lang w:val="ru-RU"/>
              </w:rPr>
            </w:pPr>
          </w:p>
          <w:p w14:paraId="23CEF503" w14:textId="77777777" w:rsidR="00984DEF" w:rsidRPr="00984DEF" w:rsidRDefault="00984DEF" w:rsidP="00E228EE">
            <w:pPr>
              <w:tabs>
                <w:tab w:val="clear" w:pos="1247"/>
                <w:tab w:val="clear" w:pos="1814"/>
                <w:tab w:val="clear" w:pos="2381"/>
                <w:tab w:val="clear" w:pos="2948"/>
                <w:tab w:val="clear" w:pos="3515"/>
              </w:tabs>
              <w:rPr>
                <w:rFonts w:eastAsia="MS Mincho"/>
              </w:rPr>
            </w:pPr>
            <w:r w:rsidRPr="00984DEF">
              <w:rPr>
                <w:rFonts w:eastAsia="MS Mincho"/>
                <w:lang w:val="en-GB"/>
              </w:rPr>
              <w:t>Distr</w:t>
            </w:r>
            <w:r w:rsidRPr="00984DEF">
              <w:rPr>
                <w:rFonts w:eastAsia="MS Mincho"/>
              </w:rPr>
              <w:t xml:space="preserve">.: </w:t>
            </w:r>
            <w:r w:rsidRPr="00984DEF">
              <w:rPr>
                <w:rFonts w:eastAsia="MS Mincho"/>
                <w:lang w:val="en-GB"/>
              </w:rPr>
              <w:t>General</w:t>
            </w:r>
          </w:p>
          <w:p w14:paraId="559A4623" w14:textId="1E1EA712" w:rsidR="00984DEF" w:rsidRPr="00984DEF" w:rsidRDefault="00984DEF" w:rsidP="00E228EE">
            <w:pPr>
              <w:tabs>
                <w:tab w:val="clear" w:pos="1247"/>
                <w:tab w:val="clear" w:pos="1814"/>
                <w:tab w:val="clear" w:pos="2381"/>
                <w:tab w:val="clear" w:pos="2948"/>
                <w:tab w:val="clear" w:pos="3515"/>
              </w:tabs>
              <w:jc w:val="both"/>
              <w:rPr>
                <w:rFonts w:eastAsia="MS Mincho"/>
              </w:rPr>
            </w:pPr>
            <w:r w:rsidRPr="00310DB0">
              <w:rPr>
                <w:lang w:val="en-GB"/>
              </w:rPr>
              <w:t>30 April</w:t>
            </w:r>
            <w:r w:rsidRPr="00984DEF">
              <w:rPr>
                <w:rFonts w:eastAsia="MS Mincho"/>
              </w:rPr>
              <w:t xml:space="preserve"> 2019</w:t>
            </w:r>
          </w:p>
          <w:p w14:paraId="1A818296" w14:textId="77777777" w:rsidR="00984DEF" w:rsidRPr="00984DEF" w:rsidRDefault="00984DEF" w:rsidP="00E228EE">
            <w:pPr>
              <w:tabs>
                <w:tab w:val="clear" w:pos="1247"/>
                <w:tab w:val="clear" w:pos="1814"/>
                <w:tab w:val="clear" w:pos="2381"/>
                <w:tab w:val="clear" w:pos="2948"/>
                <w:tab w:val="clear" w:pos="3515"/>
              </w:tabs>
              <w:rPr>
                <w:rFonts w:eastAsia="MS Mincho"/>
              </w:rPr>
            </w:pPr>
          </w:p>
          <w:p w14:paraId="757B6E1C" w14:textId="77777777" w:rsidR="00984DEF" w:rsidRPr="00984DEF" w:rsidRDefault="00984DEF" w:rsidP="00E228EE">
            <w:pPr>
              <w:tabs>
                <w:tab w:val="clear" w:pos="1247"/>
                <w:tab w:val="clear" w:pos="1814"/>
                <w:tab w:val="clear" w:pos="2381"/>
                <w:tab w:val="clear" w:pos="2948"/>
                <w:tab w:val="clear" w:pos="3515"/>
              </w:tabs>
              <w:rPr>
                <w:rFonts w:eastAsia="MS Mincho"/>
              </w:rPr>
            </w:pPr>
            <w:r w:rsidRPr="00984DEF">
              <w:rPr>
                <w:rFonts w:eastAsia="MS Mincho"/>
                <w:lang w:val="en-GB"/>
              </w:rPr>
              <w:t>Russian</w:t>
            </w:r>
          </w:p>
          <w:p w14:paraId="1B3C1C2A" w14:textId="77777777" w:rsidR="00984DEF" w:rsidRPr="00984DEF" w:rsidRDefault="00984DEF" w:rsidP="00E228EE">
            <w:pPr>
              <w:tabs>
                <w:tab w:val="clear" w:pos="1247"/>
                <w:tab w:val="clear" w:pos="1814"/>
                <w:tab w:val="clear" w:pos="2381"/>
                <w:tab w:val="clear" w:pos="2948"/>
                <w:tab w:val="clear" w:pos="3515"/>
              </w:tabs>
              <w:rPr>
                <w:rFonts w:eastAsia="MS Mincho"/>
                <w:lang w:val="en-GB"/>
              </w:rPr>
            </w:pPr>
            <w:r w:rsidRPr="00984DEF">
              <w:rPr>
                <w:rFonts w:eastAsia="MS Mincho"/>
                <w:lang w:val="en-GB"/>
              </w:rPr>
              <w:t>Original: English</w:t>
            </w:r>
          </w:p>
        </w:tc>
      </w:tr>
    </w:tbl>
    <w:p w14:paraId="62087E3B" w14:textId="483E2AF8" w:rsidR="004D236E" w:rsidRPr="00DB1E9A" w:rsidRDefault="004D236E" w:rsidP="00E228EE">
      <w:pPr>
        <w:pStyle w:val="AATitle"/>
        <w:keepNext w:val="0"/>
        <w:keepLines w:val="0"/>
        <w:tabs>
          <w:tab w:val="clear" w:pos="1247"/>
          <w:tab w:val="clear" w:pos="1814"/>
          <w:tab w:val="clear" w:pos="2381"/>
          <w:tab w:val="clear" w:pos="2948"/>
          <w:tab w:val="clear" w:pos="3515"/>
          <w:tab w:val="clear" w:pos="4082"/>
        </w:tabs>
        <w:ind w:right="3543"/>
        <w:rPr>
          <w:lang w:val="ru-RU"/>
        </w:rPr>
      </w:pPr>
      <w:r>
        <w:rPr>
          <w:bCs/>
          <w:lang w:val="ru-RU"/>
        </w:rPr>
        <w:t>Рабочая группа открытого состава Международной</w:t>
      </w:r>
      <w:r w:rsidR="00E85DA4">
        <w:rPr>
          <w:bCs/>
          <w:lang w:val="ru-RU"/>
        </w:rPr>
        <w:t xml:space="preserve"> </w:t>
      </w:r>
      <w:r>
        <w:rPr>
          <w:bCs/>
          <w:lang w:val="ru-RU"/>
        </w:rPr>
        <w:t>конференции по регулированию химических веществ</w:t>
      </w:r>
    </w:p>
    <w:p w14:paraId="7ADF9132" w14:textId="77777777" w:rsidR="004D236E" w:rsidRPr="00DB1E9A" w:rsidRDefault="004D236E" w:rsidP="00E228EE">
      <w:pPr>
        <w:tabs>
          <w:tab w:val="clear" w:pos="1247"/>
          <w:tab w:val="clear" w:pos="1814"/>
          <w:tab w:val="clear" w:pos="2381"/>
          <w:tab w:val="clear" w:pos="2948"/>
          <w:tab w:val="clear" w:pos="3515"/>
        </w:tabs>
        <w:outlineLvl w:val="0"/>
        <w:rPr>
          <w:b/>
          <w:bCs/>
          <w:lang w:val="ru-RU"/>
        </w:rPr>
      </w:pPr>
      <w:r>
        <w:rPr>
          <w:b/>
          <w:bCs/>
          <w:lang w:val="ru-RU"/>
        </w:rPr>
        <w:t>Третье совещание</w:t>
      </w:r>
    </w:p>
    <w:p w14:paraId="6DD21D5A" w14:textId="77777777" w:rsidR="004D236E" w:rsidRPr="00DB1E9A" w:rsidRDefault="004D236E" w:rsidP="00A56DED">
      <w:pPr>
        <w:tabs>
          <w:tab w:val="clear" w:pos="1247"/>
          <w:tab w:val="clear" w:pos="1814"/>
          <w:tab w:val="clear" w:pos="2381"/>
          <w:tab w:val="clear" w:pos="2948"/>
          <w:tab w:val="clear" w:pos="3515"/>
        </w:tabs>
        <w:spacing w:after="120"/>
        <w:outlineLvl w:val="0"/>
        <w:rPr>
          <w:lang w:val="ru-RU"/>
        </w:rPr>
      </w:pPr>
      <w:r>
        <w:rPr>
          <w:lang w:val="ru-RU"/>
        </w:rPr>
        <w:t>Монтевидео, 2-4 апреля 2019 года</w:t>
      </w:r>
    </w:p>
    <w:p w14:paraId="30BCFF01" w14:textId="77777777" w:rsidR="004D236E" w:rsidRPr="00A56DED" w:rsidRDefault="00544E1E" w:rsidP="00A56DED">
      <w:pPr>
        <w:tabs>
          <w:tab w:val="clear" w:pos="1247"/>
          <w:tab w:val="clear" w:pos="1814"/>
          <w:tab w:val="clear" w:pos="2381"/>
          <w:tab w:val="clear" w:pos="2948"/>
          <w:tab w:val="clear" w:pos="3515"/>
        </w:tabs>
        <w:spacing w:before="320" w:after="240"/>
        <w:ind w:left="1247" w:right="567"/>
        <w:rPr>
          <w:b/>
          <w:bCs/>
          <w:sz w:val="28"/>
          <w:szCs w:val="28"/>
          <w:lang w:val="ru-RU"/>
        </w:rPr>
      </w:pPr>
      <w:r w:rsidRPr="00A56DED">
        <w:rPr>
          <w:b/>
          <w:bCs/>
          <w:sz w:val="28"/>
          <w:szCs w:val="28"/>
          <w:lang w:val="ru-RU"/>
        </w:rPr>
        <w:t>Доклад Рабочей группы открытого состава Международной конференции по регулированию химических веществ о работе ее третьего совещания</w:t>
      </w:r>
    </w:p>
    <w:p w14:paraId="5D8FA633" w14:textId="35CE3E98" w:rsidR="004D236E" w:rsidRPr="007E0F8E" w:rsidRDefault="00DB1E9A" w:rsidP="007E0F8E">
      <w:pPr>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7E0F8E">
        <w:rPr>
          <w:b/>
          <w:bCs/>
          <w:sz w:val="28"/>
          <w:szCs w:val="28"/>
          <w:lang w:val="ru-RU"/>
        </w:rPr>
        <w:tab/>
      </w:r>
      <w:r w:rsidR="00FB4236" w:rsidRPr="007E0F8E">
        <w:rPr>
          <w:b/>
          <w:bCs/>
          <w:sz w:val="28"/>
          <w:szCs w:val="28"/>
          <w:lang w:val="ru-RU"/>
        </w:rPr>
        <w:t>I.</w:t>
      </w:r>
      <w:r w:rsidR="00FB4236" w:rsidRPr="007E0F8E">
        <w:rPr>
          <w:b/>
          <w:bCs/>
          <w:sz w:val="28"/>
          <w:szCs w:val="28"/>
          <w:lang w:val="ru-RU"/>
        </w:rPr>
        <w:tab/>
        <w:t>Введение</w:t>
      </w:r>
    </w:p>
    <w:p w14:paraId="6AE7CE63" w14:textId="29D116DA" w:rsidR="00517A15" w:rsidRPr="00A56DED" w:rsidRDefault="00D56963" w:rsidP="00A56DED">
      <w:pPr>
        <w:tabs>
          <w:tab w:val="clear" w:pos="1247"/>
          <w:tab w:val="clear" w:pos="1814"/>
          <w:tab w:val="clear" w:pos="2381"/>
          <w:tab w:val="clear" w:pos="2948"/>
          <w:tab w:val="clear" w:pos="3515"/>
        </w:tabs>
        <w:spacing w:after="120"/>
        <w:ind w:left="1247"/>
        <w:rPr>
          <w:lang w:val="ru-RU"/>
        </w:rPr>
      </w:pPr>
      <w:r w:rsidRPr="008145D2">
        <w:rPr>
          <w:lang w:val="ru-RU"/>
        </w:rPr>
        <w:t>1.</w:t>
      </w:r>
      <w:r w:rsidRPr="008145D2">
        <w:rPr>
          <w:lang w:val="ru-RU"/>
        </w:rPr>
        <w:tab/>
      </w:r>
      <w:r w:rsidR="00A1760D" w:rsidRPr="00A56DED">
        <w:rPr>
          <w:lang w:val="ru-RU"/>
        </w:rPr>
        <w:t xml:space="preserve">В своей резолюции II/6 Международная конференция по регулированию химических веществ учредила Рабочую группу открытого состава в качестве своего вспомогательного органа. Рабочая группа проводит совещания в год, предшествующий каждой сессии Конференции, для выполнения подготовительной работы для сессии в целях обеспечения ее всеобъемлющего охвата и эффективности. Первое и второе совещания Рабочей группы были проведены в Белграде в ноябре 2011 года и в Женеве в декабре 2014 года, соответственно. В своей резолюции IV/5 Конференция постановила провести третье совещание Рабочей группы до пятой сессии Конференции, которая состоится в 2018 году или в начале 2019 года. </w:t>
      </w:r>
    </w:p>
    <w:p w14:paraId="59E5A054" w14:textId="4E18FF49" w:rsidR="00A1760D" w:rsidRPr="00A56DED" w:rsidRDefault="00D56963" w:rsidP="00D56963">
      <w:pPr>
        <w:tabs>
          <w:tab w:val="clear" w:pos="1247"/>
          <w:tab w:val="clear" w:pos="1814"/>
          <w:tab w:val="clear" w:pos="2381"/>
          <w:tab w:val="clear" w:pos="2948"/>
          <w:tab w:val="clear" w:pos="3515"/>
        </w:tabs>
        <w:spacing w:after="240"/>
        <w:ind w:left="1247"/>
        <w:rPr>
          <w:lang w:val="ru-RU"/>
        </w:rPr>
      </w:pPr>
      <w:r w:rsidRPr="008145D2">
        <w:rPr>
          <w:lang w:val="ru-RU"/>
        </w:rPr>
        <w:t>2.</w:t>
      </w:r>
      <w:r w:rsidRPr="008145D2">
        <w:rPr>
          <w:lang w:val="ru-RU"/>
        </w:rPr>
        <w:tab/>
      </w:r>
      <w:r w:rsidR="00A1760D" w:rsidRPr="00A56DED">
        <w:rPr>
          <w:lang w:val="ru-RU"/>
        </w:rPr>
        <w:t>Соответственно, третье совещание Рабочей группы открытого состава состоялось 2</w:t>
      </w:r>
      <w:r>
        <w:rPr>
          <w:lang w:val="ru-RU"/>
        </w:rPr>
        <w:noBreakHyphen/>
      </w:r>
      <w:r w:rsidR="00A1760D" w:rsidRPr="00A56DED">
        <w:rPr>
          <w:lang w:val="ru-RU"/>
        </w:rPr>
        <w:t>4</w:t>
      </w:r>
      <w:r>
        <w:rPr>
          <w:lang w:val="en-GB"/>
        </w:rPr>
        <w:t> </w:t>
      </w:r>
      <w:r w:rsidR="00A1760D" w:rsidRPr="00A56DED">
        <w:rPr>
          <w:lang w:val="ru-RU"/>
        </w:rPr>
        <w:t>апреля 2019 года в комплексе «Антель арена», Монтевидео.</w:t>
      </w:r>
    </w:p>
    <w:p w14:paraId="594493CD" w14:textId="6652D3EF" w:rsidR="00517A15" w:rsidRPr="00D56963" w:rsidRDefault="004306B4" w:rsidP="007E0F8E">
      <w:pPr>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D56963">
        <w:rPr>
          <w:b/>
          <w:bCs/>
          <w:sz w:val="28"/>
          <w:szCs w:val="28"/>
          <w:lang w:val="ru-RU"/>
        </w:rPr>
        <w:tab/>
      </w:r>
      <w:r w:rsidR="00517A15" w:rsidRPr="00D56963">
        <w:rPr>
          <w:b/>
          <w:bCs/>
          <w:sz w:val="28"/>
          <w:szCs w:val="28"/>
          <w:lang w:val="ru-RU"/>
        </w:rPr>
        <w:t>II.</w:t>
      </w:r>
      <w:r w:rsidR="00517A15" w:rsidRPr="00D56963">
        <w:rPr>
          <w:b/>
          <w:bCs/>
          <w:sz w:val="28"/>
          <w:szCs w:val="28"/>
          <w:lang w:val="ru-RU"/>
        </w:rPr>
        <w:tab/>
        <w:t>Открытие совещания</w:t>
      </w:r>
    </w:p>
    <w:p w14:paraId="36E6FEC8" w14:textId="62BD46E8" w:rsidR="004D236E" w:rsidRPr="00A56DED" w:rsidRDefault="00FC0994" w:rsidP="00A56DED">
      <w:pPr>
        <w:tabs>
          <w:tab w:val="clear" w:pos="1247"/>
          <w:tab w:val="clear" w:pos="1814"/>
          <w:tab w:val="clear" w:pos="2381"/>
          <w:tab w:val="clear" w:pos="2948"/>
          <w:tab w:val="clear" w:pos="3515"/>
        </w:tabs>
        <w:spacing w:after="120"/>
        <w:ind w:left="1247"/>
        <w:rPr>
          <w:lang w:val="ru-RU"/>
        </w:rPr>
      </w:pPr>
      <w:r w:rsidRPr="008145D2">
        <w:rPr>
          <w:lang w:val="ru-RU"/>
        </w:rPr>
        <w:t>3.</w:t>
      </w:r>
      <w:r w:rsidRPr="008145D2">
        <w:rPr>
          <w:lang w:val="ru-RU"/>
        </w:rPr>
        <w:tab/>
      </w:r>
      <w:r w:rsidR="00ED1155" w:rsidRPr="00A56DED">
        <w:rPr>
          <w:lang w:val="ru-RU"/>
        </w:rPr>
        <w:t>Совещание было открыто в 10 ч 15 мин во вторник, 2 апреля 2019 года, Председателем</w:t>
      </w:r>
      <w:r w:rsidR="00AE6808">
        <w:rPr>
          <w:lang w:val="ru-RU"/>
        </w:rPr>
        <w:t xml:space="preserve"> Международной</w:t>
      </w:r>
      <w:r w:rsidR="00ED1155" w:rsidRPr="00A56DED">
        <w:rPr>
          <w:lang w:val="ru-RU"/>
        </w:rPr>
        <w:t xml:space="preserve"> </w:t>
      </w:r>
      <w:r w:rsidR="00AE6808">
        <w:rPr>
          <w:lang w:val="ru-RU"/>
        </w:rPr>
        <w:t>к</w:t>
      </w:r>
      <w:r w:rsidR="00ED1155" w:rsidRPr="00A56DED">
        <w:rPr>
          <w:lang w:val="ru-RU"/>
        </w:rPr>
        <w:t>онференции</w:t>
      </w:r>
      <w:r w:rsidR="00AE6808">
        <w:rPr>
          <w:lang w:val="ru-RU"/>
        </w:rPr>
        <w:t xml:space="preserve"> по регулированию химических веществ</w:t>
      </w:r>
      <w:r w:rsidR="00ED1155" w:rsidRPr="00A56DED">
        <w:rPr>
          <w:lang w:val="ru-RU"/>
        </w:rPr>
        <w:t xml:space="preserve"> г-жой Гертрудой Залер (Германия).</w:t>
      </w:r>
    </w:p>
    <w:p w14:paraId="56C91A4B" w14:textId="125610B2" w:rsidR="0090670D" w:rsidRPr="00A56DED" w:rsidRDefault="00FC0994" w:rsidP="00A56DED">
      <w:pPr>
        <w:tabs>
          <w:tab w:val="clear" w:pos="1247"/>
          <w:tab w:val="clear" w:pos="1814"/>
          <w:tab w:val="clear" w:pos="2381"/>
          <w:tab w:val="clear" w:pos="2948"/>
          <w:tab w:val="clear" w:pos="3515"/>
        </w:tabs>
        <w:spacing w:after="120"/>
        <w:ind w:left="1247"/>
        <w:rPr>
          <w:lang w:val="ru-RU"/>
        </w:rPr>
      </w:pPr>
      <w:r w:rsidRPr="008145D2">
        <w:rPr>
          <w:lang w:val="ru-RU"/>
        </w:rPr>
        <w:t>4.</w:t>
      </w:r>
      <w:r w:rsidRPr="008145D2">
        <w:rPr>
          <w:lang w:val="ru-RU"/>
        </w:rPr>
        <w:tab/>
      </w:r>
      <w:r w:rsidR="0090670D" w:rsidRPr="00A56DED">
        <w:rPr>
          <w:lang w:val="ru-RU"/>
        </w:rPr>
        <w:t>Со вступительными заявлениями выступили г-жа Эне</w:t>
      </w:r>
      <w:r w:rsidR="005A2C2E">
        <w:rPr>
          <w:lang w:val="ru-RU"/>
        </w:rPr>
        <w:t>и</w:t>
      </w:r>
      <w:r w:rsidR="0090670D" w:rsidRPr="00A56DED">
        <w:rPr>
          <w:lang w:val="ru-RU"/>
        </w:rPr>
        <w:t>д</w:t>
      </w:r>
      <w:r w:rsidR="005A2C2E">
        <w:rPr>
          <w:lang w:val="ru-RU"/>
        </w:rPr>
        <w:t>а</w:t>
      </w:r>
      <w:r w:rsidR="0090670D" w:rsidRPr="00A56DED">
        <w:rPr>
          <w:lang w:val="ru-RU"/>
        </w:rPr>
        <w:t xml:space="preserve"> де Леон, министр жилищного строительства, землеустройства и окружающей среды Уругвая; г-н Хорхе Бассо, министр здравоохранения Уругвая; г-н Ариэль Бергамино, заместитель министра иностранных дел Уругвая; г-жа Залер, начальник Генерального директората по охране окружающей среды и здоровья, контролю за выбросами, безопасности установок, транспорта и химической безопасности Федерального министерства </w:t>
      </w:r>
      <w:r w:rsidR="00C6372E" w:rsidRPr="00A56DED">
        <w:rPr>
          <w:lang w:val="ru-RU"/>
        </w:rPr>
        <w:t xml:space="preserve">по делам </w:t>
      </w:r>
      <w:r w:rsidR="0090670D" w:rsidRPr="00A56DED">
        <w:rPr>
          <w:lang w:val="ru-RU"/>
        </w:rPr>
        <w:t>окружающей среды, охраны природы и безопасности ядерных реакторов Германии; г-н Лорентью Адриан Некулаеску, государственный секретарь, Министерство окружающей среды Румынии</w:t>
      </w:r>
      <w:r w:rsidR="008145D2">
        <w:rPr>
          <w:lang w:val="ru-RU"/>
        </w:rPr>
        <w:t xml:space="preserve"> и</w:t>
      </w:r>
      <w:r w:rsidR="0090670D" w:rsidRPr="00A56DED">
        <w:rPr>
          <w:lang w:val="ru-RU"/>
        </w:rPr>
        <w:t xml:space="preserve"> г-н Тим Кастен, заместитель директора, Отдел экономики Программы Организации Объединенных Наций по окружающей среде (ЮНЕП).</w:t>
      </w:r>
    </w:p>
    <w:p w14:paraId="7C028EB4" w14:textId="6E7316FF" w:rsidR="00692668" w:rsidRPr="00A56DED" w:rsidRDefault="00FC0994" w:rsidP="00A56DED">
      <w:pPr>
        <w:tabs>
          <w:tab w:val="clear" w:pos="1247"/>
          <w:tab w:val="clear" w:pos="1814"/>
          <w:tab w:val="clear" w:pos="2381"/>
          <w:tab w:val="clear" w:pos="2948"/>
          <w:tab w:val="clear" w:pos="3515"/>
        </w:tabs>
        <w:spacing w:after="120"/>
        <w:ind w:left="1247"/>
        <w:rPr>
          <w:lang w:val="ru-RU"/>
        </w:rPr>
      </w:pPr>
      <w:r w:rsidRPr="008145D2">
        <w:rPr>
          <w:lang w:val="ru-RU"/>
        </w:rPr>
        <w:t>5.</w:t>
      </w:r>
      <w:r w:rsidRPr="008145D2">
        <w:rPr>
          <w:lang w:val="ru-RU"/>
        </w:rPr>
        <w:tab/>
      </w:r>
      <w:r w:rsidR="00692668" w:rsidRPr="00A56DED">
        <w:rPr>
          <w:lang w:val="ru-RU"/>
        </w:rPr>
        <w:t xml:space="preserve">В своем выступлении г-жа де Леон обратила внимание на обязательства Уругвая и его последовательные усилия по осуществлению международной повестки дня в области химической безопасности и рационального регулирования химических веществ и отходов на национальном, региональном и международном уровнях, подчеркнув, что Уругвай, являясь страной, зависящей от рыболовства и сельского хозяйства, сталкивается с проблемой расширения использования агрохимикатов, что требует дополнительных усилий по защите биоразнообразия и здоровья людей и экосистем. Стратегический подход к международному регулированию химических веществ обеспечил рамочную основу для участия всех соответствующих секторов и заинтересованных сторон и позволил добиться значительного прогресса в достижении цели рационального регулирования химических веществ к 2020 году, </w:t>
      </w:r>
      <w:r w:rsidR="00692668" w:rsidRPr="00A56DED">
        <w:rPr>
          <w:lang w:val="ru-RU"/>
        </w:rPr>
        <w:lastRenderedPageBreak/>
        <w:t>однако многое еще предстоит сделать, и глобальный рост производства химических веществ создает новые проблемы для их рационального регулирования и оценки создаваемых ими рисков, в частности в развивающихся странах. Международное сотрудничество имеет решающее значение для закрепления достигнутого прогресса и восполнения существующих пробелов в знаниях. Настоящее совещание дает возможность продолжить работу по повышению наглядности и важности устойчивого регулирования химических веществ и отходов и продвинуться вперед в осуществлении повестки дня в области химической безопасности на период после 2020 года. В заключение она пожелала Рабочей группе успехов в ее работе с целью обеспечения успешного проведения пятой сессии Международной конференции по регулированию химических веществ и построения лучшего и более здорового будущего для всех.</w:t>
      </w:r>
    </w:p>
    <w:p w14:paraId="092978F8" w14:textId="285B248A" w:rsidR="002A2281" w:rsidRPr="00A56DED" w:rsidRDefault="00FC0994" w:rsidP="00A56DED">
      <w:pPr>
        <w:tabs>
          <w:tab w:val="clear" w:pos="1247"/>
          <w:tab w:val="clear" w:pos="1814"/>
          <w:tab w:val="clear" w:pos="2381"/>
          <w:tab w:val="clear" w:pos="2948"/>
          <w:tab w:val="clear" w:pos="3515"/>
        </w:tabs>
        <w:spacing w:after="120"/>
        <w:ind w:left="1247"/>
        <w:rPr>
          <w:lang w:val="ru-RU"/>
        </w:rPr>
      </w:pPr>
      <w:r w:rsidRPr="008145D2">
        <w:rPr>
          <w:lang w:val="ru-RU"/>
        </w:rPr>
        <w:t>6.</w:t>
      </w:r>
      <w:r w:rsidRPr="008145D2">
        <w:rPr>
          <w:lang w:val="ru-RU"/>
        </w:rPr>
        <w:tab/>
      </w:r>
      <w:r w:rsidR="002A2281" w:rsidRPr="00A56DED">
        <w:rPr>
          <w:lang w:val="ru-RU"/>
        </w:rPr>
        <w:t xml:space="preserve">В своем заявлении г-н Бассо подчеркнул необходимость применения многосекторального подхода для решения проблемы рационального регулирования химических веществ. В 2017 году Всемирная ассамблея здравоохранения приняла </w:t>
      </w:r>
      <w:r w:rsidR="000316C5">
        <w:rPr>
          <w:lang w:val="ru-RU"/>
        </w:rPr>
        <w:t>план действий</w:t>
      </w:r>
      <w:r w:rsidR="002A2281" w:rsidRPr="00A56DED">
        <w:rPr>
          <w:lang w:val="ru-RU"/>
        </w:rPr>
        <w:t xml:space="preserve"> для повышения роли сектора здравоохранения в Стратегическом подходе на пути достижения цели 2020 года и на последующий период. Эт</w:t>
      </w:r>
      <w:r w:rsidR="000316C5">
        <w:rPr>
          <w:lang w:val="ru-RU"/>
        </w:rPr>
        <w:t xml:space="preserve">от план действий </w:t>
      </w:r>
      <w:r w:rsidR="002A2281" w:rsidRPr="00A56DED">
        <w:rPr>
          <w:lang w:val="ru-RU"/>
        </w:rPr>
        <w:t>, в которо</w:t>
      </w:r>
      <w:r w:rsidR="000316C5">
        <w:rPr>
          <w:lang w:val="ru-RU"/>
        </w:rPr>
        <w:t>м</w:t>
      </w:r>
      <w:r w:rsidR="002A2281" w:rsidRPr="00A56DED">
        <w:rPr>
          <w:lang w:val="ru-RU"/>
        </w:rPr>
        <w:t xml:space="preserve"> содержится призыв к действиям в областях уменьшения рисков, знаний и фактических данных, институционального потенциала и руководства и координации, помогает министерствам здравоохранения планировать и определять приоритеты, оказывает им поддержку в создании потенциала и повышении осведомленности и позволяет им принимать обоснованные решения в отношении известных химических веществ. В отношении химических веществ, в связи с которыми сохраняется неопределенность, следует применять осторожный подход. В целом страны несут совместную ответственность за формирование знаний о рисках для человеческого развития и людей в течение всего жизненного цикла химических веществ и предоставление этих знаний директивным органам. Необходимо сотрудничество между многими секторами, включая здравоохранение, окружающую среду, промышленность, транспорт, торговлю и сельское хозяйство, а также с научными кругами, профессиональными организациями и организациями гражданского общества в целях внедрения более безопасных и устойчивых методов регулирования химических веществ.</w:t>
      </w:r>
    </w:p>
    <w:p w14:paraId="17127306" w14:textId="791E9621" w:rsidR="002A2281" w:rsidRPr="00A56DED" w:rsidRDefault="00FC0994" w:rsidP="00A56DED">
      <w:pPr>
        <w:tabs>
          <w:tab w:val="clear" w:pos="1247"/>
          <w:tab w:val="clear" w:pos="1814"/>
          <w:tab w:val="clear" w:pos="2381"/>
          <w:tab w:val="clear" w:pos="2948"/>
          <w:tab w:val="clear" w:pos="3515"/>
        </w:tabs>
        <w:spacing w:after="120"/>
        <w:ind w:left="1247"/>
        <w:rPr>
          <w:lang w:val="ru-RU"/>
        </w:rPr>
      </w:pPr>
      <w:r w:rsidRPr="008145D2">
        <w:rPr>
          <w:lang w:val="ru-RU"/>
        </w:rPr>
        <w:t>7.</w:t>
      </w:r>
      <w:r w:rsidRPr="008145D2">
        <w:rPr>
          <w:lang w:val="ru-RU"/>
        </w:rPr>
        <w:tab/>
      </w:r>
      <w:r w:rsidR="002A2281" w:rsidRPr="00A56DED">
        <w:rPr>
          <w:lang w:val="ru-RU"/>
        </w:rPr>
        <w:t xml:space="preserve">Г-н Ариэль Бергамино сосредоточил свое выступление на важности Стратегического подхода и Рабочей группы открытого состава для международных усилий по рациональному регулированию химических веществ. Рабочая группа, в частности, обеспечила возможность для содействия усилиям по созданию потенциала в развивающихся странах и странах с переходной экономикой и более активного диалога с частным сектором и другими субъектами по вопросам устойчивого регулирования и использования химических веществ. Продолжение ее работы имеет важное значение для осуществления Повестки дня в области устойчивого развития на период до 2030 года, которая является самой легитимной, энергичной и смелой повесткой дня в области развития, имеющейся в настоящее время в распоряжении человечества. Рабочая группа играет важную роль в решении проблемы химических веществ, еще не охваченных международными соглашениями, и обеспечивает средства для укрепления и стимулирования диалога с представителями промышленности и частного сектора. Жизненно важное значение имеют также создание надлежащего механизма финансирования на период после 2020 года, обмен знаниями и технологиями и создание потенциала. </w:t>
      </w:r>
    </w:p>
    <w:p w14:paraId="39D3781C" w14:textId="2431F379" w:rsidR="002A2281" w:rsidRPr="00A56DED" w:rsidRDefault="00FC0994" w:rsidP="00A56DED">
      <w:pPr>
        <w:tabs>
          <w:tab w:val="clear" w:pos="1247"/>
          <w:tab w:val="clear" w:pos="1814"/>
          <w:tab w:val="clear" w:pos="2381"/>
          <w:tab w:val="clear" w:pos="2948"/>
          <w:tab w:val="clear" w:pos="3515"/>
        </w:tabs>
        <w:spacing w:after="120"/>
        <w:ind w:left="1247"/>
        <w:rPr>
          <w:lang w:val="ru-RU"/>
        </w:rPr>
      </w:pPr>
      <w:r w:rsidRPr="008145D2">
        <w:rPr>
          <w:lang w:val="ru-RU"/>
        </w:rPr>
        <w:t>8.</w:t>
      </w:r>
      <w:r w:rsidRPr="008145D2">
        <w:rPr>
          <w:lang w:val="ru-RU"/>
        </w:rPr>
        <w:tab/>
      </w:r>
      <w:r w:rsidR="002A2281" w:rsidRPr="00A56DED">
        <w:rPr>
          <w:lang w:val="ru-RU"/>
        </w:rPr>
        <w:t xml:space="preserve">В начале своего выступления г-жа Залер отметила, что межсессионный процесс по рассмотрению Стратегического подхода к международному регулированию химических веществ и рациональному регулированию химических веществ и отходов после 2020 года заложил основу для продуктивных переговоров, которые должны </w:t>
      </w:r>
      <w:r w:rsidR="00F10EDA" w:rsidRPr="00A56DED">
        <w:rPr>
          <w:lang w:val="ru-RU"/>
        </w:rPr>
        <w:t xml:space="preserve">состояться </w:t>
      </w:r>
      <w:r w:rsidR="002A2281" w:rsidRPr="00A56DED">
        <w:rPr>
          <w:lang w:val="ru-RU"/>
        </w:rPr>
        <w:t xml:space="preserve">в ходе настоящего совещания. Были подробно обсуждены концепция, сфера охвата, принципы и стратегические цели будущей рамочной основы рационального регулирования химических веществ и отходов, и следует надеяться, что эти элементы могут быть значительно расширены или даже доработаны и представлены Международной конференции по регулированию химических веществ для возможного принятия на ее пятой сессии. На третьем совещании межсессионного процесса можно было бы обсудить дополнительные элементы институциональных процедур, механизмов поддержки осуществления и финансовых аспектов. Она обратила внимание на два особенно важных пункта повестки дня настоящего совещания. Во-первых, пункт 3, касающийся Стратегического подхода и рационального регулирования химических веществ и отходов после 2020 года, прекрасной основой для обсуждения которого служит документ, подготовленный сопредседателями межсессионного процесса; во-вторых, пункт 4, посвященный прогрессу в достижении общей цели рационального регулирования химических веществ, намеченной на 2020 год. Хотя определенный прогресс, безусловно, был достигнут, Стратегический подход как добровольная, многосекторальная и многосторонняя платформа </w:t>
      </w:r>
      <w:r w:rsidR="002A2281" w:rsidRPr="00A56DED">
        <w:rPr>
          <w:lang w:val="ru-RU"/>
        </w:rPr>
        <w:lastRenderedPageBreak/>
        <w:t>оказался неспособным выполнить все обещания в связи с его принятием в 2006 году. Цель 2020</w:t>
      </w:r>
      <w:r>
        <w:rPr>
          <w:lang w:val="en-GB"/>
        </w:rPr>
        <w:t> </w:t>
      </w:r>
      <w:r w:rsidR="002A2281" w:rsidRPr="00A56DED">
        <w:rPr>
          <w:lang w:val="ru-RU"/>
        </w:rPr>
        <w:t>года не будет достигнута, а согласованность и синергия между организациями, которые должны вносить вклад в рациональное регулирование химических веществ и отходов, не были достаточным образом усилены. Таким образом, сделать предстоит еще многое. В недавно опубликованном докладе «Глобальной перспективы в области химических веществ</w:t>
      </w:r>
      <w:r w:rsidR="00605B6E">
        <w:rPr>
          <w:lang w:val="ru-RU"/>
        </w:rPr>
        <w:t>-</w:t>
      </w:r>
      <w:r w:rsidR="002A2281" w:rsidRPr="00A56DED">
        <w:rPr>
          <w:lang w:val="ru-RU"/>
        </w:rPr>
        <w:t>II: от устаревших методов к инновационным решениям – осуществление Повестки дня в области устойчивого развития на период до 2030 года», содержится призыв к созданию всеобъемлющ</w:t>
      </w:r>
      <w:r w:rsidR="004C221C" w:rsidRPr="00A56DED">
        <w:rPr>
          <w:lang w:val="ru-RU"/>
        </w:rPr>
        <w:t>ей</w:t>
      </w:r>
      <w:r w:rsidR="002A2281" w:rsidRPr="00A56DED">
        <w:rPr>
          <w:lang w:val="ru-RU"/>
        </w:rPr>
        <w:t xml:space="preserve"> глобальной рамочной основы для усиления приверженности и расширения участия всех соответствующих сторон. Она предложила представителям обсудить возможную архитектуру такой рамочной основы. </w:t>
      </w:r>
    </w:p>
    <w:p w14:paraId="00B3963A" w14:textId="31B7D6A6" w:rsidR="002A2281" w:rsidRPr="00A56DED" w:rsidRDefault="00587A0F" w:rsidP="00A56DED">
      <w:pPr>
        <w:tabs>
          <w:tab w:val="clear" w:pos="1247"/>
          <w:tab w:val="clear" w:pos="1814"/>
          <w:tab w:val="clear" w:pos="2381"/>
          <w:tab w:val="clear" w:pos="2948"/>
          <w:tab w:val="clear" w:pos="3515"/>
        </w:tabs>
        <w:spacing w:after="120"/>
        <w:ind w:left="1247"/>
        <w:rPr>
          <w:lang w:val="ru-RU"/>
        </w:rPr>
      </w:pPr>
      <w:r w:rsidRPr="008145D2">
        <w:rPr>
          <w:lang w:val="ru-RU"/>
        </w:rPr>
        <w:t>9.</w:t>
      </w:r>
      <w:r w:rsidRPr="008145D2">
        <w:rPr>
          <w:lang w:val="ru-RU"/>
        </w:rPr>
        <w:tab/>
      </w:r>
      <w:r w:rsidR="002A2281" w:rsidRPr="00A56DED">
        <w:rPr>
          <w:lang w:val="ru-RU"/>
        </w:rPr>
        <w:t xml:space="preserve">Г-н Некулаеску, выступая от имени Европейского союза и его государств-членов, заявил, что документ сопредседателей служит прекрасной основой для разработки конкретных рекомендаций в отношении Стратегического подхода и рационального регулирования химических веществ и отходов после 2020 года. Европейский союз и его государства-члены провели работу в аналогичном направлении, результаты которой будут представлены на настоящем совещании. </w:t>
      </w:r>
      <w:r w:rsidR="00605B6E">
        <w:rPr>
          <w:lang w:val="ru-RU"/>
        </w:rPr>
        <w:t>Настоящее</w:t>
      </w:r>
      <w:r w:rsidR="00103599" w:rsidRPr="00A56DED">
        <w:rPr>
          <w:lang w:val="ru-RU"/>
        </w:rPr>
        <w:t xml:space="preserve"> </w:t>
      </w:r>
      <w:r w:rsidR="002A2281" w:rsidRPr="00A56DED">
        <w:rPr>
          <w:lang w:val="ru-RU"/>
        </w:rPr>
        <w:t xml:space="preserve">совещание, проходящее в решающий момент сразу после четвертой сессии Ассамблеи Организации Объединенных Наций по окружающей среде и создания Целенаправленного альянса в отношении химических веществ и отходов, которые продемонстрировали политическую осведомленность о важности рационального регулирования химических веществ и отходов, обеспечивает возможность добиться реальных перемен. В докладе «Глобальная перспектива в области химических веществ-II», в котором говорится о том, что цель 2020 года не будет достигнута, указывается, что сохранение прежнего положения дел не является жизнеспособным вариантом. Директивным органам необходимо активизировать свои усилия для достижения этой цели не позднее 2030 года. Для активизации и приоритизации усилий по рациональному регулированию химических веществ и отходов, включая принятие более совершенной рамочной основы для содействия эффективному осуществлению аспектов Повестки дня на период до 2030 года, касающихся химических веществ и отходов, </w:t>
      </w:r>
      <w:r w:rsidR="00103599" w:rsidRPr="00A56DED">
        <w:rPr>
          <w:lang w:val="ru-RU"/>
        </w:rPr>
        <w:t>необходимо, чтобы</w:t>
      </w:r>
      <w:r w:rsidR="002A2281" w:rsidRPr="00A56DED">
        <w:rPr>
          <w:lang w:val="ru-RU"/>
        </w:rPr>
        <w:t xml:space="preserve"> все заинтересованны</w:t>
      </w:r>
      <w:r w:rsidR="00103599" w:rsidRPr="00A56DED">
        <w:rPr>
          <w:lang w:val="ru-RU"/>
        </w:rPr>
        <w:t>е</w:t>
      </w:r>
      <w:r w:rsidR="002A2281" w:rsidRPr="00A56DED">
        <w:rPr>
          <w:lang w:val="ru-RU"/>
        </w:rPr>
        <w:t xml:space="preserve"> сторон</w:t>
      </w:r>
      <w:r w:rsidR="00103599" w:rsidRPr="00A56DED">
        <w:rPr>
          <w:lang w:val="ru-RU"/>
        </w:rPr>
        <w:t>ы приняли срочные меры</w:t>
      </w:r>
      <w:r w:rsidR="002A2281" w:rsidRPr="00A56DED">
        <w:rPr>
          <w:lang w:val="ru-RU"/>
        </w:rPr>
        <w:t xml:space="preserve">. В заключение он приветствовал использование рекомендованных в документе сопредседателей </w:t>
      </w:r>
      <w:r w:rsidR="00142C32" w:rsidRPr="00A56DED">
        <w:rPr>
          <w:lang w:val="ru-RU"/>
        </w:rPr>
        <w:t>задач</w:t>
      </w:r>
      <w:r w:rsidR="002A2281" w:rsidRPr="00A56DED">
        <w:rPr>
          <w:lang w:val="ru-RU"/>
        </w:rPr>
        <w:t xml:space="preserve"> в качестве основы для дальнейшей межсессионной работы и параллельной разработки показателей, позволяющих проводить обзор достигнутого прогресса. </w:t>
      </w:r>
    </w:p>
    <w:p w14:paraId="0496F090" w14:textId="73D1DA42" w:rsidR="00692668" w:rsidRPr="00A56DED" w:rsidRDefault="00587A0F" w:rsidP="00587A0F">
      <w:pPr>
        <w:tabs>
          <w:tab w:val="clear" w:pos="1247"/>
          <w:tab w:val="clear" w:pos="1814"/>
          <w:tab w:val="clear" w:pos="2381"/>
          <w:tab w:val="clear" w:pos="2948"/>
          <w:tab w:val="clear" w:pos="3515"/>
        </w:tabs>
        <w:spacing w:after="240"/>
        <w:ind w:left="1247"/>
        <w:rPr>
          <w:rFonts w:eastAsia="DengXian"/>
          <w:lang w:val="ru-RU"/>
        </w:rPr>
      </w:pPr>
      <w:r w:rsidRPr="008145D2">
        <w:rPr>
          <w:lang w:val="ru-RU"/>
        </w:rPr>
        <w:t>10.</w:t>
      </w:r>
      <w:r w:rsidRPr="008145D2">
        <w:rPr>
          <w:lang w:val="ru-RU"/>
        </w:rPr>
        <w:tab/>
      </w:r>
      <w:r w:rsidR="00692668" w:rsidRPr="00A56DED">
        <w:rPr>
          <w:lang w:val="ru-RU"/>
        </w:rPr>
        <w:t>В своем выступлении г-н Кастен заявил, что настоящее совещание проходит в решающий момент, когда мир сталкивается с многочисленными экологическими проблемами, такими как утрата биоразнообразия, устойчивость к противомикробным препаратам, изменение климата и загрязнение, все из которых напрямую связаны с нерациональным регулированием химических веществ и отходов. Вместе с многосторонними природоохранными соглашениями по химическим веществам и отходам Стратегический подход стремится обеспечить рациональное регулирование химических веществ и отходов, что имеет важное значение для достижения целей Повестки дня на период до 2030 года и концепции «здоровая планета для здоровых людей». Ряд решений четвертой сессии Ассамблеи Организации Объединенных Наций по окружающей среде имеет отношение к настоящему совещанию, включая заявление министров об инновационных решениях экологических проблем и устойчивом потреблении и производстве, в котором Ассамблея по окружающей среде подчеркнула необходимость согласованных усилий по достижению цели 2020 года и созданию более совершенной рамочной основы для содействия на период после 2020 года, а также резолюции о рациональном регулировании химических веществ и отходов, о ломе и микрочастицах пластмасс в морской среде и об одноразовых изделиях из пластмассы. На четвертой сессии Ассамблеи по окружающей среде был также представлен второй доклад «Глобальная перспектива в области химических веществ», в котором говорится о неравномерном прогрессе и о необходимости внесения коррективов для достижения цели 2020 года. Позитивный отклик на доклад и общественный интерес к нему свидетельствуют о том, что мир как никогда внимательно следит за тем, каким образом химические вещества влияют на здоровье человека и окружающую среду. Он призвал представителей стремиться к общесистемным изменениям и достижению высоких целей в области рационального регулирования химических веществ и отходов после 2020 года и помнить о том, что решения существуют, однако настоятельно необходимы более масштабные глобальные действия всех заинтересованных сторон.</w:t>
      </w:r>
    </w:p>
    <w:p w14:paraId="2D976E5A" w14:textId="4BE399F3" w:rsidR="00517A15" w:rsidRPr="00587A0F" w:rsidRDefault="00172F6B" w:rsidP="00587A0F">
      <w:pPr>
        <w:keepNext/>
        <w:keepLines/>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587A0F">
        <w:rPr>
          <w:b/>
          <w:bCs/>
          <w:sz w:val="28"/>
          <w:szCs w:val="28"/>
          <w:lang w:val="ru-RU"/>
        </w:rPr>
        <w:lastRenderedPageBreak/>
        <w:tab/>
      </w:r>
      <w:r w:rsidR="00517A15" w:rsidRPr="00587A0F">
        <w:rPr>
          <w:b/>
          <w:bCs/>
          <w:sz w:val="28"/>
          <w:szCs w:val="28"/>
          <w:lang w:val="ru-RU"/>
        </w:rPr>
        <w:t>III.</w:t>
      </w:r>
      <w:r w:rsidR="00517A15" w:rsidRPr="00587A0F">
        <w:rPr>
          <w:b/>
          <w:bCs/>
          <w:sz w:val="28"/>
          <w:szCs w:val="28"/>
          <w:lang w:val="ru-RU"/>
        </w:rPr>
        <w:tab/>
        <w:t>Организационные вопросы</w:t>
      </w:r>
    </w:p>
    <w:p w14:paraId="25712DD9" w14:textId="721BE1CC" w:rsidR="00517A15" w:rsidRPr="00587A0F" w:rsidRDefault="00172F6B" w:rsidP="00587A0F">
      <w:pPr>
        <w:keepNext/>
        <w:keepLines/>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587A0F">
        <w:rPr>
          <w:b/>
          <w:bCs/>
          <w:sz w:val="24"/>
          <w:szCs w:val="24"/>
          <w:lang w:val="ru-RU"/>
        </w:rPr>
        <w:tab/>
      </w:r>
      <w:r w:rsidR="00517A15" w:rsidRPr="00587A0F">
        <w:rPr>
          <w:b/>
          <w:bCs/>
          <w:sz w:val="24"/>
          <w:szCs w:val="24"/>
          <w:lang w:val="ru-RU"/>
        </w:rPr>
        <w:t>A.</w:t>
      </w:r>
      <w:r w:rsidR="00517A15" w:rsidRPr="00587A0F">
        <w:rPr>
          <w:b/>
          <w:bCs/>
          <w:sz w:val="24"/>
          <w:szCs w:val="24"/>
          <w:lang w:val="ru-RU"/>
        </w:rPr>
        <w:tab/>
        <w:t>Утверждение повестки дня</w:t>
      </w:r>
    </w:p>
    <w:p w14:paraId="01F8AC66" w14:textId="179EB158" w:rsidR="00517A15" w:rsidRPr="00A56DED" w:rsidRDefault="00587A0F" w:rsidP="00587A0F">
      <w:pPr>
        <w:keepNext/>
        <w:keepLines/>
        <w:tabs>
          <w:tab w:val="clear" w:pos="1247"/>
          <w:tab w:val="clear" w:pos="1814"/>
          <w:tab w:val="clear" w:pos="2381"/>
          <w:tab w:val="clear" w:pos="2948"/>
          <w:tab w:val="clear" w:pos="3515"/>
        </w:tabs>
        <w:spacing w:after="120"/>
        <w:ind w:left="1247"/>
        <w:rPr>
          <w:lang w:val="ru-RU"/>
        </w:rPr>
      </w:pPr>
      <w:r w:rsidRPr="008145D2">
        <w:rPr>
          <w:lang w:val="ru-RU"/>
        </w:rPr>
        <w:t>11.</w:t>
      </w:r>
      <w:r w:rsidRPr="008145D2">
        <w:rPr>
          <w:lang w:val="ru-RU"/>
        </w:rPr>
        <w:tab/>
      </w:r>
      <w:r w:rsidR="00A1760D" w:rsidRPr="00A56DED">
        <w:rPr>
          <w:lang w:val="ru-RU"/>
        </w:rPr>
        <w:t>Рабочая группа утвердила нижеприведенную повестку дня на основе предварительной повестки дня (SAICM/OEWG.3/1):</w:t>
      </w:r>
    </w:p>
    <w:p w14:paraId="3BFA769F" w14:textId="22C3B0CD" w:rsidR="004D236E" w:rsidRPr="00A56DED" w:rsidRDefault="004D236E" w:rsidP="00587A0F">
      <w:pPr>
        <w:keepNext/>
        <w:keepLines/>
        <w:tabs>
          <w:tab w:val="clear" w:pos="1247"/>
          <w:tab w:val="clear" w:pos="1814"/>
          <w:tab w:val="clear" w:pos="2381"/>
          <w:tab w:val="clear" w:pos="2948"/>
          <w:tab w:val="clear" w:pos="3515"/>
        </w:tabs>
        <w:spacing w:after="120"/>
        <w:ind w:left="2495" w:hanging="624"/>
        <w:rPr>
          <w:lang w:val="ru-RU"/>
        </w:rPr>
      </w:pPr>
      <w:r w:rsidRPr="00A56DED">
        <w:rPr>
          <w:lang w:val="ru-RU"/>
        </w:rPr>
        <w:t>1.</w:t>
      </w:r>
      <w:r w:rsidRPr="00A56DED">
        <w:rPr>
          <w:lang w:val="ru-RU"/>
        </w:rPr>
        <w:tab/>
        <w:t>Открытие совещания</w:t>
      </w:r>
    </w:p>
    <w:p w14:paraId="12A57E62" w14:textId="77777777" w:rsidR="004D236E" w:rsidRPr="00A56DED" w:rsidRDefault="004D236E" w:rsidP="00587A0F">
      <w:pPr>
        <w:tabs>
          <w:tab w:val="clear" w:pos="1247"/>
          <w:tab w:val="clear" w:pos="1814"/>
          <w:tab w:val="clear" w:pos="2381"/>
          <w:tab w:val="clear" w:pos="2948"/>
          <w:tab w:val="clear" w:pos="3515"/>
        </w:tabs>
        <w:spacing w:after="120"/>
        <w:ind w:left="2495" w:hanging="624"/>
        <w:rPr>
          <w:lang w:val="ru-RU"/>
        </w:rPr>
      </w:pPr>
      <w:r w:rsidRPr="00A56DED">
        <w:rPr>
          <w:lang w:val="ru-RU"/>
        </w:rPr>
        <w:t>2.</w:t>
      </w:r>
      <w:r w:rsidRPr="00A56DED">
        <w:rPr>
          <w:lang w:val="ru-RU"/>
        </w:rPr>
        <w:tab/>
        <w:t>Организационные вопросы:</w:t>
      </w:r>
    </w:p>
    <w:p w14:paraId="71EE2268" w14:textId="61F72F15" w:rsidR="004D236E" w:rsidRPr="00A56DED" w:rsidRDefault="004D236E" w:rsidP="004B5AED">
      <w:pPr>
        <w:tabs>
          <w:tab w:val="clear" w:pos="1247"/>
          <w:tab w:val="clear" w:pos="1814"/>
          <w:tab w:val="clear" w:pos="2381"/>
          <w:tab w:val="clear" w:pos="2948"/>
          <w:tab w:val="clear" w:pos="3515"/>
        </w:tabs>
        <w:spacing w:after="120"/>
        <w:ind w:left="3119" w:hanging="624"/>
        <w:rPr>
          <w:lang w:val="ru-RU"/>
        </w:rPr>
      </w:pPr>
      <w:r w:rsidRPr="00A56DED">
        <w:rPr>
          <w:lang w:val="ru-RU"/>
        </w:rPr>
        <w:t>а)</w:t>
      </w:r>
      <w:r w:rsidRPr="00A56DED">
        <w:rPr>
          <w:lang w:val="ru-RU"/>
        </w:rPr>
        <w:tab/>
      </w:r>
      <w:r w:rsidR="008D7DCD" w:rsidRPr="00A56DED">
        <w:rPr>
          <w:lang w:val="ru-RU"/>
        </w:rPr>
        <w:t xml:space="preserve">утверждение </w:t>
      </w:r>
      <w:r w:rsidRPr="00A56DED">
        <w:rPr>
          <w:lang w:val="ru-RU"/>
        </w:rPr>
        <w:t>повестки дня</w:t>
      </w:r>
      <w:r w:rsidR="00172F6B" w:rsidRPr="00A56DED">
        <w:rPr>
          <w:lang w:val="ru-RU"/>
        </w:rPr>
        <w:t>;</w:t>
      </w:r>
    </w:p>
    <w:p w14:paraId="57AAE172" w14:textId="335224F1" w:rsidR="004D236E" w:rsidRPr="00A56DED" w:rsidRDefault="004D236E" w:rsidP="004B5AED">
      <w:pPr>
        <w:tabs>
          <w:tab w:val="clear" w:pos="1247"/>
          <w:tab w:val="clear" w:pos="1814"/>
          <w:tab w:val="clear" w:pos="2381"/>
          <w:tab w:val="clear" w:pos="2948"/>
          <w:tab w:val="clear" w:pos="3515"/>
        </w:tabs>
        <w:spacing w:after="120"/>
        <w:ind w:left="3119" w:hanging="624"/>
        <w:rPr>
          <w:lang w:val="ru-RU"/>
        </w:rPr>
      </w:pPr>
      <w:r w:rsidRPr="00A56DED">
        <w:rPr>
          <w:lang w:val="ru-RU"/>
        </w:rPr>
        <w:t>b)</w:t>
      </w:r>
      <w:r w:rsidRPr="00A56DED">
        <w:rPr>
          <w:lang w:val="ru-RU"/>
        </w:rPr>
        <w:tab/>
      </w:r>
      <w:r w:rsidR="008D7DCD" w:rsidRPr="00A56DED">
        <w:rPr>
          <w:lang w:val="ru-RU"/>
        </w:rPr>
        <w:t xml:space="preserve">организация </w:t>
      </w:r>
      <w:r w:rsidRPr="00A56DED">
        <w:rPr>
          <w:lang w:val="ru-RU"/>
        </w:rPr>
        <w:t>работы</w:t>
      </w:r>
    </w:p>
    <w:p w14:paraId="5197C162" w14:textId="77777777" w:rsidR="004D236E" w:rsidRPr="00A56DED" w:rsidRDefault="004D236E" w:rsidP="00587A0F">
      <w:pPr>
        <w:tabs>
          <w:tab w:val="clear" w:pos="1247"/>
          <w:tab w:val="clear" w:pos="1814"/>
          <w:tab w:val="clear" w:pos="2381"/>
          <w:tab w:val="clear" w:pos="2948"/>
          <w:tab w:val="clear" w:pos="3515"/>
        </w:tabs>
        <w:spacing w:after="120"/>
        <w:ind w:left="2495" w:hanging="624"/>
        <w:rPr>
          <w:lang w:val="ru-RU"/>
        </w:rPr>
      </w:pPr>
      <w:r w:rsidRPr="00A56DED">
        <w:rPr>
          <w:lang w:val="ru-RU"/>
        </w:rPr>
        <w:t>3.</w:t>
      </w:r>
      <w:r w:rsidRPr="00A56DED">
        <w:rPr>
          <w:lang w:val="ru-RU"/>
        </w:rPr>
        <w:tab/>
        <w:t>Стратегический подход и рациональное регулирование химических веществ и отходов после 2020 года:</w:t>
      </w:r>
    </w:p>
    <w:p w14:paraId="45E2A6D1" w14:textId="77777777" w:rsidR="004D236E" w:rsidRPr="00A56DED" w:rsidRDefault="00517A15" w:rsidP="004B5AED">
      <w:pPr>
        <w:tabs>
          <w:tab w:val="clear" w:pos="1247"/>
          <w:tab w:val="clear" w:pos="1814"/>
          <w:tab w:val="clear" w:pos="2381"/>
          <w:tab w:val="clear" w:pos="2948"/>
          <w:tab w:val="clear" w:pos="3515"/>
        </w:tabs>
        <w:spacing w:after="120"/>
        <w:ind w:left="3119" w:hanging="624"/>
        <w:rPr>
          <w:lang w:val="ru-RU"/>
        </w:rPr>
      </w:pPr>
      <w:r w:rsidRPr="00A56DED">
        <w:rPr>
          <w:lang w:val="ru-RU"/>
        </w:rPr>
        <w:t>а)</w:t>
      </w:r>
      <w:r w:rsidRPr="00A56DED">
        <w:rPr>
          <w:lang w:val="ru-RU"/>
        </w:rPr>
        <w:tab/>
        <w:t>независимая оценка Стратегического подхода за период 2006-2015 годов;</w:t>
      </w:r>
    </w:p>
    <w:p w14:paraId="23266E14" w14:textId="77777777" w:rsidR="004D236E" w:rsidRPr="00A56DED" w:rsidRDefault="00517A15" w:rsidP="004B5AED">
      <w:pPr>
        <w:tabs>
          <w:tab w:val="clear" w:pos="1247"/>
          <w:tab w:val="clear" w:pos="1814"/>
          <w:tab w:val="clear" w:pos="2381"/>
          <w:tab w:val="clear" w:pos="2948"/>
          <w:tab w:val="clear" w:pos="3515"/>
        </w:tabs>
        <w:spacing w:after="120"/>
        <w:ind w:left="3119" w:hanging="624"/>
        <w:rPr>
          <w:lang w:val="ru-RU"/>
        </w:rPr>
      </w:pPr>
      <w:r w:rsidRPr="00A56DED">
        <w:rPr>
          <w:lang w:val="ru-RU"/>
        </w:rPr>
        <w:t>b)</w:t>
      </w:r>
      <w:r w:rsidRPr="00A56DED">
        <w:rPr>
          <w:lang w:val="ru-RU"/>
        </w:rPr>
        <w:tab/>
        <w:t>вопросы, касающиеся рационального регулирования химических веществ и отходов после 2020 года:</w:t>
      </w:r>
    </w:p>
    <w:p w14:paraId="1459BA0E" w14:textId="77777777" w:rsidR="004D236E" w:rsidRPr="00A56DED" w:rsidRDefault="00517A15" w:rsidP="004B5AED">
      <w:pPr>
        <w:tabs>
          <w:tab w:val="clear" w:pos="1247"/>
          <w:tab w:val="clear" w:pos="1814"/>
          <w:tab w:val="clear" w:pos="2381"/>
          <w:tab w:val="clear" w:pos="2948"/>
          <w:tab w:val="clear" w:pos="3515"/>
        </w:tabs>
        <w:spacing w:after="120"/>
        <w:ind w:left="3743" w:hanging="624"/>
        <w:rPr>
          <w:lang w:val="ru-RU"/>
        </w:rPr>
      </w:pPr>
      <w:r w:rsidRPr="00A56DED">
        <w:rPr>
          <w:lang w:val="ru-RU"/>
        </w:rPr>
        <w:t>i)</w:t>
      </w:r>
      <w:r w:rsidRPr="00A56DED">
        <w:rPr>
          <w:lang w:val="ru-RU"/>
        </w:rPr>
        <w:tab/>
        <w:t>подготовка рекомендаций для пятой сессии Международной конференции по регулированию химических веществ;</w:t>
      </w:r>
    </w:p>
    <w:p w14:paraId="514354D2" w14:textId="584D9993" w:rsidR="004D236E" w:rsidRPr="00A56DED" w:rsidRDefault="00517A15" w:rsidP="004B5AED">
      <w:pPr>
        <w:tabs>
          <w:tab w:val="clear" w:pos="1247"/>
          <w:tab w:val="clear" w:pos="1814"/>
          <w:tab w:val="clear" w:pos="2381"/>
          <w:tab w:val="clear" w:pos="2948"/>
          <w:tab w:val="clear" w:pos="3515"/>
        </w:tabs>
        <w:spacing w:after="120"/>
        <w:ind w:left="3743" w:hanging="624"/>
        <w:rPr>
          <w:lang w:val="ru-RU"/>
        </w:rPr>
      </w:pPr>
      <w:r w:rsidRPr="00A56DED">
        <w:rPr>
          <w:lang w:val="ru-RU"/>
        </w:rPr>
        <w:t>ii)</w:t>
      </w:r>
      <w:r w:rsidRPr="00A56DED">
        <w:rPr>
          <w:lang w:val="ru-RU"/>
        </w:rPr>
        <w:tab/>
        <w:t>план-график для межсессионного процесса по рассмотрению Стратегического подхода и рационального регулирования химических веществ и отходов после 2020 года</w:t>
      </w:r>
    </w:p>
    <w:p w14:paraId="1F19DCCD" w14:textId="77777777" w:rsidR="004D236E" w:rsidRPr="00A56DED" w:rsidRDefault="004D236E" w:rsidP="00587A0F">
      <w:pPr>
        <w:tabs>
          <w:tab w:val="clear" w:pos="1247"/>
          <w:tab w:val="clear" w:pos="1814"/>
          <w:tab w:val="clear" w:pos="2381"/>
          <w:tab w:val="clear" w:pos="2948"/>
          <w:tab w:val="clear" w:pos="3515"/>
        </w:tabs>
        <w:spacing w:after="120"/>
        <w:ind w:left="2495" w:hanging="624"/>
        <w:rPr>
          <w:lang w:val="ru-RU"/>
        </w:rPr>
      </w:pPr>
      <w:r w:rsidRPr="00A56DED">
        <w:rPr>
          <w:lang w:val="ru-RU"/>
        </w:rPr>
        <w:t>4.</w:t>
      </w:r>
      <w:r w:rsidRPr="00A56DED">
        <w:rPr>
          <w:lang w:val="ru-RU"/>
        </w:rPr>
        <w:tab/>
        <w:t xml:space="preserve">Ход достижения намеченной на 2020 год общей цели рационального регулирования химических веществ: </w:t>
      </w:r>
    </w:p>
    <w:p w14:paraId="3E385627" w14:textId="77777777" w:rsidR="004D236E" w:rsidRPr="00A56DED" w:rsidRDefault="004D236E" w:rsidP="004B5AED">
      <w:pPr>
        <w:tabs>
          <w:tab w:val="clear" w:pos="1247"/>
          <w:tab w:val="clear" w:pos="1814"/>
          <w:tab w:val="clear" w:pos="2381"/>
          <w:tab w:val="clear" w:pos="2948"/>
          <w:tab w:val="clear" w:pos="3515"/>
        </w:tabs>
        <w:spacing w:after="120"/>
        <w:ind w:left="3119" w:hanging="624"/>
        <w:rPr>
          <w:lang w:val="ru-RU"/>
        </w:rPr>
      </w:pPr>
      <w:r w:rsidRPr="00A56DED">
        <w:rPr>
          <w:lang w:val="ru-RU"/>
        </w:rPr>
        <w:t>а)</w:t>
      </w:r>
      <w:r w:rsidRPr="00A56DED">
        <w:rPr>
          <w:lang w:val="ru-RU"/>
        </w:rPr>
        <w:tab/>
        <w:t>доклад о ходе работы за период 2014-2016 годов;</w:t>
      </w:r>
    </w:p>
    <w:p w14:paraId="124DDA0E" w14:textId="150F66B1" w:rsidR="004D236E" w:rsidRPr="00A56DED" w:rsidRDefault="004D236E" w:rsidP="004B5AED">
      <w:pPr>
        <w:tabs>
          <w:tab w:val="clear" w:pos="1247"/>
          <w:tab w:val="clear" w:pos="1814"/>
          <w:tab w:val="clear" w:pos="2381"/>
          <w:tab w:val="clear" w:pos="2948"/>
          <w:tab w:val="clear" w:pos="3515"/>
        </w:tabs>
        <w:spacing w:after="120"/>
        <w:ind w:left="3119" w:hanging="624"/>
        <w:rPr>
          <w:lang w:val="ru-RU"/>
        </w:rPr>
      </w:pPr>
      <w:r w:rsidRPr="00A56DED">
        <w:rPr>
          <w:lang w:val="ru-RU"/>
        </w:rPr>
        <w:t>b)</w:t>
      </w:r>
      <w:r w:rsidRPr="00A56DED">
        <w:rPr>
          <w:lang w:val="ru-RU"/>
        </w:rPr>
        <w:tab/>
        <w:t>общая направленность и указания в отношении цели, намеченной на 2020</w:t>
      </w:r>
      <w:r w:rsidR="004B5AED">
        <w:rPr>
          <w:lang w:val="en-GB"/>
        </w:rPr>
        <w:t> </w:t>
      </w:r>
      <w:r w:rsidRPr="00A56DED">
        <w:rPr>
          <w:lang w:val="ru-RU"/>
        </w:rPr>
        <w:t>год;</w:t>
      </w:r>
    </w:p>
    <w:p w14:paraId="4FB3144A" w14:textId="77777777" w:rsidR="004D236E" w:rsidRPr="00A56DED" w:rsidRDefault="004D236E" w:rsidP="004B5AED">
      <w:pPr>
        <w:tabs>
          <w:tab w:val="clear" w:pos="1247"/>
          <w:tab w:val="clear" w:pos="1814"/>
          <w:tab w:val="clear" w:pos="2381"/>
          <w:tab w:val="clear" w:pos="2948"/>
          <w:tab w:val="clear" w:pos="3515"/>
        </w:tabs>
        <w:spacing w:after="120"/>
        <w:ind w:left="3119" w:hanging="624"/>
        <w:rPr>
          <w:lang w:val="ru-RU"/>
        </w:rPr>
      </w:pPr>
      <w:r w:rsidRPr="00A56DED">
        <w:rPr>
          <w:lang w:val="ru-RU"/>
        </w:rPr>
        <w:t>c)</w:t>
      </w:r>
      <w:r w:rsidRPr="00A56DED">
        <w:rPr>
          <w:lang w:val="ru-RU"/>
        </w:rPr>
        <w:tab/>
        <w:t>возникающие вопросы политики и другие вопросы, представляющие интерес;</w:t>
      </w:r>
    </w:p>
    <w:p w14:paraId="241E467B" w14:textId="77777777" w:rsidR="004D236E" w:rsidRPr="00A56DED" w:rsidRDefault="004D236E" w:rsidP="004B5AED">
      <w:pPr>
        <w:tabs>
          <w:tab w:val="clear" w:pos="1247"/>
          <w:tab w:val="clear" w:pos="1814"/>
          <w:tab w:val="clear" w:pos="2381"/>
          <w:tab w:val="clear" w:pos="2948"/>
          <w:tab w:val="clear" w:pos="3515"/>
        </w:tabs>
        <w:spacing w:after="120"/>
        <w:ind w:left="3119" w:hanging="624"/>
        <w:rPr>
          <w:lang w:val="ru-RU"/>
        </w:rPr>
      </w:pPr>
      <w:r w:rsidRPr="00A56DED">
        <w:rPr>
          <w:lang w:val="ru-RU"/>
        </w:rPr>
        <w:t>d)</w:t>
      </w:r>
      <w:r w:rsidRPr="00A56DED">
        <w:rPr>
          <w:lang w:val="ru-RU"/>
        </w:rPr>
        <w:tab/>
        <w:t>осуществление стратегии в отношении сектора здравоохранения;</w:t>
      </w:r>
    </w:p>
    <w:p w14:paraId="3882B03B" w14:textId="34099304" w:rsidR="004D236E" w:rsidRPr="00A56DED" w:rsidRDefault="004D236E" w:rsidP="004B5AED">
      <w:pPr>
        <w:tabs>
          <w:tab w:val="clear" w:pos="1247"/>
          <w:tab w:val="clear" w:pos="1814"/>
          <w:tab w:val="clear" w:pos="2381"/>
          <w:tab w:val="clear" w:pos="2948"/>
          <w:tab w:val="clear" w:pos="3515"/>
        </w:tabs>
        <w:spacing w:after="120"/>
        <w:ind w:left="3119" w:hanging="624"/>
        <w:rPr>
          <w:lang w:val="ru-RU"/>
        </w:rPr>
      </w:pPr>
      <w:r w:rsidRPr="00A56DED">
        <w:rPr>
          <w:lang w:val="ru-RU"/>
        </w:rPr>
        <w:t>e)</w:t>
      </w:r>
      <w:r w:rsidRPr="00A56DED">
        <w:rPr>
          <w:lang w:val="ru-RU"/>
        </w:rPr>
        <w:tab/>
        <w:t>финансирование Стратегического подхода</w:t>
      </w:r>
    </w:p>
    <w:p w14:paraId="08AF8F38" w14:textId="77555363" w:rsidR="004D236E" w:rsidRPr="00A56DED" w:rsidRDefault="004D236E" w:rsidP="00587A0F">
      <w:pPr>
        <w:tabs>
          <w:tab w:val="clear" w:pos="1247"/>
          <w:tab w:val="clear" w:pos="1814"/>
          <w:tab w:val="clear" w:pos="2381"/>
          <w:tab w:val="clear" w:pos="2948"/>
          <w:tab w:val="clear" w:pos="3515"/>
        </w:tabs>
        <w:spacing w:after="120"/>
        <w:ind w:left="2495" w:hanging="624"/>
        <w:rPr>
          <w:lang w:val="ru-RU"/>
        </w:rPr>
      </w:pPr>
      <w:r w:rsidRPr="00A56DED">
        <w:rPr>
          <w:lang w:val="ru-RU"/>
        </w:rPr>
        <w:t>5.</w:t>
      </w:r>
      <w:r w:rsidRPr="00A56DED">
        <w:rPr>
          <w:lang w:val="ru-RU"/>
        </w:rPr>
        <w:tab/>
        <w:t>Планируемые мероприятия и проект бюджета секретариата на период 2019</w:t>
      </w:r>
      <w:r w:rsidR="004B5AED">
        <w:rPr>
          <w:lang w:val="ru-RU"/>
        </w:rPr>
        <w:noBreakHyphen/>
      </w:r>
      <w:r w:rsidRPr="00A56DED">
        <w:rPr>
          <w:lang w:val="ru-RU"/>
        </w:rPr>
        <w:t>2020</w:t>
      </w:r>
      <w:r w:rsidR="004B5AED">
        <w:rPr>
          <w:lang w:val="en-GB"/>
        </w:rPr>
        <w:t> </w:t>
      </w:r>
      <w:r w:rsidRPr="00A56DED">
        <w:rPr>
          <w:lang w:val="ru-RU"/>
        </w:rPr>
        <w:t>годов</w:t>
      </w:r>
    </w:p>
    <w:p w14:paraId="52160B45" w14:textId="0E4F48C0" w:rsidR="004D236E" w:rsidRPr="00A56DED" w:rsidRDefault="004D236E" w:rsidP="00587A0F">
      <w:pPr>
        <w:tabs>
          <w:tab w:val="clear" w:pos="1247"/>
          <w:tab w:val="clear" w:pos="1814"/>
          <w:tab w:val="clear" w:pos="2381"/>
          <w:tab w:val="clear" w:pos="2948"/>
          <w:tab w:val="clear" w:pos="3515"/>
        </w:tabs>
        <w:spacing w:after="120"/>
        <w:ind w:left="2495" w:hanging="624"/>
        <w:rPr>
          <w:lang w:val="ru-RU"/>
        </w:rPr>
      </w:pPr>
      <w:r w:rsidRPr="00A56DED">
        <w:rPr>
          <w:lang w:val="ru-RU"/>
        </w:rPr>
        <w:t>6.</w:t>
      </w:r>
      <w:r w:rsidRPr="00A56DED">
        <w:rPr>
          <w:lang w:val="ru-RU"/>
        </w:rPr>
        <w:tab/>
        <w:t>Подготовка к пятой сессии Международной конференции по регулированию химических веществ</w:t>
      </w:r>
    </w:p>
    <w:p w14:paraId="32BB2B30" w14:textId="12A6B6E2" w:rsidR="004D236E" w:rsidRPr="00A56DED" w:rsidRDefault="004D236E" w:rsidP="00587A0F">
      <w:pPr>
        <w:tabs>
          <w:tab w:val="clear" w:pos="1247"/>
          <w:tab w:val="clear" w:pos="1814"/>
          <w:tab w:val="clear" w:pos="2381"/>
          <w:tab w:val="clear" w:pos="2948"/>
          <w:tab w:val="clear" w:pos="3515"/>
        </w:tabs>
        <w:spacing w:after="120"/>
        <w:ind w:left="2495" w:hanging="624"/>
        <w:rPr>
          <w:lang w:val="ru-RU"/>
        </w:rPr>
      </w:pPr>
      <w:r w:rsidRPr="00A56DED">
        <w:rPr>
          <w:lang w:val="ru-RU"/>
        </w:rPr>
        <w:t>7.</w:t>
      </w:r>
      <w:r w:rsidRPr="00A56DED">
        <w:rPr>
          <w:lang w:val="ru-RU"/>
        </w:rPr>
        <w:tab/>
        <w:t>Прочие вопросы</w:t>
      </w:r>
    </w:p>
    <w:p w14:paraId="5174911A" w14:textId="20C2BA5F" w:rsidR="004D236E" w:rsidRPr="00A56DED" w:rsidRDefault="004D236E" w:rsidP="00587A0F">
      <w:pPr>
        <w:tabs>
          <w:tab w:val="clear" w:pos="1247"/>
          <w:tab w:val="clear" w:pos="1814"/>
          <w:tab w:val="clear" w:pos="2381"/>
          <w:tab w:val="clear" w:pos="2948"/>
          <w:tab w:val="clear" w:pos="3515"/>
        </w:tabs>
        <w:spacing w:after="120"/>
        <w:ind w:left="2495" w:hanging="624"/>
        <w:rPr>
          <w:lang w:val="ru-RU"/>
        </w:rPr>
      </w:pPr>
      <w:r w:rsidRPr="00A56DED">
        <w:rPr>
          <w:lang w:val="ru-RU"/>
        </w:rPr>
        <w:t>8.</w:t>
      </w:r>
      <w:r w:rsidRPr="00A56DED">
        <w:rPr>
          <w:lang w:val="ru-RU"/>
        </w:rPr>
        <w:tab/>
        <w:t>Принятие доклада совещания</w:t>
      </w:r>
    </w:p>
    <w:p w14:paraId="7FEF62EA" w14:textId="0AE357AA" w:rsidR="004D236E" w:rsidRPr="008145D2" w:rsidRDefault="004D236E" w:rsidP="00587A0F">
      <w:pPr>
        <w:tabs>
          <w:tab w:val="clear" w:pos="1247"/>
          <w:tab w:val="clear" w:pos="1814"/>
          <w:tab w:val="clear" w:pos="2381"/>
          <w:tab w:val="clear" w:pos="2948"/>
          <w:tab w:val="clear" w:pos="3515"/>
        </w:tabs>
        <w:spacing w:after="120"/>
        <w:ind w:left="2495" w:hanging="624"/>
        <w:rPr>
          <w:lang w:val="ru-RU"/>
        </w:rPr>
      </w:pPr>
      <w:r w:rsidRPr="00A56DED">
        <w:rPr>
          <w:lang w:val="ru-RU"/>
        </w:rPr>
        <w:t>9.</w:t>
      </w:r>
      <w:r w:rsidRPr="00A56DED">
        <w:rPr>
          <w:lang w:val="ru-RU"/>
        </w:rPr>
        <w:tab/>
        <w:t>Закрытие совещания</w:t>
      </w:r>
      <w:r w:rsidR="004B5AED" w:rsidRPr="008145D2">
        <w:rPr>
          <w:lang w:val="ru-RU"/>
        </w:rPr>
        <w:t>.</w:t>
      </w:r>
    </w:p>
    <w:p w14:paraId="1DB2AE5C" w14:textId="7ABEAD44" w:rsidR="00517A15" w:rsidRPr="00913D21" w:rsidRDefault="001419DF" w:rsidP="007E0F8E">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913D21">
        <w:rPr>
          <w:b/>
          <w:bCs/>
          <w:sz w:val="24"/>
          <w:szCs w:val="24"/>
          <w:lang w:val="ru-RU"/>
        </w:rPr>
        <w:tab/>
      </w:r>
      <w:r w:rsidR="00517A15" w:rsidRPr="00913D21">
        <w:rPr>
          <w:b/>
          <w:bCs/>
          <w:sz w:val="24"/>
          <w:szCs w:val="24"/>
          <w:lang w:val="ru-RU"/>
        </w:rPr>
        <w:t>B.</w:t>
      </w:r>
      <w:r w:rsidR="00517A15" w:rsidRPr="00913D21">
        <w:rPr>
          <w:b/>
          <w:bCs/>
          <w:sz w:val="24"/>
          <w:szCs w:val="24"/>
          <w:lang w:val="ru-RU"/>
        </w:rPr>
        <w:tab/>
        <w:t>Организация работы</w:t>
      </w:r>
    </w:p>
    <w:p w14:paraId="6AD7C2EE" w14:textId="000A1599" w:rsidR="00A1760D" w:rsidRPr="007E0F8E" w:rsidRDefault="001419DF"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FB4236" w:rsidRPr="007E0F8E">
        <w:rPr>
          <w:b/>
          <w:bCs/>
          <w:lang w:val="ru-RU"/>
        </w:rPr>
        <w:t>1.</w:t>
      </w:r>
      <w:r w:rsidR="00FB4236" w:rsidRPr="007E0F8E">
        <w:rPr>
          <w:b/>
          <w:bCs/>
          <w:lang w:val="ru-RU"/>
        </w:rPr>
        <w:tab/>
        <w:t>Участники</w:t>
      </w:r>
    </w:p>
    <w:p w14:paraId="21C57F59" w14:textId="4150D4C6" w:rsidR="00D40BE8" w:rsidRPr="00A56DED" w:rsidRDefault="00913D21" w:rsidP="00A56DED">
      <w:pPr>
        <w:tabs>
          <w:tab w:val="clear" w:pos="1247"/>
          <w:tab w:val="clear" w:pos="1814"/>
          <w:tab w:val="clear" w:pos="2381"/>
          <w:tab w:val="clear" w:pos="2948"/>
          <w:tab w:val="clear" w:pos="3515"/>
        </w:tabs>
        <w:spacing w:after="120"/>
        <w:ind w:left="1247"/>
        <w:rPr>
          <w:lang w:val="ru-RU"/>
        </w:rPr>
      </w:pPr>
      <w:r w:rsidRPr="008145D2">
        <w:rPr>
          <w:lang w:val="ru-RU"/>
        </w:rPr>
        <w:t>12.</w:t>
      </w:r>
      <w:r w:rsidRPr="008145D2">
        <w:rPr>
          <w:lang w:val="ru-RU"/>
        </w:rPr>
        <w:tab/>
      </w:r>
      <w:r w:rsidR="00A1760D" w:rsidRPr="00A56DED">
        <w:rPr>
          <w:lang w:val="ru-RU"/>
        </w:rPr>
        <w:t>Были представлены следующие правительственные участники: Австрия,</w:t>
      </w:r>
      <w:r w:rsidR="00D40BE8" w:rsidRPr="00A56DED">
        <w:rPr>
          <w:lang w:val="ru-RU"/>
        </w:rPr>
        <w:t xml:space="preserve"> Азербайджан, Албания, Антигуа и Барбуда, Аргентина, Беларусь, Белиз, Бельгия, Боливия (Многонациональное Государство), Босния и Герцеговина, Бразилия, Буркина-Фасо, Венгрия, Венесуэла (Боливарианская Республика), Габон, Гайана, Гамбия, Гана, Германия, Гондурас, Дания, Доминиканская Республика, Европейский союз, Египет, Замбия, Зимбабве, Индия, Индонезия, Иран (Исламская Республика), Испания, Италия, Камбоджа, Камерун, Канада, Кения, Китай, Колумбия, Коморские Острова, Конго, Коста-Рика, Кот-д'Ивуар, Куба, Латвия, Лесото, Маврикий, Мадагаскар, Мали, Мальдивские Острова, Мексика, Нигер, Нигерия, Нидерланды, Никарагуа, Норвегия, Оман, Панама, Парагвай, Перу, Польша, Российская Федерация, Румыния, Северная Македония, Сенегал, Сент-Винсент и Гренадины, Сент-Люсия, Сербия, Словакия, Соединенное Королевство Великобритании и Северной Ирландии, Соединенные Штаты Америки, Судан, Таиланд, Тувалу, Украина, Уругвай, Финляндия, </w:t>
      </w:r>
      <w:r w:rsidR="00D40BE8" w:rsidRPr="00A56DED">
        <w:rPr>
          <w:lang w:val="ru-RU"/>
        </w:rPr>
        <w:lastRenderedPageBreak/>
        <w:t>Франция, Чехия, Чили, Швейцария, Швеция, Шри-Ланка, Эквадор, Эстония, Эфиопия, Южная Африка, Ямайка и Япония.</w:t>
      </w:r>
    </w:p>
    <w:p w14:paraId="1EBA5610" w14:textId="260FCC94" w:rsidR="00A1760D" w:rsidRPr="00A56DED" w:rsidRDefault="00913D21" w:rsidP="00A56DED">
      <w:pPr>
        <w:tabs>
          <w:tab w:val="clear" w:pos="1247"/>
          <w:tab w:val="clear" w:pos="1814"/>
          <w:tab w:val="clear" w:pos="2381"/>
          <w:tab w:val="clear" w:pos="2948"/>
          <w:tab w:val="clear" w:pos="3515"/>
        </w:tabs>
        <w:spacing w:after="120"/>
        <w:ind w:left="1247"/>
        <w:rPr>
          <w:lang w:val="ru-RU"/>
        </w:rPr>
      </w:pPr>
      <w:r w:rsidRPr="008145D2">
        <w:rPr>
          <w:lang w:val="ru-RU"/>
        </w:rPr>
        <w:t>13.</w:t>
      </w:r>
      <w:r w:rsidRPr="008145D2">
        <w:rPr>
          <w:lang w:val="ru-RU"/>
        </w:rPr>
        <w:tab/>
      </w:r>
      <w:r w:rsidR="00A1760D" w:rsidRPr="00A56DED">
        <w:rPr>
          <w:lang w:val="ru-RU"/>
        </w:rPr>
        <w:t xml:space="preserve">Были представлены следующие межправительственные организации: Африканский институт, Всемирная организация здравоохранения, Всемирный банк, Глобальный экологический фонд, Европейское агентство по химическим веществам, Международная организация труда, Научно-исследовательский институт Организации Объединенных Наций, Организация экономического сотрудничества и развития, Панамериканская организация здравоохранения/Всемирная организация здравоохранения, Программа развития Организации Объединенных Наций, Продовольственная и сельскохозяйственная организация Объединенных Наций, </w:t>
      </w:r>
      <w:r w:rsidR="000818BD" w:rsidRPr="00A56DED">
        <w:rPr>
          <w:lang w:val="ru-RU"/>
        </w:rPr>
        <w:t xml:space="preserve">секретариат </w:t>
      </w:r>
      <w:r w:rsidR="00A1760D" w:rsidRPr="00A56DED">
        <w:rPr>
          <w:lang w:val="ru-RU"/>
        </w:rPr>
        <w:t xml:space="preserve">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w:t>
      </w:r>
      <w:r w:rsidR="000818BD" w:rsidRPr="00A56DED">
        <w:rPr>
          <w:lang w:val="ru-RU"/>
        </w:rPr>
        <w:t xml:space="preserve">секретариат </w:t>
      </w:r>
      <w:r w:rsidR="00A1760D" w:rsidRPr="00A56DED">
        <w:rPr>
          <w:lang w:val="ru-RU"/>
        </w:rPr>
        <w:t>Минаматской конвенции о ртути Программы Организации Объединенных Наций по окружающей среде, Управление Верховного комиссара Организации Объединенных Наций по правам человека</w:t>
      </w:r>
      <w:r w:rsidR="00F7213A">
        <w:rPr>
          <w:lang w:val="ru-RU"/>
        </w:rPr>
        <w:t>, Центр Содружества Независимых Государств (СНГ)</w:t>
      </w:r>
      <w:r w:rsidR="00A1760D" w:rsidRPr="00A56DED">
        <w:rPr>
          <w:lang w:val="ru-RU"/>
        </w:rPr>
        <w:t>.</w:t>
      </w:r>
    </w:p>
    <w:p w14:paraId="6D84758F" w14:textId="66708472" w:rsidR="00A1760D" w:rsidRPr="00A56DED" w:rsidRDefault="00913D21" w:rsidP="00A56DED">
      <w:pPr>
        <w:tabs>
          <w:tab w:val="clear" w:pos="1247"/>
          <w:tab w:val="clear" w:pos="1814"/>
          <w:tab w:val="clear" w:pos="2381"/>
          <w:tab w:val="clear" w:pos="2948"/>
          <w:tab w:val="clear" w:pos="3515"/>
        </w:tabs>
        <w:spacing w:after="120"/>
        <w:ind w:left="1247"/>
        <w:rPr>
          <w:lang w:val="ru-RU"/>
        </w:rPr>
      </w:pPr>
      <w:r w:rsidRPr="008145D2">
        <w:rPr>
          <w:lang w:val="ru-RU"/>
        </w:rPr>
        <w:t>14.</w:t>
      </w:r>
      <w:r w:rsidRPr="008145D2">
        <w:rPr>
          <w:lang w:val="ru-RU"/>
        </w:rPr>
        <w:tab/>
      </w:r>
      <w:r w:rsidR="00A1760D" w:rsidRPr="00A56DED">
        <w:rPr>
          <w:lang w:val="ru-RU"/>
        </w:rPr>
        <w:t>Б</w:t>
      </w:r>
      <w:r w:rsidR="00E2556C">
        <w:rPr>
          <w:lang w:val="ru-RU"/>
        </w:rPr>
        <w:t>ы</w:t>
      </w:r>
      <w:r w:rsidR="00A1760D" w:rsidRPr="00A56DED">
        <w:rPr>
          <w:lang w:val="ru-RU"/>
        </w:rPr>
        <w:t xml:space="preserve">ли представлены следующие неправительственные организации: </w:t>
      </w:r>
      <w:r w:rsidR="000818BD">
        <w:rPr>
          <w:lang w:val="ru-RU"/>
        </w:rPr>
        <w:t>Академия водных ресурсов</w:t>
      </w:r>
      <w:r w:rsidR="00A1760D" w:rsidRPr="00A56DED">
        <w:rPr>
          <w:lang w:val="ru-RU"/>
        </w:rPr>
        <w:t xml:space="preserve">, </w:t>
      </w:r>
      <w:r w:rsidRPr="008145D2">
        <w:rPr>
          <w:lang w:val="ru-RU"/>
        </w:rPr>
        <w:t>«</w:t>
      </w:r>
      <w:r w:rsidR="00A1760D" w:rsidRPr="00A56DED">
        <w:rPr>
          <w:lang w:val="ru-RU"/>
        </w:rPr>
        <w:t>Адельфи рисерч</w:t>
      </w:r>
      <w:r w:rsidRPr="008145D2">
        <w:rPr>
          <w:lang w:val="ru-RU"/>
        </w:rPr>
        <w:t>»</w:t>
      </w:r>
      <w:r w:rsidR="00A1760D" w:rsidRPr="00A56DED">
        <w:rPr>
          <w:lang w:val="ru-RU"/>
        </w:rPr>
        <w:t xml:space="preserve">, </w:t>
      </w:r>
      <w:r w:rsidR="008264D6" w:rsidRPr="008145D2">
        <w:rPr>
          <w:lang w:val="ru-RU"/>
        </w:rPr>
        <w:t>«</w:t>
      </w:r>
      <w:r w:rsidR="00A1760D" w:rsidRPr="00A56DED">
        <w:rPr>
          <w:lang w:val="ru-RU"/>
        </w:rPr>
        <w:t>ПОВЕСТКА ДНЯ в области окружающей среды и ответственного развития</w:t>
      </w:r>
      <w:r w:rsidR="008264D6" w:rsidRPr="008145D2">
        <w:rPr>
          <w:lang w:val="ru-RU"/>
        </w:rPr>
        <w:t>»</w:t>
      </w:r>
      <w:r w:rsidR="00A1760D" w:rsidRPr="00A56DED">
        <w:rPr>
          <w:lang w:val="ru-RU"/>
        </w:rPr>
        <w:t>, Азиатский центр по вопросам санитарного состояния окружающей среды, Ассоциация экологических исследований на благо будущих поколений, Ассоциация социального обеспечения,</w:t>
      </w:r>
      <w:r w:rsidR="005A2C2E">
        <w:rPr>
          <w:lang w:val="ru-RU"/>
        </w:rPr>
        <w:t xml:space="preserve"> Р</w:t>
      </w:r>
      <w:r w:rsidR="005A2C2E" w:rsidRPr="004D22CA">
        <w:rPr>
          <w:lang w:val="ru-RU"/>
        </w:rPr>
        <w:t>егиональный центр Базельской конвенции по подготовке кадров и передаче технологии для Карибского региона</w:t>
      </w:r>
      <w:r w:rsidR="005A2C2E">
        <w:rPr>
          <w:lang w:val="ru-RU"/>
        </w:rPr>
        <w:t xml:space="preserve"> в Тринидаде и Тобаго,</w:t>
      </w:r>
      <w:r w:rsidR="005A2C2E" w:rsidRPr="005A2C2E">
        <w:rPr>
          <w:lang w:val="ru-RU"/>
        </w:rPr>
        <w:t xml:space="preserve"> </w:t>
      </w:r>
      <w:r w:rsidR="00A1760D" w:rsidRPr="00A56DED">
        <w:rPr>
          <w:lang w:val="ru-RU"/>
        </w:rPr>
        <w:t>Координационный центр Базельской конвенции/региональный центр Стокгольмской конвенции для региона Латинской Америки и Карибского бассейна</w:t>
      </w:r>
      <w:r w:rsidR="005A2C2E">
        <w:rPr>
          <w:lang w:val="ru-RU"/>
        </w:rPr>
        <w:t xml:space="preserve"> в Уругвае</w:t>
      </w:r>
      <w:r w:rsidR="00A1760D" w:rsidRPr="00A56DED">
        <w:rPr>
          <w:lang w:val="ru-RU"/>
        </w:rPr>
        <w:t xml:space="preserve">, </w:t>
      </w:r>
      <w:r w:rsidR="008264D6" w:rsidRPr="008145D2">
        <w:rPr>
          <w:lang w:val="ru-RU"/>
        </w:rPr>
        <w:t>«</w:t>
      </w:r>
      <w:r w:rsidR="00A1760D" w:rsidRPr="00A56DED">
        <w:rPr>
          <w:lang w:val="ru-RU"/>
        </w:rPr>
        <w:t>Дом СЕМ (культура, образование, окружающая среда) – Зеленые пути</w:t>
      </w:r>
      <w:r w:rsidR="008264D6" w:rsidRPr="008145D2">
        <w:rPr>
          <w:lang w:val="ru-RU"/>
        </w:rPr>
        <w:t>»</w:t>
      </w:r>
      <w:r w:rsidR="00A1760D" w:rsidRPr="00A56DED">
        <w:rPr>
          <w:lang w:val="ru-RU"/>
        </w:rPr>
        <w:t xml:space="preserve"> (Casa CEM – Vias Verdes A.C.), Сеть кавказских природоохранных неправительственных организаций (СКПН), Центр международного права окружающей среды, Центр общественного здоровья и экологического развития, Центр исследований и просвещения в области развития (Centre de Recherche et d’Education pour le Développement), </w:t>
      </w:r>
      <w:r w:rsidR="000818BD">
        <w:rPr>
          <w:lang w:val="ru-RU"/>
        </w:rPr>
        <w:t>Центр по впоросам окружающей среды, права и развития</w:t>
      </w:r>
      <w:r w:rsidR="00A1760D" w:rsidRPr="00A56DED">
        <w:rPr>
          <w:lang w:val="ru-RU"/>
        </w:rPr>
        <w:t xml:space="preserve">, Европейское экологическое бюро, </w:t>
      </w:r>
      <w:r w:rsidR="008264D6" w:rsidRPr="008145D2">
        <w:rPr>
          <w:lang w:val="ru-RU"/>
        </w:rPr>
        <w:t>«</w:t>
      </w:r>
      <w:r w:rsidR="00A1760D" w:rsidRPr="00A56DED">
        <w:rPr>
          <w:lang w:val="ru-RU"/>
        </w:rPr>
        <w:t>Друзья Земли</w:t>
      </w:r>
      <w:r w:rsidR="008264D6" w:rsidRPr="008145D2">
        <w:rPr>
          <w:lang w:val="ru-RU"/>
        </w:rPr>
        <w:t>»</w:t>
      </w:r>
      <w:r w:rsidR="00C7107F" w:rsidRPr="00A56DED">
        <w:rPr>
          <w:lang w:val="ru-RU"/>
        </w:rPr>
        <w:t>–</w:t>
      </w:r>
      <w:r w:rsidR="00A1760D" w:rsidRPr="00A56DED">
        <w:rPr>
          <w:lang w:val="ru-RU"/>
        </w:rPr>
        <w:t xml:space="preserve">Германия, </w:t>
      </w:r>
      <w:r w:rsidR="008264D6" w:rsidRPr="008145D2">
        <w:rPr>
          <w:lang w:val="ru-RU"/>
        </w:rPr>
        <w:t>«</w:t>
      </w:r>
      <w:r w:rsidR="00A1760D" w:rsidRPr="00A56DED">
        <w:rPr>
          <w:lang w:val="ru-RU"/>
        </w:rPr>
        <w:t>Гринпис интернэшнл</w:t>
      </w:r>
      <w:r w:rsidR="008264D6" w:rsidRPr="008145D2">
        <w:rPr>
          <w:lang w:val="ru-RU"/>
        </w:rPr>
        <w:t>»</w:t>
      </w:r>
      <w:r w:rsidR="00A1760D" w:rsidRPr="00A56DED">
        <w:rPr>
          <w:lang w:val="ru-RU"/>
        </w:rPr>
        <w:t xml:space="preserve">, </w:t>
      </w:r>
      <w:r w:rsidR="008264D6" w:rsidRPr="008145D2">
        <w:rPr>
          <w:lang w:val="ru-RU"/>
        </w:rPr>
        <w:t>«</w:t>
      </w:r>
      <w:r w:rsidR="00A1760D" w:rsidRPr="00A56DED">
        <w:rPr>
          <w:lang w:val="ru-RU"/>
        </w:rPr>
        <w:t>Здравоохранение без вреда</w:t>
      </w:r>
      <w:r w:rsidR="008264D6" w:rsidRPr="008145D2">
        <w:rPr>
          <w:lang w:val="ru-RU"/>
        </w:rPr>
        <w:t>»</w:t>
      </w:r>
      <w:r w:rsidR="00A1760D" w:rsidRPr="00A56DED">
        <w:rPr>
          <w:lang w:val="ru-RU"/>
        </w:rPr>
        <w:t xml:space="preserve">, </w:t>
      </w:r>
      <w:r w:rsidR="008264D6" w:rsidRPr="008145D2">
        <w:rPr>
          <w:lang w:val="ru-RU"/>
        </w:rPr>
        <w:t>«</w:t>
      </w:r>
      <w:r w:rsidR="00A1760D" w:rsidRPr="00A56DED">
        <w:rPr>
          <w:lang w:val="ru-RU"/>
        </w:rPr>
        <w:t>Поддержка правосуди</w:t>
      </w:r>
      <w:r w:rsidR="00933912">
        <w:rPr>
          <w:lang w:val="ru-RU"/>
        </w:rPr>
        <w:t>ю</w:t>
      </w:r>
      <w:r w:rsidR="00A1760D" w:rsidRPr="00A56DED">
        <w:rPr>
          <w:lang w:val="ru-RU"/>
        </w:rPr>
        <w:t xml:space="preserve"> в области здравоохранения и охраны окружающей среды</w:t>
      </w:r>
      <w:r w:rsidR="008264D6" w:rsidRPr="008145D2">
        <w:rPr>
          <w:lang w:val="ru-RU"/>
        </w:rPr>
        <w:t>»</w:t>
      </w:r>
      <w:r w:rsidR="00A1760D" w:rsidRPr="00A56DED">
        <w:rPr>
          <w:lang w:val="ru-RU"/>
        </w:rPr>
        <w:t>, Институт науки, технологий и политики (Высшая техническая школа Цюриха</w:t>
      </w:r>
      <w:r w:rsidR="00C7107F" w:rsidRPr="00A56DED">
        <w:rPr>
          <w:lang w:val="ru-RU"/>
        </w:rPr>
        <w:t>)</w:t>
      </w:r>
      <w:r w:rsidR="00A1760D" w:rsidRPr="00A56DED">
        <w:rPr>
          <w:lang w:val="ru-RU"/>
        </w:rPr>
        <w:t xml:space="preserve">/Международная группа экспертов по химическому загрязнению, </w:t>
      </w:r>
      <w:r w:rsidR="008264D6" w:rsidRPr="008145D2">
        <w:rPr>
          <w:lang w:val="ru-RU"/>
        </w:rPr>
        <w:t>«</w:t>
      </w:r>
      <w:r w:rsidR="00A1760D" w:rsidRPr="00A56DED">
        <w:rPr>
          <w:lang w:val="ru-RU"/>
        </w:rPr>
        <w:t>Мероприятия по взаимодействию в области развития</w:t>
      </w:r>
      <w:r w:rsidR="008264D6" w:rsidRPr="008145D2">
        <w:rPr>
          <w:lang w:val="ru-RU"/>
        </w:rPr>
        <w:t>»</w:t>
      </w:r>
      <w:r w:rsidR="00A1760D" w:rsidRPr="00A56DED">
        <w:rPr>
          <w:lang w:val="ru-RU"/>
        </w:rPr>
        <w:t>, Международн</w:t>
      </w:r>
      <w:r w:rsidR="00315F46" w:rsidRPr="00A56DED">
        <w:rPr>
          <w:lang w:val="ru-RU"/>
        </w:rPr>
        <w:t>ая</w:t>
      </w:r>
      <w:r w:rsidR="00A1760D" w:rsidRPr="00A56DED">
        <w:rPr>
          <w:lang w:val="ru-RU"/>
        </w:rPr>
        <w:t xml:space="preserve"> ассоциаци</w:t>
      </w:r>
      <w:r w:rsidR="00315F46" w:rsidRPr="00A56DED">
        <w:rPr>
          <w:lang w:val="ru-RU"/>
        </w:rPr>
        <w:t>я</w:t>
      </w:r>
      <w:r w:rsidR="00A1760D" w:rsidRPr="00A56DED">
        <w:rPr>
          <w:lang w:val="ru-RU"/>
        </w:rPr>
        <w:t xml:space="preserve"> хризотила, Международная общинная исправительная ассоциация, Международная сеть по ликвидации СОЗ, Международное общество </w:t>
      </w:r>
      <w:r w:rsidR="00024960" w:rsidRPr="008145D2">
        <w:rPr>
          <w:lang w:val="ru-RU"/>
        </w:rPr>
        <w:t>«</w:t>
      </w:r>
      <w:r w:rsidR="00A1760D" w:rsidRPr="00A56DED">
        <w:rPr>
          <w:lang w:val="ru-RU"/>
        </w:rPr>
        <w:t>Врачи за окружающую среду</w:t>
      </w:r>
      <w:r w:rsidR="00024960" w:rsidRPr="008145D2">
        <w:rPr>
          <w:lang w:val="ru-RU"/>
        </w:rPr>
        <w:t>»</w:t>
      </w:r>
      <w:r w:rsidR="00A1760D" w:rsidRPr="00A56DED">
        <w:rPr>
          <w:lang w:val="ru-RU"/>
        </w:rPr>
        <w:t xml:space="preserve">, «Девочки-подростки </w:t>
      </w:r>
      <w:r w:rsidR="00315F46" w:rsidRPr="00A56DED">
        <w:rPr>
          <w:lang w:val="ru-RU"/>
        </w:rPr>
        <w:t>–</w:t>
      </w:r>
      <w:r w:rsidR="00A1760D" w:rsidRPr="00A56DED">
        <w:rPr>
          <w:lang w:val="ru-RU"/>
        </w:rPr>
        <w:t xml:space="preserve"> не невесты» (Lok Kalyan Seva Kendra), Институт многосторонних процессов (МСП) в интересах устойчивого развития, Сеть действий против использования пестицидов, Ассоциация против использования пестицидов</w:t>
      </w:r>
      <w:r w:rsidR="00251F29">
        <w:rPr>
          <w:lang w:val="ru-RU"/>
        </w:rPr>
        <w:t xml:space="preserve"> (ПАН-Эфиопия)</w:t>
      </w:r>
      <w:r w:rsidR="00A1760D" w:rsidRPr="00A56DED">
        <w:rPr>
          <w:lang w:val="ru-RU"/>
        </w:rPr>
        <w:t xml:space="preserve">, </w:t>
      </w:r>
      <w:r w:rsidR="00024960" w:rsidRPr="008145D2">
        <w:rPr>
          <w:lang w:val="ru-RU"/>
        </w:rPr>
        <w:t>«</w:t>
      </w:r>
      <w:r w:rsidR="00A1760D" w:rsidRPr="00A56DED">
        <w:rPr>
          <w:lang w:val="ru-RU"/>
        </w:rPr>
        <w:t>РАПАЛ-Уругвай</w:t>
      </w:r>
      <w:r w:rsidR="00024960" w:rsidRPr="008145D2">
        <w:rPr>
          <w:lang w:val="ru-RU"/>
        </w:rPr>
        <w:t>»</w:t>
      </w:r>
      <w:r w:rsidR="00A1760D" w:rsidRPr="00A56DED">
        <w:rPr>
          <w:lang w:val="ru-RU"/>
        </w:rPr>
        <w:t>, Сеть для принятия мер в отношении ядохимикатов и их альтернатив в Латинской Америке (Red de Acción sobre Plaguicidas y sus Alternativas de Am</w:t>
      </w:r>
      <w:r w:rsidR="005C32B5" w:rsidRPr="005C32B5">
        <w:rPr>
          <w:lang w:val="ru-RU"/>
        </w:rPr>
        <w:t>é</w:t>
      </w:r>
      <w:r w:rsidR="00A1760D" w:rsidRPr="00A56DED">
        <w:rPr>
          <w:lang w:val="ru-RU"/>
        </w:rPr>
        <w:t xml:space="preserve">rica Latina), Группа по решениям Саммита, Шведское общество охраны природы, </w:t>
      </w:r>
      <w:r w:rsidR="00024960" w:rsidRPr="008145D2">
        <w:rPr>
          <w:lang w:val="ru-RU"/>
        </w:rPr>
        <w:t>«</w:t>
      </w:r>
      <w:r w:rsidR="00A1760D" w:rsidRPr="00A56DED">
        <w:rPr>
          <w:lang w:val="ru-RU"/>
        </w:rPr>
        <w:t>Токсикс линк</w:t>
      </w:r>
      <w:r w:rsidR="00024960" w:rsidRPr="008145D2">
        <w:rPr>
          <w:lang w:val="ru-RU"/>
        </w:rPr>
        <w:t>»</w:t>
      </w:r>
      <w:r w:rsidR="00A1760D" w:rsidRPr="00A56DED">
        <w:rPr>
          <w:lang w:val="ru-RU"/>
        </w:rPr>
        <w:t xml:space="preserve">, Ассоциация санитарного состояния окружающей среды </w:t>
      </w:r>
      <w:r w:rsidR="00024960" w:rsidRPr="008145D2">
        <w:rPr>
          <w:lang w:val="ru-RU"/>
        </w:rPr>
        <w:t>«</w:t>
      </w:r>
      <w:r w:rsidR="00A1760D" w:rsidRPr="00A56DED">
        <w:rPr>
          <w:lang w:val="ru-RU"/>
        </w:rPr>
        <w:t>Токсисфера</w:t>
      </w:r>
      <w:r w:rsidR="00024960" w:rsidRPr="008145D2">
        <w:rPr>
          <w:lang w:val="ru-RU"/>
        </w:rPr>
        <w:t>»</w:t>
      </w:r>
      <w:r w:rsidR="00A1760D" w:rsidRPr="00A56DED">
        <w:rPr>
          <w:lang w:val="ru-RU"/>
        </w:rPr>
        <w:t>, Совет США по международному предпринимательству, Кейптаунск</w:t>
      </w:r>
      <w:r w:rsidR="00865D2D">
        <w:rPr>
          <w:lang w:val="ru-RU"/>
        </w:rPr>
        <w:t>ий</w:t>
      </w:r>
      <w:r w:rsidR="00A1760D" w:rsidRPr="00A56DED">
        <w:rPr>
          <w:lang w:val="ru-RU"/>
        </w:rPr>
        <w:t xml:space="preserve"> университет, Ливерпульский университет/Международная конфедерация профсоюзов, Университет Республики (Уругвай), Молодые добровольцы за охрану окружающей среды Камеруна.</w:t>
      </w:r>
    </w:p>
    <w:p w14:paraId="0D9ECF4F" w14:textId="16969AFB" w:rsidR="00A1760D" w:rsidRPr="00A56DED" w:rsidRDefault="00024960" w:rsidP="00A56DED">
      <w:pPr>
        <w:tabs>
          <w:tab w:val="clear" w:pos="1247"/>
          <w:tab w:val="clear" w:pos="1814"/>
          <w:tab w:val="clear" w:pos="2381"/>
          <w:tab w:val="clear" w:pos="2948"/>
          <w:tab w:val="clear" w:pos="3515"/>
        </w:tabs>
        <w:spacing w:after="120"/>
        <w:ind w:left="1247"/>
        <w:rPr>
          <w:lang w:val="ru-RU"/>
        </w:rPr>
      </w:pPr>
      <w:r w:rsidRPr="008145D2">
        <w:rPr>
          <w:lang w:val="ru-RU"/>
        </w:rPr>
        <w:t>15.</w:t>
      </w:r>
      <w:r w:rsidRPr="008145D2">
        <w:rPr>
          <w:lang w:val="ru-RU"/>
        </w:rPr>
        <w:tab/>
      </w:r>
      <w:r w:rsidR="00A1760D" w:rsidRPr="00A56DED">
        <w:rPr>
          <w:lang w:val="ru-RU"/>
        </w:rPr>
        <w:t>Были также представлены следующие структуры частного сектора: Бразильская ассоциация предприятий химической промышленности, Центр профессиональной подготовки по использованию транспортных средств большой грузоподъемности – CFPL (Centre de Formation en Poids Lourds)</w:t>
      </w:r>
      <w:r w:rsidR="00C65689">
        <w:rPr>
          <w:lang w:val="ru-RU"/>
        </w:rPr>
        <w:t>,</w:t>
      </w:r>
      <w:r w:rsidR="00A1760D" w:rsidRPr="00A56DED">
        <w:rPr>
          <w:lang w:val="ru-RU"/>
        </w:rPr>
        <w:t xml:space="preserve"> Гаити, </w:t>
      </w:r>
      <w:r w:rsidRPr="008145D2">
        <w:rPr>
          <w:lang w:val="ru-RU"/>
        </w:rPr>
        <w:t>«</w:t>
      </w:r>
      <w:r w:rsidR="00A1760D" w:rsidRPr="00A56DED">
        <w:rPr>
          <w:lang w:val="ru-RU"/>
        </w:rPr>
        <w:t>Кроплайф интернэшнл</w:t>
      </w:r>
      <w:r w:rsidRPr="008145D2">
        <w:rPr>
          <w:lang w:val="ru-RU"/>
        </w:rPr>
        <w:t>»</w:t>
      </w:r>
      <w:r w:rsidR="00A1760D" w:rsidRPr="00A56DED">
        <w:rPr>
          <w:lang w:val="ru-RU"/>
        </w:rPr>
        <w:t xml:space="preserve">, Международная ассоциация торговли химическими веществами, Международный совет ассоциаций химических компаний, </w:t>
      </w:r>
      <w:r w:rsidR="00C65689">
        <w:rPr>
          <w:lang w:val="ru-RU"/>
        </w:rPr>
        <w:t>«Мильё консалтинг»</w:t>
      </w:r>
      <w:r w:rsidR="00A1760D" w:rsidRPr="00A56DED">
        <w:rPr>
          <w:lang w:val="ru-RU"/>
        </w:rPr>
        <w:t>, Шведская ассоциация фармацевтической промышленности.</w:t>
      </w:r>
    </w:p>
    <w:p w14:paraId="2083D3F5" w14:textId="5D3CF85F" w:rsidR="0053671B" w:rsidRPr="00A56DED" w:rsidRDefault="00024960" w:rsidP="00A56DED">
      <w:pPr>
        <w:tabs>
          <w:tab w:val="clear" w:pos="1247"/>
          <w:tab w:val="clear" w:pos="1814"/>
          <w:tab w:val="clear" w:pos="2381"/>
          <w:tab w:val="clear" w:pos="2948"/>
          <w:tab w:val="clear" w:pos="3515"/>
        </w:tabs>
        <w:spacing w:after="120"/>
        <w:ind w:left="1247"/>
        <w:rPr>
          <w:lang w:val="ru-RU"/>
        </w:rPr>
      </w:pPr>
      <w:r w:rsidRPr="009F7166">
        <w:rPr>
          <w:lang w:val="ru-RU"/>
        </w:rPr>
        <w:t>16.</w:t>
      </w:r>
      <w:r w:rsidRPr="009F7166">
        <w:rPr>
          <w:lang w:val="ru-RU"/>
        </w:rPr>
        <w:tab/>
      </w:r>
      <w:r w:rsidR="0053671B" w:rsidRPr="00A56DED">
        <w:rPr>
          <w:lang w:val="ru-RU"/>
        </w:rPr>
        <w:t xml:space="preserve">Были также представлены следующие другие организации: </w:t>
      </w:r>
      <w:r w:rsidRPr="009F7166">
        <w:rPr>
          <w:lang w:val="ru-RU"/>
        </w:rPr>
        <w:t>«</w:t>
      </w:r>
      <w:r w:rsidR="0053671B" w:rsidRPr="00A56DED">
        <w:rPr>
          <w:lang w:val="ru-RU"/>
        </w:rPr>
        <w:t>АДАПТА Инхен</w:t>
      </w:r>
      <w:r w:rsidR="007309A2" w:rsidRPr="00A56DED">
        <w:rPr>
          <w:lang w:val="ru-RU"/>
        </w:rPr>
        <w:t>ь</w:t>
      </w:r>
      <w:r w:rsidR="0053671B" w:rsidRPr="00A56DED">
        <w:rPr>
          <w:lang w:val="ru-RU"/>
        </w:rPr>
        <w:t>ериа Амбиенталь</w:t>
      </w:r>
      <w:r w:rsidRPr="009F7166">
        <w:rPr>
          <w:lang w:val="ru-RU"/>
        </w:rPr>
        <w:t>»</w:t>
      </w:r>
      <w:r w:rsidR="0053671B" w:rsidRPr="00A56DED">
        <w:rPr>
          <w:lang w:val="ru-RU"/>
        </w:rPr>
        <w:t xml:space="preserve">, </w:t>
      </w:r>
      <w:r w:rsidRPr="009F7166">
        <w:rPr>
          <w:lang w:val="ru-RU"/>
        </w:rPr>
        <w:t>«</w:t>
      </w:r>
      <w:r w:rsidR="0053671B" w:rsidRPr="00A56DED">
        <w:rPr>
          <w:lang w:val="ru-RU"/>
        </w:rPr>
        <w:t>ЭКС рисерч инститьют лтд.</w:t>
      </w:r>
      <w:r w:rsidRPr="009F7166">
        <w:rPr>
          <w:lang w:val="ru-RU"/>
        </w:rPr>
        <w:t>»</w:t>
      </w:r>
      <w:r w:rsidR="0053671B" w:rsidRPr="00A56DED">
        <w:rPr>
          <w:lang w:val="ru-RU"/>
        </w:rPr>
        <w:t>, Международный центр сотрудничества в области устойчивой химии (ISC3).</w:t>
      </w:r>
    </w:p>
    <w:p w14:paraId="7C6711B3" w14:textId="0847A3F4" w:rsidR="00A1760D" w:rsidRPr="007E0F8E" w:rsidRDefault="008A181F" w:rsidP="007917D4">
      <w:pPr>
        <w:keepNext/>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FB4236" w:rsidRPr="007E0F8E">
        <w:rPr>
          <w:b/>
          <w:bCs/>
          <w:lang w:val="ru-RU"/>
        </w:rPr>
        <w:t>2.</w:t>
      </w:r>
      <w:r w:rsidR="00FB4236" w:rsidRPr="007E0F8E">
        <w:rPr>
          <w:b/>
          <w:bCs/>
          <w:lang w:val="ru-RU"/>
        </w:rPr>
        <w:tab/>
        <w:t>Должностные лица</w:t>
      </w:r>
    </w:p>
    <w:p w14:paraId="191F0CF8" w14:textId="458832C5" w:rsidR="00A1760D" w:rsidRPr="00A56DED" w:rsidRDefault="007917D4" w:rsidP="00A56DED">
      <w:pPr>
        <w:tabs>
          <w:tab w:val="clear" w:pos="1247"/>
          <w:tab w:val="clear" w:pos="1814"/>
          <w:tab w:val="clear" w:pos="2381"/>
          <w:tab w:val="clear" w:pos="2948"/>
          <w:tab w:val="clear" w:pos="3515"/>
        </w:tabs>
        <w:spacing w:after="120"/>
        <w:ind w:left="1247"/>
        <w:rPr>
          <w:lang w:val="ru-RU"/>
        </w:rPr>
      </w:pPr>
      <w:r w:rsidRPr="008145D2">
        <w:rPr>
          <w:lang w:val="ru-RU"/>
        </w:rPr>
        <w:t>17.</w:t>
      </w:r>
      <w:r w:rsidRPr="008145D2">
        <w:rPr>
          <w:lang w:val="ru-RU"/>
        </w:rPr>
        <w:tab/>
      </w:r>
      <w:r w:rsidR="00A1760D" w:rsidRPr="00A56DED">
        <w:rPr>
          <w:lang w:val="ru-RU"/>
        </w:rPr>
        <w:t xml:space="preserve">К совещаниям Рабочей группы открытого состава применяются mutatis mutandis правила процедуры Международной конференции по регулированию химических веществ в соответствии с правилом 23 этих правил. В соответствии с пунктом 2 правила 14 должностные лица, избранные на четвертой сессии Конференции, должны были исполнять функции Бюро в </w:t>
      </w:r>
      <w:r w:rsidR="00A1760D" w:rsidRPr="00A56DED">
        <w:rPr>
          <w:lang w:val="ru-RU"/>
        </w:rPr>
        <w:lastRenderedPageBreak/>
        <w:t>ходе настоящего совещания. Однако с момента проведения четвертой сессии несколько должностных лиц, избранных Конференцией, были заменены в соответствии с правилом 19</w:t>
      </w:r>
      <w:r w:rsidR="00662284">
        <w:rPr>
          <w:lang w:val="ru-RU"/>
        </w:rPr>
        <w:t> </w:t>
      </w:r>
      <w:r w:rsidR="00A1760D" w:rsidRPr="00A56DED">
        <w:rPr>
          <w:lang w:val="ru-RU"/>
        </w:rPr>
        <w:t xml:space="preserve">правил процедуры. </w:t>
      </w:r>
    </w:p>
    <w:p w14:paraId="57415332" w14:textId="52469999" w:rsidR="00A1760D" w:rsidRPr="00A56DED" w:rsidRDefault="007917D4" w:rsidP="00A56DED">
      <w:pPr>
        <w:tabs>
          <w:tab w:val="clear" w:pos="1247"/>
          <w:tab w:val="clear" w:pos="1814"/>
          <w:tab w:val="clear" w:pos="2381"/>
          <w:tab w:val="clear" w:pos="2948"/>
          <w:tab w:val="clear" w:pos="3515"/>
        </w:tabs>
        <w:spacing w:after="120"/>
        <w:ind w:left="1247"/>
        <w:rPr>
          <w:lang w:val="ru-RU"/>
        </w:rPr>
      </w:pPr>
      <w:r w:rsidRPr="008145D2">
        <w:rPr>
          <w:lang w:val="ru-RU"/>
        </w:rPr>
        <w:t>18.</w:t>
      </w:r>
      <w:r w:rsidRPr="008145D2">
        <w:rPr>
          <w:lang w:val="ru-RU"/>
        </w:rPr>
        <w:tab/>
      </w:r>
      <w:r w:rsidR="00A1760D" w:rsidRPr="00A56DED">
        <w:rPr>
          <w:lang w:val="ru-RU"/>
        </w:rPr>
        <w:t>Соответственно, на настоящем совещании в состав Бюро входили следующие должностные лица:</w:t>
      </w:r>
    </w:p>
    <w:p w14:paraId="00217B7C" w14:textId="797F6AF4" w:rsidR="00A1760D" w:rsidRPr="00A56DED" w:rsidRDefault="00A1760D" w:rsidP="007917D4">
      <w:pPr>
        <w:tabs>
          <w:tab w:val="clear" w:pos="1247"/>
          <w:tab w:val="clear" w:pos="1814"/>
          <w:tab w:val="clear" w:pos="2381"/>
          <w:tab w:val="clear" w:pos="2948"/>
          <w:tab w:val="clear" w:pos="3515"/>
        </w:tabs>
        <w:spacing w:after="120"/>
        <w:ind w:left="1872"/>
        <w:rPr>
          <w:lang w:val="ru-RU"/>
        </w:rPr>
      </w:pPr>
      <w:r w:rsidRPr="00A56DED">
        <w:rPr>
          <w:lang w:val="ru-RU"/>
        </w:rPr>
        <w:t>Председатель:</w:t>
      </w:r>
      <w:r w:rsidRPr="00A56DED">
        <w:rPr>
          <w:lang w:val="ru-RU"/>
        </w:rPr>
        <w:tab/>
      </w:r>
      <w:r w:rsidRPr="00A56DED">
        <w:rPr>
          <w:lang w:val="ru-RU"/>
        </w:rPr>
        <w:tab/>
      </w:r>
      <w:r w:rsidR="007917D4">
        <w:rPr>
          <w:lang w:val="ru-RU"/>
        </w:rPr>
        <w:tab/>
      </w:r>
      <w:r w:rsidRPr="00A56DED">
        <w:rPr>
          <w:lang w:val="ru-RU"/>
        </w:rPr>
        <w:t>г-жа Гертруда Залер (Германия)</w:t>
      </w:r>
    </w:p>
    <w:p w14:paraId="1F8B011E" w14:textId="77777777" w:rsidR="00A1760D" w:rsidRPr="00A56DED" w:rsidRDefault="002A3653" w:rsidP="007917D4">
      <w:pPr>
        <w:tabs>
          <w:tab w:val="clear" w:pos="1247"/>
          <w:tab w:val="clear" w:pos="1814"/>
          <w:tab w:val="clear" w:pos="2381"/>
          <w:tab w:val="clear" w:pos="2948"/>
          <w:tab w:val="clear" w:pos="3515"/>
        </w:tabs>
        <w:spacing w:after="120"/>
        <w:ind w:left="1872"/>
        <w:rPr>
          <w:lang w:val="ru-RU"/>
        </w:rPr>
      </w:pPr>
      <w:r w:rsidRPr="00A56DED">
        <w:rPr>
          <w:lang w:val="ru-RU"/>
        </w:rPr>
        <w:t>заместители Председателя:</w:t>
      </w:r>
      <w:r w:rsidRPr="00A56DED">
        <w:rPr>
          <w:lang w:val="ru-RU"/>
        </w:rPr>
        <w:tab/>
        <w:t>г-н Ритеш Кумар Сингх (Индия)</w:t>
      </w:r>
    </w:p>
    <w:p w14:paraId="32B690CD" w14:textId="77777777" w:rsidR="00A1760D" w:rsidRPr="00A56DED" w:rsidRDefault="00A1760D" w:rsidP="007917D4">
      <w:pPr>
        <w:tabs>
          <w:tab w:val="clear" w:pos="1247"/>
          <w:tab w:val="clear" w:pos="1814"/>
          <w:tab w:val="clear" w:pos="2381"/>
          <w:tab w:val="clear" w:pos="2948"/>
          <w:tab w:val="clear" w:pos="3515"/>
        </w:tabs>
        <w:spacing w:after="120"/>
        <w:ind w:left="1872"/>
        <w:rPr>
          <w:lang w:val="ru-RU"/>
        </w:rPr>
      </w:pPr>
      <w:r w:rsidRPr="00A56DED">
        <w:rPr>
          <w:lang w:val="ru-RU"/>
        </w:rPr>
        <w:tab/>
      </w:r>
      <w:r w:rsidRPr="00A56DED">
        <w:rPr>
          <w:lang w:val="ru-RU"/>
        </w:rPr>
        <w:tab/>
      </w:r>
      <w:r w:rsidRPr="00A56DED">
        <w:rPr>
          <w:lang w:val="ru-RU"/>
        </w:rPr>
        <w:tab/>
      </w:r>
      <w:r w:rsidRPr="00A56DED">
        <w:rPr>
          <w:lang w:val="ru-RU"/>
        </w:rPr>
        <w:tab/>
        <w:t>г-н Шимон Домагальски (Польша)</w:t>
      </w:r>
    </w:p>
    <w:p w14:paraId="20DDD37A" w14:textId="77777777" w:rsidR="002A2281" w:rsidRPr="00A56DED" w:rsidRDefault="002A2281" w:rsidP="007917D4">
      <w:pPr>
        <w:tabs>
          <w:tab w:val="clear" w:pos="1247"/>
          <w:tab w:val="clear" w:pos="1814"/>
          <w:tab w:val="clear" w:pos="2381"/>
          <w:tab w:val="clear" w:pos="2948"/>
          <w:tab w:val="clear" w:pos="3515"/>
        </w:tabs>
        <w:spacing w:after="120"/>
        <w:ind w:left="1872"/>
        <w:rPr>
          <w:lang w:val="ru-RU"/>
        </w:rPr>
      </w:pPr>
      <w:r w:rsidRPr="00A56DED">
        <w:rPr>
          <w:lang w:val="ru-RU"/>
        </w:rPr>
        <w:tab/>
      </w:r>
      <w:r w:rsidRPr="00A56DED">
        <w:rPr>
          <w:lang w:val="ru-RU"/>
        </w:rPr>
        <w:tab/>
      </w:r>
      <w:r w:rsidRPr="00A56DED">
        <w:rPr>
          <w:lang w:val="ru-RU"/>
        </w:rPr>
        <w:tab/>
      </w:r>
      <w:r w:rsidRPr="00A56DED">
        <w:rPr>
          <w:lang w:val="ru-RU"/>
        </w:rPr>
        <w:tab/>
        <w:t>г-жа Валентина Сьерра (Уругвай)</w:t>
      </w:r>
    </w:p>
    <w:p w14:paraId="7906C256" w14:textId="77777777" w:rsidR="00A1760D" w:rsidRPr="00A56DED" w:rsidRDefault="00A1760D" w:rsidP="007917D4">
      <w:pPr>
        <w:tabs>
          <w:tab w:val="clear" w:pos="1247"/>
          <w:tab w:val="clear" w:pos="1814"/>
          <w:tab w:val="clear" w:pos="2381"/>
          <w:tab w:val="clear" w:pos="2948"/>
          <w:tab w:val="clear" w:pos="3515"/>
        </w:tabs>
        <w:spacing w:after="120"/>
        <w:ind w:left="1872"/>
        <w:rPr>
          <w:lang w:val="ru-RU"/>
        </w:rPr>
      </w:pPr>
      <w:r w:rsidRPr="00A56DED">
        <w:rPr>
          <w:lang w:val="ru-RU"/>
        </w:rPr>
        <w:tab/>
      </w:r>
      <w:r w:rsidRPr="00A56DED">
        <w:rPr>
          <w:lang w:val="ru-RU"/>
        </w:rPr>
        <w:tab/>
      </w:r>
      <w:r w:rsidRPr="00A56DED">
        <w:rPr>
          <w:lang w:val="ru-RU"/>
        </w:rPr>
        <w:tab/>
      </w:r>
      <w:r w:rsidRPr="00A56DED">
        <w:rPr>
          <w:lang w:val="ru-RU"/>
        </w:rPr>
        <w:tab/>
        <w:t>г-н Дэвид Капиндула (Замбия).</w:t>
      </w:r>
    </w:p>
    <w:p w14:paraId="135A6757" w14:textId="78E16C74" w:rsidR="00A1760D" w:rsidRPr="00A56DED" w:rsidRDefault="007917D4" w:rsidP="00A56DED">
      <w:pPr>
        <w:tabs>
          <w:tab w:val="clear" w:pos="1247"/>
          <w:tab w:val="clear" w:pos="1814"/>
          <w:tab w:val="clear" w:pos="2381"/>
          <w:tab w:val="clear" w:pos="2948"/>
          <w:tab w:val="clear" w:pos="3515"/>
        </w:tabs>
        <w:spacing w:after="120"/>
        <w:ind w:left="1247"/>
        <w:rPr>
          <w:lang w:val="ru-RU"/>
        </w:rPr>
      </w:pPr>
      <w:r w:rsidRPr="008145D2">
        <w:rPr>
          <w:lang w:val="ru-RU"/>
        </w:rPr>
        <w:t>19.</w:t>
      </w:r>
      <w:r w:rsidRPr="008145D2">
        <w:rPr>
          <w:lang w:val="ru-RU"/>
        </w:rPr>
        <w:tab/>
      </w:r>
      <w:r w:rsidR="00A1760D" w:rsidRPr="00A56DED">
        <w:rPr>
          <w:lang w:val="ru-RU"/>
        </w:rPr>
        <w:t>Г-н Домагальски также выступал в качестве Докладчика.</w:t>
      </w:r>
    </w:p>
    <w:p w14:paraId="0E3B1F18" w14:textId="6F0D2C4A" w:rsidR="002A2281" w:rsidRPr="00A56DED" w:rsidRDefault="007917D4" w:rsidP="00A56DED">
      <w:pPr>
        <w:tabs>
          <w:tab w:val="clear" w:pos="1247"/>
          <w:tab w:val="clear" w:pos="1814"/>
          <w:tab w:val="clear" w:pos="2381"/>
          <w:tab w:val="clear" w:pos="2948"/>
          <w:tab w:val="clear" w:pos="3515"/>
        </w:tabs>
        <w:spacing w:after="120"/>
        <w:ind w:left="1247"/>
        <w:rPr>
          <w:lang w:val="ru-RU"/>
        </w:rPr>
      </w:pPr>
      <w:r w:rsidRPr="008145D2">
        <w:rPr>
          <w:lang w:val="ru-RU"/>
        </w:rPr>
        <w:t>20.</w:t>
      </w:r>
      <w:r w:rsidRPr="008145D2">
        <w:rPr>
          <w:lang w:val="ru-RU"/>
        </w:rPr>
        <w:tab/>
      </w:r>
      <w:r w:rsidR="002A2281" w:rsidRPr="00A56DED">
        <w:rPr>
          <w:lang w:val="ru-RU"/>
        </w:rPr>
        <w:t>Председатель отметил, что г-н Брайан Колер ушел с поста представителя профсоюзных заинтересованных сторон в Бюро, и группа профсоюзного сектора избрала на его место г</w:t>
      </w:r>
      <w:r w:rsidR="00662284">
        <w:rPr>
          <w:lang w:val="ru-RU"/>
        </w:rPr>
        <w:noBreakHyphen/>
      </w:r>
      <w:r w:rsidR="002A2281" w:rsidRPr="00A56DED">
        <w:rPr>
          <w:lang w:val="ru-RU"/>
        </w:rPr>
        <w:t>на</w:t>
      </w:r>
      <w:r w:rsidR="00662284">
        <w:rPr>
          <w:lang w:val="ru-RU"/>
        </w:rPr>
        <w:t> </w:t>
      </w:r>
      <w:r w:rsidR="002A2281" w:rsidRPr="00A56DED">
        <w:rPr>
          <w:lang w:val="ru-RU"/>
        </w:rPr>
        <w:t>Рори О'Нила. Кроме того, г-н Дэвид Морин (Канада) будет продолжать выполнять функции одного из сопредседателей межсессионного процесса, однако необходимо будет назначить другого сопредседателя вместо г-жи Летисии Рейс де Карвалью, которая прекратила выполнять свои обязанности в правительстве Бразилии, а, следовательно, и в рамках Стратегического подхода в межсессионный период. Рабочая группа решила рассмотреть вопрос о назначении нового сопредседателя в рамках пункта 3 b) i) повестки дня.</w:t>
      </w:r>
    </w:p>
    <w:p w14:paraId="0D248ED3" w14:textId="3F697D5D" w:rsidR="00A1760D" w:rsidRPr="007E0F8E" w:rsidRDefault="008A181F"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FB4236" w:rsidRPr="007E0F8E">
        <w:rPr>
          <w:b/>
          <w:bCs/>
          <w:lang w:val="ru-RU"/>
        </w:rPr>
        <w:t>3.</w:t>
      </w:r>
      <w:r w:rsidR="00FB4236" w:rsidRPr="007E0F8E">
        <w:rPr>
          <w:b/>
          <w:bCs/>
          <w:lang w:val="ru-RU"/>
        </w:rPr>
        <w:tab/>
        <w:t>Организация работы</w:t>
      </w:r>
    </w:p>
    <w:p w14:paraId="4E87E37B" w14:textId="64A425AD" w:rsidR="002A3653" w:rsidRPr="00A56DED" w:rsidRDefault="007917D4" w:rsidP="00A56DED">
      <w:pPr>
        <w:tabs>
          <w:tab w:val="clear" w:pos="1247"/>
          <w:tab w:val="clear" w:pos="1814"/>
          <w:tab w:val="clear" w:pos="2381"/>
          <w:tab w:val="clear" w:pos="2948"/>
          <w:tab w:val="clear" w:pos="3515"/>
        </w:tabs>
        <w:spacing w:after="120"/>
        <w:ind w:left="1247"/>
        <w:rPr>
          <w:lang w:val="ru-RU"/>
        </w:rPr>
      </w:pPr>
      <w:r w:rsidRPr="008145D2">
        <w:rPr>
          <w:lang w:val="ru-RU"/>
        </w:rPr>
        <w:t>21.</w:t>
      </w:r>
      <w:r w:rsidRPr="008145D2">
        <w:rPr>
          <w:lang w:val="ru-RU"/>
        </w:rPr>
        <w:tab/>
      </w:r>
      <w:r w:rsidR="002A3653" w:rsidRPr="00A56DED">
        <w:rPr>
          <w:lang w:val="ru-RU"/>
        </w:rPr>
        <w:t xml:space="preserve">В связи с выполнением работы на настоящем совещании Рабочей группе были представлены рабочие и информационные документы по различным пунктам повестки дня совещания. Эти документы, перечисленные по соответствующим пунктам повестки дня, приводятся в документе SAICM/OEWG.3/INF/38. </w:t>
      </w:r>
    </w:p>
    <w:p w14:paraId="4E2ED3AE" w14:textId="31D73ED0" w:rsidR="002A3653" w:rsidRPr="00A56DED" w:rsidRDefault="007917D4" w:rsidP="00A56DED">
      <w:pPr>
        <w:tabs>
          <w:tab w:val="clear" w:pos="1247"/>
          <w:tab w:val="clear" w:pos="1814"/>
          <w:tab w:val="clear" w:pos="2381"/>
          <w:tab w:val="clear" w:pos="2948"/>
          <w:tab w:val="clear" w:pos="3515"/>
        </w:tabs>
        <w:spacing w:after="120"/>
        <w:ind w:left="1247"/>
        <w:rPr>
          <w:lang w:val="ru-RU"/>
        </w:rPr>
      </w:pPr>
      <w:r w:rsidRPr="008145D2">
        <w:rPr>
          <w:lang w:val="ru-RU"/>
        </w:rPr>
        <w:t>22.</w:t>
      </w:r>
      <w:r w:rsidRPr="008145D2">
        <w:rPr>
          <w:lang w:val="ru-RU"/>
        </w:rPr>
        <w:tab/>
      </w:r>
      <w:r w:rsidR="002A3653" w:rsidRPr="00A56DED">
        <w:rPr>
          <w:lang w:val="ru-RU"/>
        </w:rPr>
        <w:t>Рабочая группа постановила работать в порядке, предложенном в записке с изложением плана проведения сессии, подготовленной Председателем (SAICM/OEWG.3/2). Таким образом, она постановила работать в формате пленарных заседаний ежедневно с 10 ч 00 мин до 13</w:t>
      </w:r>
      <w:r>
        <w:rPr>
          <w:lang w:val="en-GB"/>
        </w:rPr>
        <w:t> </w:t>
      </w:r>
      <w:r w:rsidR="002A3653" w:rsidRPr="00A56DED">
        <w:rPr>
          <w:lang w:val="ru-RU"/>
        </w:rPr>
        <w:t>ч</w:t>
      </w:r>
      <w:r>
        <w:rPr>
          <w:lang w:val="en-GB"/>
        </w:rPr>
        <w:t> </w:t>
      </w:r>
      <w:r w:rsidR="002A3653" w:rsidRPr="00A56DED">
        <w:rPr>
          <w:lang w:val="ru-RU"/>
        </w:rPr>
        <w:t>00</w:t>
      </w:r>
      <w:r>
        <w:rPr>
          <w:lang w:val="en-GB"/>
        </w:rPr>
        <w:t> </w:t>
      </w:r>
      <w:r w:rsidR="002A3653" w:rsidRPr="00A56DED">
        <w:rPr>
          <w:lang w:val="ru-RU"/>
        </w:rPr>
        <w:t>мин и с 15 ч 00 мин до 18 ч 00 мин с возможностью изменения графика по мере целесообразности, а также решила создавать в случае необходимости небольшие группы при том понимании, что параллельно с пленарными заседаниями буд</w:t>
      </w:r>
      <w:r w:rsidR="00650A0A" w:rsidRPr="00A56DED">
        <w:rPr>
          <w:lang w:val="ru-RU"/>
        </w:rPr>
        <w:t>е</w:t>
      </w:r>
      <w:r w:rsidR="002A3653" w:rsidRPr="00A56DED">
        <w:rPr>
          <w:lang w:val="ru-RU"/>
        </w:rPr>
        <w:t xml:space="preserve">т работать </w:t>
      </w:r>
      <w:r w:rsidR="00650A0A" w:rsidRPr="00A56DED">
        <w:rPr>
          <w:lang w:val="ru-RU"/>
        </w:rPr>
        <w:t>только одна группа</w:t>
      </w:r>
      <w:r w:rsidR="002A3653" w:rsidRPr="00A56DED">
        <w:rPr>
          <w:lang w:val="ru-RU"/>
        </w:rPr>
        <w:t xml:space="preserve"> и что одновременно будут проходить заседания не более чем двух групп.</w:t>
      </w:r>
    </w:p>
    <w:p w14:paraId="757B868F" w14:textId="1825B3E0" w:rsidR="002A2281" w:rsidRPr="007E0F8E" w:rsidRDefault="00650A0A"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2A2281" w:rsidRPr="007E0F8E">
        <w:rPr>
          <w:b/>
          <w:bCs/>
          <w:lang w:val="ru-RU"/>
        </w:rPr>
        <w:t>4.</w:t>
      </w:r>
      <w:r w:rsidR="002A2281" w:rsidRPr="007E0F8E">
        <w:rPr>
          <w:b/>
          <w:bCs/>
          <w:lang w:val="ru-RU"/>
        </w:rPr>
        <w:tab/>
        <w:t>Выступления по вопросу о целях совещания</w:t>
      </w:r>
    </w:p>
    <w:p w14:paraId="1EE61FAD" w14:textId="55927D3A" w:rsidR="002A2281" w:rsidRPr="00A56DED" w:rsidRDefault="00EB1558" w:rsidP="00A56DED">
      <w:pPr>
        <w:tabs>
          <w:tab w:val="clear" w:pos="1247"/>
          <w:tab w:val="clear" w:pos="1814"/>
          <w:tab w:val="clear" w:pos="2381"/>
          <w:tab w:val="clear" w:pos="2948"/>
          <w:tab w:val="clear" w:pos="3515"/>
        </w:tabs>
        <w:spacing w:after="120"/>
        <w:ind w:left="1247"/>
        <w:rPr>
          <w:lang w:val="ru-RU"/>
        </w:rPr>
      </w:pPr>
      <w:r w:rsidRPr="008145D2">
        <w:rPr>
          <w:lang w:val="ru-RU"/>
        </w:rPr>
        <w:t>23.</w:t>
      </w:r>
      <w:r w:rsidRPr="008145D2">
        <w:rPr>
          <w:lang w:val="ru-RU"/>
        </w:rPr>
        <w:tab/>
      </w:r>
      <w:r w:rsidR="002A2281" w:rsidRPr="00A56DED">
        <w:rPr>
          <w:lang w:val="ru-RU"/>
        </w:rPr>
        <w:t>Ряд представителей, в том числе несколько представителей, выступ</w:t>
      </w:r>
      <w:r w:rsidR="00E56C9E" w:rsidRPr="00A56DED">
        <w:rPr>
          <w:lang w:val="ru-RU"/>
        </w:rPr>
        <w:t>и</w:t>
      </w:r>
      <w:r w:rsidR="002A2281" w:rsidRPr="00A56DED">
        <w:rPr>
          <w:lang w:val="ru-RU"/>
        </w:rPr>
        <w:t xml:space="preserve">вших от имени групп стран, </w:t>
      </w:r>
      <w:r w:rsidR="00E56C9E" w:rsidRPr="00A56DED">
        <w:rPr>
          <w:lang w:val="ru-RU"/>
        </w:rPr>
        <w:t>сделали</w:t>
      </w:r>
      <w:r w:rsidR="002A2281" w:rsidRPr="00A56DED">
        <w:rPr>
          <w:lang w:val="ru-RU"/>
        </w:rPr>
        <w:t xml:space="preserve"> заявления общего характера по вопросам, которые предстояло обсудить в ходе совещания. Сначала были сделаны заявления от имени региональных групп стран, за которыми последовали заявления представителей межправительственных организаций, неправительственных организаций, промышленности и профсоюзов.</w:t>
      </w:r>
    </w:p>
    <w:p w14:paraId="7D59EFE8" w14:textId="77777777" w:rsidR="00C00548" w:rsidRPr="007E0F8E" w:rsidRDefault="00840C44"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t>a.</w:t>
      </w:r>
      <w:r w:rsidRPr="007E0F8E">
        <w:rPr>
          <w:b/>
          <w:bCs/>
          <w:lang w:val="ru-RU"/>
        </w:rPr>
        <w:tab/>
        <w:t>Региональные группы</w:t>
      </w:r>
    </w:p>
    <w:p w14:paraId="7E55A318" w14:textId="4A0F81D8" w:rsidR="00C00548" w:rsidRPr="00A56DED" w:rsidRDefault="00EB1558" w:rsidP="00A56DED">
      <w:pPr>
        <w:tabs>
          <w:tab w:val="clear" w:pos="1247"/>
          <w:tab w:val="clear" w:pos="1814"/>
          <w:tab w:val="clear" w:pos="2381"/>
          <w:tab w:val="clear" w:pos="2948"/>
          <w:tab w:val="clear" w:pos="3515"/>
        </w:tabs>
        <w:spacing w:after="120"/>
        <w:ind w:left="1247"/>
        <w:rPr>
          <w:lang w:val="ru-RU"/>
        </w:rPr>
      </w:pPr>
      <w:r w:rsidRPr="008145D2">
        <w:rPr>
          <w:lang w:val="ru-RU"/>
        </w:rPr>
        <w:t>24.</w:t>
      </w:r>
      <w:r w:rsidRPr="008145D2">
        <w:rPr>
          <w:lang w:val="ru-RU"/>
        </w:rPr>
        <w:tab/>
      </w:r>
      <w:r w:rsidR="00C00548" w:rsidRPr="00A56DED">
        <w:rPr>
          <w:lang w:val="ru-RU"/>
        </w:rPr>
        <w:t xml:space="preserve">Представитель Замбии, выступая от имени Группы африканских государств, отметил, что Африка является чистым импортером химических веществ и сталкивается с серьезными проблемами в области регулирования химических веществ и отходов экологически безопасным образом. Следует надеяться, что будущая рамочная основа рационального регулирования химических веществ будет опираться на успехи Стратегического подхода, компенсируя при этом его неспособность достичь цели 2020 года. Элементы Стратегического подхода, которые привели к прошлым достижениям, следует укреплять и продвигать вперед. Хотя рамочная основа не должна быть ограничена сроками, она должна иметь конкретные, измеримые, достижимые, актуальные и привязанные к конкретным срокам цели и задачи. Она должна быть многосекторальной по своему характеру и отличаться высокой степенью политической приверженности делу повышения значимости повестки дня в области химических веществ и отходов и более тесной связью с осуществлением Повестки дня на период до 2030 года. Она должна способствовать использованию в промышленности «зеленой» химии и устойчивой химии. Как это указано в оценке Стратегического подхода и в докладе «Глобальная перспектива в отношении химических веществ-II», достаточность, предсказуемость и устойчивость финансовых ресурсов имеют решающее значение для осуществления и должны быть обеспечены в новой рамочной основе. Укрепление взаимодействия между наукой и </w:t>
      </w:r>
      <w:r w:rsidR="00C00548" w:rsidRPr="00A56DED">
        <w:rPr>
          <w:lang w:val="ru-RU"/>
        </w:rPr>
        <w:lastRenderedPageBreak/>
        <w:t>политикой будет способствовать выдвижению на передний план возникающих вопросов политики, представляющих глобальный интерес, и защищать страны от давления в процессе их выдвижения. Наконец, цели будущей рамочной основы должны быть увязаны с целями в области устойчивого развития.</w:t>
      </w:r>
    </w:p>
    <w:p w14:paraId="365ECDD3" w14:textId="7E06D4B8" w:rsidR="00C00548" w:rsidRPr="00A56DED" w:rsidRDefault="00EB1558" w:rsidP="00A56DED">
      <w:pPr>
        <w:tabs>
          <w:tab w:val="clear" w:pos="1247"/>
          <w:tab w:val="clear" w:pos="1814"/>
          <w:tab w:val="clear" w:pos="2381"/>
          <w:tab w:val="clear" w:pos="2948"/>
          <w:tab w:val="clear" w:pos="3515"/>
        </w:tabs>
        <w:spacing w:after="120"/>
        <w:ind w:left="1247"/>
        <w:rPr>
          <w:lang w:val="ru-RU"/>
        </w:rPr>
      </w:pPr>
      <w:r w:rsidRPr="008145D2">
        <w:rPr>
          <w:lang w:val="ru-RU"/>
        </w:rPr>
        <w:t>25.</w:t>
      </w:r>
      <w:r w:rsidRPr="008145D2">
        <w:rPr>
          <w:lang w:val="ru-RU"/>
        </w:rPr>
        <w:tab/>
      </w:r>
      <w:r w:rsidR="00C00548" w:rsidRPr="00A56DED">
        <w:rPr>
          <w:lang w:val="ru-RU"/>
        </w:rPr>
        <w:t>Представитель Исламской Республики Иран выступил от имени Группы азиатско</w:t>
      </w:r>
      <w:r>
        <w:rPr>
          <w:lang w:val="ru-RU"/>
        </w:rPr>
        <w:noBreakHyphen/>
      </w:r>
      <w:r w:rsidR="00C00548" w:rsidRPr="00A56DED">
        <w:rPr>
          <w:lang w:val="ru-RU"/>
        </w:rPr>
        <w:t xml:space="preserve">тихоокеанских государств, заявив, что, хотя настало время для новой эры рационального регулирования химических веществ и отходов, существующие проблемы на пути достижения цели рационального регулирования химических веществ к 2020 году не должны затмеваться новыми, масштабными целями на период после 2020 года. Следует и далее укреплять текущую деятельность, уделяя должное внимание различным принципам, включая принципы общей, но дифференцированной ответственности и расширения регионального сотрудничества. Дубайская декларация о международном регулировании химических веществ, общая направленность и </w:t>
      </w:r>
      <w:r w:rsidR="00DF0B72" w:rsidRPr="00A56DED">
        <w:rPr>
          <w:lang w:val="ru-RU"/>
        </w:rPr>
        <w:t>указания</w:t>
      </w:r>
      <w:r w:rsidR="00C00548" w:rsidRPr="00A56DED">
        <w:rPr>
          <w:lang w:val="ru-RU"/>
        </w:rPr>
        <w:t xml:space="preserve"> для достижения к 2020 году цели рационального регулирования химических веществ с ее 11 основными элементами и 6 основными областями деятельности, а также Глобальный план действий Стратегического подхода являются полезными инструментами для оценки и улучшения осуществления к 2020 году. В различных документах были выявлены значительные разрывы между развитыми и развивающимися странами в области рационального регулирования химических веществ; рост объема мировой торговли химическими веществами и увеличение ранее существовавших разрывов; необходимость оказания технической помощи, финансовой поддержки и передачи технологий; важность конкретных, устойчивых, адекватных и доступных финансовых ресурсов для обеспечения рационального регулирования химических веществ и отходов; необходимость поддержания дальнейших взносов организаций – участников </w:t>
      </w:r>
      <w:r w:rsidR="00662284">
        <w:rPr>
          <w:lang w:val="ru-RU"/>
        </w:rPr>
        <w:t>МПРРХВ</w:t>
      </w:r>
      <w:r w:rsidR="00C00548" w:rsidRPr="00A56DED">
        <w:rPr>
          <w:lang w:val="ru-RU"/>
        </w:rPr>
        <w:t xml:space="preserve"> наряду с выделением достаточных ресурсов и расширением круга обязанностей; необходимость повышения ответственности производителей на протяжении всего жизненного цикла химических веществ. Для выработки всеобъемлющего, привлекательного подхода и структуры рамочной основы на период после 2020 года потребуются детальные, инклюзивные и транспарентные обсуждения, и необходимо будет учесть потребности стран Азиатско-Тихоокеанского региона.</w:t>
      </w:r>
    </w:p>
    <w:p w14:paraId="6E0AE61A" w14:textId="4AA4EC5F" w:rsidR="00C00548" w:rsidRPr="00A56DED" w:rsidRDefault="00EB1558" w:rsidP="00A56DED">
      <w:pPr>
        <w:tabs>
          <w:tab w:val="clear" w:pos="1247"/>
          <w:tab w:val="clear" w:pos="1814"/>
          <w:tab w:val="clear" w:pos="2381"/>
          <w:tab w:val="clear" w:pos="2948"/>
          <w:tab w:val="clear" w:pos="3515"/>
        </w:tabs>
        <w:spacing w:after="120"/>
        <w:ind w:left="1247"/>
        <w:rPr>
          <w:lang w:val="ru-RU"/>
        </w:rPr>
      </w:pPr>
      <w:r w:rsidRPr="008145D2">
        <w:rPr>
          <w:lang w:val="ru-RU"/>
        </w:rPr>
        <w:t>26.</w:t>
      </w:r>
      <w:r w:rsidRPr="008145D2">
        <w:rPr>
          <w:lang w:val="ru-RU"/>
        </w:rPr>
        <w:tab/>
      </w:r>
      <w:r w:rsidR="00C00548" w:rsidRPr="00A56DED">
        <w:rPr>
          <w:lang w:val="ru-RU"/>
        </w:rPr>
        <w:t>Выступая от имени группы государств Латинской Америки и Карибского бассейна, представитель Аргентины согласился с тем, что для рационального регулирования химических веществ и связанных с ними отходов требуется широкая, всеобъемлющая рамочная основа. Эта рамочная основа должна учитывать необходимость разработки, осуществления и применения основных законов и политики в области регулирования, включать и интегрировать все действующие международные документы и преследовать цель обеспечения синергии и согласованности. Она должна быть масштабной, не ограниченной по времени и инклюзивной и одновременно простой, ясной и лаконичной. Сфера ее применения должна охватывать рациональное регулирование химических веществ и любых связанных с химическими веществами отходов, принимать во внимание подход, основанный на концепции всего жизненного цикла, закрепленный в цели 2020 года Стратегического подхода, и способствовать достижению целей в области устойчивого развития. Используемый в ней подход должен быть многосекторальным, с существенным участием сектора здравоохранения и с упором на права человека. Она должна укреплять потенциал развивающихся стран в области комплексного регулирования и содействовать передаче этим странам более чистых и безопасных технологий. Также она должна способствовать тесному взаимодействию политики и науки. Ее цели должны включать мобилизацию достаточных финансовых и нефинансовых ресурсов для осуществления, учитывая, что долгосрочное, устойчивое, своевременное, предсказуемое, адекватное и доступное финансирование, сопровождаемое соответствующей технической помощью, имеет решающее значение для рационального регулирования химических веществ и связанных с ними отходов. Для обеспечения адекватных финансовых ресурсов следует увеличить вклад субъектов частного сектора на всех этапах цепи создания ценности. Кроме того, существующие механизмы, такие как Глобальный экологический фонд (ГЭФ) и пожертвования, должны дополняться созданием специального фонда, обеспечивающего правительствам, частному сектору и гражданскому обществу доступ к арсеналу финансовых инструментов, направленных на развитие потенциала и привлечение инвестиций.</w:t>
      </w:r>
    </w:p>
    <w:p w14:paraId="332A541B" w14:textId="34EEB87A" w:rsidR="00C00548" w:rsidRPr="00A56DED" w:rsidRDefault="00EB1558" w:rsidP="00A56DED">
      <w:pPr>
        <w:tabs>
          <w:tab w:val="clear" w:pos="1247"/>
          <w:tab w:val="clear" w:pos="1814"/>
          <w:tab w:val="clear" w:pos="2381"/>
          <w:tab w:val="clear" w:pos="2948"/>
          <w:tab w:val="clear" w:pos="3515"/>
        </w:tabs>
        <w:spacing w:after="120"/>
        <w:ind w:left="1247"/>
        <w:rPr>
          <w:lang w:val="ru-RU"/>
        </w:rPr>
      </w:pPr>
      <w:r w:rsidRPr="008145D2">
        <w:rPr>
          <w:lang w:val="ru-RU"/>
        </w:rPr>
        <w:t>27.</w:t>
      </w:r>
      <w:r w:rsidRPr="008145D2">
        <w:rPr>
          <w:lang w:val="ru-RU"/>
        </w:rPr>
        <w:tab/>
      </w:r>
      <w:r w:rsidR="00C00548" w:rsidRPr="00A56DED">
        <w:rPr>
          <w:lang w:val="ru-RU"/>
        </w:rPr>
        <w:t xml:space="preserve">Представитель Российской Федерации, выступая от имени государств Центральной и Восточной Европы, заявил, что настоящее совещание проводится в исторический момент, позволяющий оглянуться назад и посмотреть на достигнутые результаты и попытаться понять, почему цель 2020 года не будет достигнута. Доклад «Глобальная перспектива в области химических веществ-II» и промежуточный доклад о прогрессе в осуществлении общей направленности и </w:t>
      </w:r>
      <w:r w:rsidR="00156D56" w:rsidRPr="00A56DED">
        <w:rPr>
          <w:lang w:val="ru-RU"/>
        </w:rPr>
        <w:t>указаний</w:t>
      </w:r>
      <w:r w:rsidR="00C00548" w:rsidRPr="00A56DED">
        <w:rPr>
          <w:lang w:val="ru-RU"/>
        </w:rPr>
        <w:t xml:space="preserve"> для достижения цели 2020 года показывают, что с ростом производства, потребления и глобальной торговли химическими веществами и перемещением </w:t>
      </w:r>
      <w:r w:rsidR="00C00548" w:rsidRPr="00A56DED">
        <w:rPr>
          <w:lang w:val="ru-RU"/>
        </w:rPr>
        <w:lastRenderedPageBreak/>
        <w:t xml:space="preserve">глобального производства в развивающиеся страны и страны с переходной экономикой важно, чтобы все страны были хорошо подготовлены к решению возникающих проблем в области регулирования химических веществ. С точки зрения будущей рамочной основы рационального регулирования химических веществ решающее значение имеет политическая поддержка, однако эта поддержка, судя по решению проблем изменения климата и пластмассовых отходов, в основном обеспечивается за счет повышения осведомленности общественности. Рациональное регулирование химических веществ может получить аналогичное признание благодаря укреплению синергии между конвенциями по химическим веществам и отходам и с другими политическими концепциями и инициативами, такими как Повестка дня на период до 2030 года и Парижское соглашение. Будущая рамочная основа должна охватывать весь жизненный цикл – от производства и потребления до организации обращения с отходами. В соответствии с просьбой Ассамблеи </w:t>
      </w:r>
      <w:r w:rsidR="00467D09">
        <w:rPr>
          <w:lang w:val="ru-RU"/>
        </w:rPr>
        <w:t xml:space="preserve">Организации Объединенных Наций </w:t>
      </w:r>
      <w:r w:rsidR="00C00548" w:rsidRPr="00A56DED">
        <w:rPr>
          <w:lang w:val="ru-RU"/>
        </w:rPr>
        <w:t xml:space="preserve">по окружающей среде, высказанной на ее четвертой сессии, следует укреплять научно-политическое взаимодействие на международном уровне, с учетом существующих механизмов в целях обеспечения максимальной экономической эффективности, оптимального использования новых технологий, отслеживания прогресса и совершенствования осуществления соответствующих многосторонних природоохранных соглашений на национальном уровне. Будущая рамочная основа должна подтвердить основные документы Стратегического подхода, такие как Дубайская декларация, и дополнить Повестку дня на период до 2030 года, показывая, каким образом рациональное регулирование химических веществ будет способствовать достижению целей в области устойчивого развития. В ней должны быть охвачены все секторы, в том числе и те, которые традиционно не задействовались, и исследованы связи с такими проблемами, как изменение климата и сокращение биологического разнообразия. В этой связи следует отметить принятие Всемирной ассамблеей здравоохранения </w:t>
      </w:r>
      <w:r w:rsidR="00E43980">
        <w:rPr>
          <w:lang w:val="ru-RU"/>
        </w:rPr>
        <w:t>плана действий</w:t>
      </w:r>
      <w:r w:rsidR="00C00548" w:rsidRPr="00A56DED">
        <w:rPr>
          <w:lang w:val="ru-RU"/>
        </w:rPr>
        <w:t xml:space="preserve"> Всемирной организации здравоохранения (ВОЗ) в отношении химических веществ.</w:t>
      </w:r>
    </w:p>
    <w:p w14:paraId="79E94F92" w14:textId="77777777" w:rsidR="00692668" w:rsidRPr="007E0F8E" w:rsidRDefault="00840C44"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t>b.</w:t>
      </w:r>
      <w:r w:rsidRPr="007E0F8E">
        <w:rPr>
          <w:b/>
          <w:bCs/>
          <w:lang w:val="ru-RU"/>
        </w:rPr>
        <w:tab/>
        <w:t>Межправительственные организации</w:t>
      </w:r>
    </w:p>
    <w:p w14:paraId="069E83FC" w14:textId="6AB9FA13" w:rsidR="00692668" w:rsidRPr="00A56DED" w:rsidRDefault="007D4D99" w:rsidP="00A56DED">
      <w:pPr>
        <w:tabs>
          <w:tab w:val="clear" w:pos="1247"/>
          <w:tab w:val="clear" w:pos="1814"/>
          <w:tab w:val="clear" w:pos="2381"/>
          <w:tab w:val="clear" w:pos="2948"/>
          <w:tab w:val="clear" w:pos="3515"/>
        </w:tabs>
        <w:spacing w:after="120"/>
        <w:ind w:left="1247"/>
        <w:rPr>
          <w:lang w:val="ru-RU"/>
        </w:rPr>
      </w:pPr>
      <w:r w:rsidRPr="008145D2">
        <w:rPr>
          <w:lang w:val="ru-RU"/>
        </w:rPr>
        <w:t>28.</w:t>
      </w:r>
      <w:r w:rsidRPr="008145D2">
        <w:rPr>
          <w:lang w:val="ru-RU"/>
        </w:rPr>
        <w:tab/>
      </w:r>
      <w:r w:rsidR="00692668" w:rsidRPr="00A56DED">
        <w:rPr>
          <w:lang w:val="ru-RU"/>
        </w:rPr>
        <w:t xml:space="preserve">Представитель Межорганизационной программы по </w:t>
      </w:r>
      <w:r w:rsidR="0062148B">
        <w:rPr>
          <w:lang w:val="ru-RU"/>
        </w:rPr>
        <w:t>рациональном</w:t>
      </w:r>
      <w:r w:rsidR="00AE004B">
        <w:rPr>
          <w:lang w:val="ru-RU"/>
        </w:rPr>
        <w:t>у</w:t>
      </w:r>
      <w:r w:rsidR="0062148B">
        <w:rPr>
          <w:lang w:val="ru-RU"/>
        </w:rPr>
        <w:t xml:space="preserve"> регулировани</w:t>
      </w:r>
      <w:r w:rsidR="00AE004B">
        <w:rPr>
          <w:lang w:val="ru-RU"/>
        </w:rPr>
        <w:t>ю</w:t>
      </w:r>
      <w:r w:rsidR="00692668" w:rsidRPr="00A56DED">
        <w:rPr>
          <w:lang w:val="ru-RU"/>
        </w:rPr>
        <w:t xml:space="preserve"> химически</w:t>
      </w:r>
      <w:r w:rsidR="00AE004B">
        <w:rPr>
          <w:lang w:val="ru-RU"/>
        </w:rPr>
        <w:t xml:space="preserve">х </w:t>
      </w:r>
      <w:r w:rsidR="00692668" w:rsidRPr="00A56DED">
        <w:rPr>
          <w:lang w:val="ru-RU"/>
        </w:rPr>
        <w:t>веществ (</w:t>
      </w:r>
      <w:r w:rsidR="005F7803">
        <w:rPr>
          <w:lang w:val="ru-RU"/>
        </w:rPr>
        <w:t>МПРРХВ</w:t>
      </w:r>
      <w:r w:rsidR="00692668" w:rsidRPr="00A56DED">
        <w:rPr>
          <w:lang w:val="ru-RU"/>
        </w:rPr>
        <w:t xml:space="preserve">) заявил, что участвующие в </w:t>
      </w:r>
      <w:r w:rsidR="005F7803">
        <w:rPr>
          <w:lang w:val="ru-RU"/>
        </w:rPr>
        <w:t>МПРРХВ</w:t>
      </w:r>
      <w:r w:rsidR="00692668" w:rsidRPr="00A56DED">
        <w:rPr>
          <w:lang w:val="ru-RU"/>
        </w:rPr>
        <w:t xml:space="preserve"> организации активно работают над осуществлением широкого круга мероприятий в поддержку реализации Стратегического подхода, о которых говорится в информационной записке, подготовленной </w:t>
      </w:r>
      <w:r w:rsidR="005F7803">
        <w:rPr>
          <w:lang w:val="ru-RU"/>
        </w:rPr>
        <w:t>МПРРХВ</w:t>
      </w:r>
      <w:r w:rsidR="00692668" w:rsidRPr="00A56DED">
        <w:rPr>
          <w:lang w:val="ru-RU"/>
        </w:rPr>
        <w:t xml:space="preserve"> для настоящего совещания (SAICM/OEWG.3/INF/6). Многосекторальный и многосторонний характер Стратегического подхода является одной из его сильных сторон и уникальной особенностью, однако, поскольку на практике участие различных секторов и заинтересованных сторон в Стратегическом подходе было неравномерным, </w:t>
      </w:r>
      <w:r w:rsidR="005F7803">
        <w:rPr>
          <w:lang w:val="ru-RU"/>
        </w:rPr>
        <w:t>МПРРХВ</w:t>
      </w:r>
      <w:r w:rsidR="00692668" w:rsidRPr="00A56DED">
        <w:rPr>
          <w:lang w:val="ru-RU"/>
        </w:rPr>
        <w:t xml:space="preserve"> предложит пути обеспечения более активного вовлечения всех соответствующих секторов и заинтересованных сторон в рамочную основу на период после 2020 года. Было выражено мнение, что цель рамочной основы на период после 2020 года должна заключаться в улучшении здоровья людей и экосистем с учетом национальных и региональных приоритетов и Повестки дня на период после 2030 года. В заключение оратором было отмечено, что </w:t>
      </w:r>
      <w:r w:rsidR="005F7803">
        <w:rPr>
          <w:lang w:val="ru-RU"/>
        </w:rPr>
        <w:t>МПРРХВ</w:t>
      </w:r>
      <w:r w:rsidR="00692668" w:rsidRPr="00A56DED">
        <w:rPr>
          <w:lang w:val="ru-RU"/>
        </w:rPr>
        <w:t xml:space="preserve"> полностью привержена Стратегическому подходу и процессу на период после 2020 года.</w:t>
      </w:r>
    </w:p>
    <w:p w14:paraId="0A3A1C6A" w14:textId="5C57C31B" w:rsidR="00692668" w:rsidRPr="00A56DED" w:rsidRDefault="007D4D99" w:rsidP="00A56DED">
      <w:pPr>
        <w:tabs>
          <w:tab w:val="clear" w:pos="1247"/>
          <w:tab w:val="clear" w:pos="1814"/>
          <w:tab w:val="clear" w:pos="2381"/>
          <w:tab w:val="clear" w:pos="2948"/>
          <w:tab w:val="clear" w:pos="3515"/>
        </w:tabs>
        <w:spacing w:after="120"/>
        <w:ind w:left="1247"/>
        <w:rPr>
          <w:lang w:val="ru-RU"/>
        </w:rPr>
      </w:pPr>
      <w:r w:rsidRPr="008145D2">
        <w:rPr>
          <w:lang w:val="ru-RU"/>
        </w:rPr>
        <w:t>29.</w:t>
      </w:r>
      <w:r w:rsidRPr="008145D2">
        <w:rPr>
          <w:lang w:val="ru-RU"/>
        </w:rPr>
        <w:tab/>
      </w:r>
      <w:r w:rsidR="00692668" w:rsidRPr="00A56DED">
        <w:rPr>
          <w:lang w:val="ru-RU"/>
        </w:rPr>
        <w:t>Представитель Африканского института подчеркнул важность изучения вопросов, касающихся основных структурных элементов рамочной основы на период после 2020 года, включая их концепцию, принципы, управление, финансовый механизм и институциональные рамки, а также основных участников рамочной основы и их соответствующих ролей, подчеркнув, что промышленность должна более оперативно реагировать на изменения и принимать более активное участие в реализации рамочной основы. Ключом к успеху являются международное сотрудничество, создание потенциала, передача технологий и более широкие и прочные партнерские связи. Отметив, что без достаточных финансовых ресурсов достичь прогресса невозможно, выступавший выразил надежду на то, что Рабочая группа обсудит на настоящем совещании вопрос о финансовом механизме на будущее.</w:t>
      </w:r>
    </w:p>
    <w:p w14:paraId="7260B505" w14:textId="77777777" w:rsidR="00692668" w:rsidRPr="007E0F8E" w:rsidRDefault="00840C44"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t>c.</w:t>
      </w:r>
      <w:r w:rsidRPr="007E0F8E">
        <w:rPr>
          <w:b/>
          <w:bCs/>
          <w:lang w:val="ru-RU"/>
        </w:rPr>
        <w:tab/>
        <w:t xml:space="preserve">Неправительственные организации </w:t>
      </w:r>
    </w:p>
    <w:p w14:paraId="030D6899" w14:textId="340CCDB5" w:rsidR="00692668" w:rsidRPr="00A56DED" w:rsidRDefault="007D4D99" w:rsidP="00A56DED">
      <w:pPr>
        <w:tabs>
          <w:tab w:val="clear" w:pos="1247"/>
          <w:tab w:val="clear" w:pos="1814"/>
          <w:tab w:val="clear" w:pos="2381"/>
          <w:tab w:val="clear" w:pos="2948"/>
          <w:tab w:val="clear" w:pos="3515"/>
        </w:tabs>
        <w:spacing w:after="120"/>
        <w:ind w:left="1247"/>
        <w:rPr>
          <w:lang w:val="ru-RU"/>
        </w:rPr>
      </w:pPr>
      <w:r w:rsidRPr="008145D2">
        <w:rPr>
          <w:lang w:val="ru-RU"/>
        </w:rPr>
        <w:t>30.</w:t>
      </w:r>
      <w:r w:rsidRPr="008145D2">
        <w:rPr>
          <w:lang w:val="ru-RU"/>
        </w:rPr>
        <w:tab/>
      </w:r>
      <w:r w:rsidR="00692668" w:rsidRPr="00A56DED">
        <w:rPr>
          <w:lang w:val="ru-RU"/>
        </w:rPr>
        <w:t xml:space="preserve">Представителем неправительственной организации была выражена глубокая обеспокоенность в связи с тем, что Стратегический подход не решает проблему особо опасных пестицидов, а также было отмечено, что, несмотря на попытки Международной конференции по регулированию химических веществ, направленные на решение этой проблемы на ее третьей и четвертой сессиях, выразившиеся в призыве соответственно к глобальному поэтапному отказу от использования таких пестицидов и созданию глобального альянса по особо опасным пестицидам, эти усилия были сведены на нет действиями ряда представителей. Отметив результаты осуществления недавней программы мониторинга в рамках Сети действий против использования пестицидов в Азиатско-Тихоокеанском регионе (ПАН-АП) в семи </w:t>
      </w:r>
      <w:r w:rsidR="00692668" w:rsidRPr="00A56DED">
        <w:rPr>
          <w:lang w:val="ru-RU"/>
        </w:rPr>
        <w:lastRenderedPageBreak/>
        <w:t>странах Азии, которая позволила определить, что 70 процентов фермеров страдают от острого отравления пестицидами, она настоятельно призвала представителей рассмотреть вопрос о том, является ли данная ситуация приемлемой для них, и если нет, то подумать о том, как можно улучшить «Стратегический подход 2.0» для принятия мер в отношении особо опасных пестицидов. Она также отметила, что в ходе обсуждения более широкой платформы на период после 2020 года важно будет рассмотреть вопрос о том, каким образом вызывающая обеспокоенность проблема, которую Стратегический подход не смог решить, может быть рекомендована для определенного протокола.</w:t>
      </w:r>
    </w:p>
    <w:p w14:paraId="347258B9" w14:textId="3F7EEFD4" w:rsidR="00692668" w:rsidRPr="00A56DED" w:rsidRDefault="007D4D99" w:rsidP="00A56DED">
      <w:pPr>
        <w:tabs>
          <w:tab w:val="clear" w:pos="1247"/>
          <w:tab w:val="clear" w:pos="1814"/>
          <w:tab w:val="clear" w:pos="2381"/>
          <w:tab w:val="clear" w:pos="2948"/>
          <w:tab w:val="clear" w:pos="3515"/>
        </w:tabs>
        <w:spacing w:after="120"/>
        <w:ind w:left="1247"/>
        <w:rPr>
          <w:lang w:val="ru-RU"/>
        </w:rPr>
      </w:pPr>
      <w:r w:rsidRPr="008145D2">
        <w:rPr>
          <w:lang w:val="ru-RU"/>
        </w:rPr>
        <w:t>31.</w:t>
      </w:r>
      <w:r w:rsidRPr="008145D2">
        <w:rPr>
          <w:lang w:val="ru-RU"/>
        </w:rPr>
        <w:tab/>
      </w:r>
      <w:r w:rsidR="00692668" w:rsidRPr="00A56DED">
        <w:rPr>
          <w:lang w:val="ru-RU"/>
        </w:rPr>
        <w:t>Представитель неправительственной организации заявил, что необходимо новое глобальное соглашение по химической безопасности, которое должно включать обновленный вариант Стратегического подхода, также известный как «СПМРХВ 2.0», и более совершенную рамочную основу для содействия решению растущей проблемы, связанной с воздействием производства, использования и удаления химических веществ и отходов на здоровье людей, экономику и окружающую среду. Как подход, так и рамочная основа не должны быть ограниченными по времени, но при этом в них должны быть: указаны поддающиеся измерению и привязанные к конкретным срокам промежуточные этапы; предусмотрены меры по предотвращению и предосторожности в качестве приоритетных мер; включены меры по обеспечению охраны здоровья и окружающей среды; охвачены полные жизненные циклы химических веществ и отходов. Рамочная основа для содействия должна выполнять «зонтичную» функцию для всех соглашений, кас</w:t>
      </w:r>
      <w:r w:rsidR="004A1496" w:rsidRPr="00A56DED">
        <w:rPr>
          <w:lang w:val="ru-RU"/>
        </w:rPr>
        <w:t>ающихся химических веществ, должна</w:t>
      </w:r>
      <w:r w:rsidR="00692668" w:rsidRPr="00A56DED">
        <w:rPr>
          <w:lang w:val="ru-RU"/>
        </w:rPr>
        <w:t xml:space="preserve"> быть принят</w:t>
      </w:r>
      <w:r w:rsidR="004A1496" w:rsidRPr="00A56DED">
        <w:rPr>
          <w:lang w:val="ru-RU"/>
        </w:rPr>
        <w:t>а</w:t>
      </w:r>
      <w:r w:rsidR="00692668" w:rsidRPr="00A56DED">
        <w:rPr>
          <w:lang w:val="ru-RU"/>
        </w:rPr>
        <w:t xml:space="preserve"> на самом высоком уровне, в том числе Генеральной Ассамблеей Организации Объединенных Наций, и долж</w:t>
      </w:r>
      <w:r w:rsidR="004A1496" w:rsidRPr="00A56DED">
        <w:rPr>
          <w:lang w:val="ru-RU"/>
        </w:rPr>
        <w:t>на</w:t>
      </w:r>
      <w:r w:rsidR="00692668" w:rsidRPr="00A56DED">
        <w:rPr>
          <w:lang w:val="ru-RU"/>
        </w:rPr>
        <w:t xml:space="preserve"> быть открыт</w:t>
      </w:r>
      <w:r w:rsidR="004A1496" w:rsidRPr="00A56DED">
        <w:rPr>
          <w:lang w:val="ru-RU"/>
        </w:rPr>
        <w:t>ой, инклюзивной</w:t>
      </w:r>
      <w:r w:rsidR="00692668" w:rsidRPr="00A56DED">
        <w:rPr>
          <w:lang w:val="ru-RU"/>
        </w:rPr>
        <w:t xml:space="preserve"> и транспарентн</w:t>
      </w:r>
      <w:r w:rsidR="004A1496" w:rsidRPr="00A56DED">
        <w:rPr>
          <w:lang w:val="ru-RU"/>
        </w:rPr>
        <w:t>ой, предусматривающей</w:t>
      </w:r>
      <w:r w:rsidR="00692668" w:rsidRPr="00A56DED">
        <w:rPr>
          <w:lang w:val="ru-RU"/>
        </w:rPr>
        <w:t xml:space="preserve"> применение многостороннего, многосекторального подхода. Крайне важно создать финансовый механизм с новым и дополнительным, адекватным, устойчивым и предсказуемым финансированием, доступным для всех соответствующих заинтересованных сторон в целях решения вопросов, связанных с химическими веществами и отходами. Интернализация связанных с химическими веществами издержек для общества в соответствующих отраслях также считается имеющей важное значение в этой связи.</w:t>
      </w:r>
    </w:p>
    <w:p w14:paraId="21C29252" w14:textId="6A3C6062" w:rsidR="00692668" w:rsidRPr="00A56DED" w:rsidRDefault="007D4D99" w:rsidP="00A56DED">
      <w:pPr>
        <w:tabs>
          <w:tab w:val="clear" w:pos="1247"/>
          <w:tab w:val="clear" w:pos="1814"/>
          <w:tab w:val="clear" w:pos="2381"/>
          <w:tab w:val="clear" w:pos="2948"/>
          <w:tab w:val="clear" w:pos="3515"/>
        </w:tabs>
        <w:spacing w:after="120"/>
        <w:ind w:left="1247"/>
        <w:rPr>
          <w:lang w:val="ru-RU"/>
        </w:rPr>
      </w:pPr>
      <w:r w:rsidRPr="008145D2">
        <w:rPr>
          <w:lang w:val="ru-RU"/>
        </w:rPr>
        <w:t>32.</w:t>
      </w:r>
      <w:r w:rsidRPr="008145D2">
        <w:rPr>
          <w:lang w:val="ru-RU"/>
        </w:rPr>
        <w:tab/>
      </w:r>
      <w:r w:rsidR="00353C49" w:rsidRPr="00A56DED">
        <w:rPr>
          <w:lang w:val="ru-RU"/>
        </w:rPr>
        <w:t>Представитель промышленных кругов заявил, что высоко оценивает многосторонний и многосекторальный характер Стратегического подхода и выступает за включение в него конкретных действий ключевых заинтересованных сторон, связанных с целями и задачами, изложенными в документе сопредседателей межсессионного процесса (SAICM/OEWG.3/4). Его организация привержена достижению устойчивого регулирования химических веществ и отходов и целей в области устойчивого развития посредством реализации своей Программы ответственного подхода, инициатив по созданию потенциала и содействия управлению знаниями и обмену информацией. Он призвал участников рассмотреть представленный Международным советом ассоциаций химических компаний (МСАХК) и ЮНЕП информационный документ об использовании знаний и обмене информацией в целях рационального регулирования промышленных химических веществ (SAICM/OEWG.3/INF/28). Обмен информацией, по его мнению, должен стать ключевым элементом «СПМРХВ 2.0», и необходимо создать глобальное хранилище общедоступной информации о химических веществах.</w:t>
      </w:r>
    </w:p>
    <w:p w14:paraId="4074077D" w14:textId="73BDF1F6" w:rsidR="00692668" w:rsidRPr="00A56DED" w:rsidRDefault="007D4D99" w:rsidP="00A56DED">
      <w:pPr>
        <w:tabs>
          <w:tab w:val="clear" w:pos="1247"/>
          <w:tab w:val="clear" w:pos="1814"/>
          <w:tab w:val="clear" w:pos="2381"/>
          <w:tab w:val="clear" w:pos="2948"/>
          <w:tab w:val="clear" w:pos="3515"/>
        </w:tabs>
        <w:spacing w:after="120"/>
        <w:ind w:left="1247"/>
        <w:rPr>
          <w:lang w:val="ru-RU"/>
        </w:rPr>
      </w:pPr>
      <w:r w:rsidRPr="008145D2">
        <w:rPr>
          <w:lang w:val="ru-RU"/>
        </w:rPr>
        <w:t>33.</w:t>
      </w:r>
      <w:r w:rsidRPr="008145D2">
        <w:rPr>
          <w:lang w:val="ru-RU"/>
        </w:rPr>
        <w:tab/>
      </w:r>
      <w:r w:rsidR="00692668" w:rsidRPr="00A56DED">
        <w:rPr>
          <w:lang w:val="ru-RU"/>
        </w:rPr>
        <w:t>Представитель профсоюзов настоятельно призвал Рабочую группу рассмотреть вопросы, стоящие перед трудящимися, и роль, которую трудящиеся и их профсоюзы могут играть в предотвращении неприемлемых уровней смертности и заболеваемости в результате воздействия химических веществ на рабочем месте, которое становится более частым и вредным, чем экологические выбросы, но при этом является одной из форм официально санкционируемого сопутствующего ущерба, связанного с использованием химических веществ. Для того чтобы Стратегический подход был успешным, он должен: способствовать осуществлению повестки дня в области прав человека, которая должна включать в себя основные права на рабочем месте, провозглашенные Международной организацией труда (МОТ); содействовать обеспечению широкой поддержки на всех уровнях государственного управления, в том числе со стороны министерств торговли и финансов, политика которых во многих случаях подрывает экологическую политику и способствует передаче рисков развивающимся странам и росту во всех странах глобальной рабочей силы, характеризующейся все большей нестабильностью; содействовать транспарентности, с тем чтобы ни работникам, ни широкой общественности никогда не было отказа в доступе к информации о том, что может отравлять или убивать их.</w:t>
      </w:r>
    </w:p>
    <w:p w14:paraId="3E502CFD" w14:textId="28DE24C5" w:rsidR="00692668" w:rsidRPr="00A56DED" w:rsidRDefault="007D4D99" w:rsidP="007D4D99">
      <w:pPr>
        <w:tabs>
          <w:tab w:val="clear" w:pos="1247"/>
          <w:tab w:val="clear" w:pos="1814"/>
          <w:tab w:val="clear" w:pos="2381"/>
          <w:tab w:val="clear" w:pos="2948"/>
          <w:tab w:val="clear" w:pos="3515"/>
        </w:tabs>
        <w:spacing w:after="240"/>
        <w:ind w:left="1247"/>
        <w:rPr>
          <w:lang w:val="ru-RU"/>
        </w:rPr>
      </w:pPr>
      <w:r w:rsidRPr="008145D2">
        <w:rPr>
          <w:lang w:val="ru-RU"/>
        </w:rPr>
        <w:t>34.</w:t>
      </w:r>
      <w:r w:rsidRPr="008145D2">
        <w:rPr>
          <w:lang w:val="ru-RU"/>
        </w:rPr>
        <w:tab/>
      </w:r>
      <w:r w:rsidR="00692668" w:rsidRPr="00A56DED">
        <w:rPr>
          <w:lang w:val="ru-RU"/>
        </w:rPr>
        <w:t>Представител</w:t>
      </w:r>
      <w:r w:rsidR="00111376" w:rsidRPr="00A56DED">
        <w:rPr>
          <w:lang w:val="ru-RU"/>
        </w:rPr>
        <w:t>ем</w:t>
      </w:r>
      <w:r w:rsidR="00692668" w:rsidRPr="00A56DED">
        <w:rPr>
          <w:lang w:val="ru-RU"/>
        </w:rPr>
        <w:t xml:space="preserve"> сектора здравоохранения гражданского общества </w:t>
      </w:r>
      <w:r w:rsidR="00111376" w:rsidRPr="00A56DED">
        <w:rPr>
          <w:lang w:val="ru-RU"/>
        </w:rPr>
        <w:t xml:space="preserve">была </w:t>
      </w:r>
      <w:r w:rsidR="00692668" w:rsidRPr="00A56DED">
        <w:rPr>
          <w:lang w:val="ru-RU"/>
        </w:rPr>
        <w:t>выра</w:t>
      </w:r>
      <w:r w:rsidR="00111376" w:rsidRPr="00A56DED">
        <w:rPr>
          <w:lang w:val="ru-RU"/>
        </w:rPr>
        <w:t>жена</w:t>
      </w:r>
      <w:r w:rsidR="00692668" w:rsidRPr="00A56DED">
        <w:rPr>
          <w:lang w:val="ru-RU"/>
        </w:rPr>
        <w:t xml:space="preserve"> поддержк</w:t>
      </w:r>
      <w:r w:rsidR="00111376" w:rsidRPr="00A56DED">
        <w:rPr>
          <w:lang w:val="ru-RU"/>
        </w:rPr>
        <w:t>а</w:t>
      </w:r>
      <w:r w:rsidR="00692668" w:rsidRPr="00A56DED">
        <w:rPr>
          <w:lang w:val="ru-RU"/>
        </w:rPr>
        <w:t xml:space="preserve"> «СПМРХВ 2.0»</w:t>
      </w:r>
      <w:r w:rsidR="00111376" w:rsidRPr="00A56DED">
        <w:rPr>
          <w:lang w:val="ru-RU"/>
        </w:rPr>
        <w:t xml:space="preserve"> и было</w:t>
      </w:r>
      <w:r w:rsidR="00692668" w:rsidRPr="00A56DED">
        <w:rPr>
          <w:lang w:val="ru-RU"/>
        </w:rPr>
        <w:t xml:space="preserve"> отме</w:t>
      </w:r>
      <w:r w:rsidR="00111376" w:rsidRPr="00A56DED">
        <w:rPr>
          <w:lang w:val="ru-RU"/>
        </w:rPr>
        <w:t>чено</w:t>
      </w:r>
      <w:r w:rsidR="00692668" w:rsidRPr="00A56DED">
        <w:rPr>
          <w:lang w:val="ru-RU"/>
        </w:rPr>
        <w:t xml:space="preserve">, что этот подход должен опираться на успехи и учитывать уроки, извлеченные из ошибок в осуществлении Стратегического подхода, в </w:t>
      </w:r>
      <w:r w:rsidR="00692668" w:rsidRPr="00A56DED">
        <w:rPr>
          <w:lang w:val="ru-RU"/>
        </w:rPr>
        <w:lastRenderedPageBreak/>
        <w:t>интересах обеспечения первичной профилактики путем интеграции мер предосторожности, «зеленой» и устойчивой химии и концепции иерархии контроля в области гигиены труда в комплексные национальные планы осуществления, охватывающие все соответствующие инструменты и учреждения, которые необходимы для совместной работы по защите здоровья человека и окружающей среды от воздействия химических веществ и отходов на протяжении их жизненного цикла. Документ сопредседателей заложил хорошую основу для создания «СПМРХВ 2.0», и необходимо повысить эффективность противодействия угрозам здоровью, создаваемым опасными химическими веществами и химическими веществами в продукции, путем обеспечения транспарентности, осуществления мер по предотвращению и предосторожности, а также учитывать, что Стратегический подход не позволил выполнить обещания из-за отсутствия скоординированных механизмов управления и недостаточного финансирования.</w:t>
      </w:r>
    </w:p>
    <w:p w14:paraId="24DAB2F0" w14:textId="2AC0A899" w:rsidR="00517A15" w:rsidRPr="007D4D99" w:rsidRDefault="00716D44" w:rsidP="007E0F8E">
      <w:pPr>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7D4D99">
        <w:rPr>
          <w:b/>
          <w:bCs/>
          <w:sz w:val="28"/>
          <w:szCs w:val="28"/>
          <w:lang w:val="ru-RU"/>
        </w:rPr>
        <w:tab/>
      </w:r>
      <w:r w:rsidR="00ED1155" w:rsidRPr="007D4D99">
        <w:rPr>
          <w:b/>
          <w:bCs/>
          <w:sz w:val="28"/>
          <w:szCs w:val="28"/>
          <w:lang w:val="ru-RU"/>
        </w:rPr>
        <w:t>IV.</w:t>
      </w:r>
      <w:r w:rsidR="00ED1155" w:rsidRPr="007D4D99">
        <w:rPr>
          <w:b/>
          <w:bCs/>
          <w:sz w:val="28"/>
          <w:szCs w:val="28"/>
          <w:lang w:val="ru-RU"/>
        </w:rPr>
        <w:tab/>
        <w:t>Стратегический подход и рациональное регулирование химических веществ и отходов после 2020 года</w:t>
      </w:r>
    </w:p>
    <w:p w14:paraId="750F7089" w14:textId="7B67A68E" w:rsidR="00517A15" w:rsidRPr="007D4D99" w:rsidRDefault="00716D44" w:rsidP="007E0F8E">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7D4D99">
        <w:rPr>
          <w:b/>
          <w:bCs/>
          <w:sz w:val="24"/>
          <w:szCs w:val="24"/>
          <w:lang w:val="ru-RU"/>
        </w:rPr>
        <w:tab/>
      </w:r>
      <w:r w:rsidR="00517A15" w:rsidRPr="007D4D99">
        <w:rPr>
          <w:b/>
          <w:bCs/>
          <w:sz w:val="24"/>
          <w:szCs w:val="24"/>
          <w:lang w:val="ru-RU"/>
        </w:rPr>
        <w:t>A.</w:t>
      </w:r>
      <w:r w:rsidR="00517A15" w:rsidRPr="007D4D99">
        <w:rPr>
          <w:b/>
          <w:bCs/>
          <w:sz w:val="24"/>
          <w:szCs w:val="24"/>
          <w:lang w:val="ru-RU"/>
        </w:rPr>
        <w:tab/>
        <w:t>Независимая оценка Стратегического подхода за период 2006-2015 годов</w:t>
      </w:r>
    </w:p>
    <w:p w14:paraId="6C5D1F51" w14:textId="0C168478" w:rsidR="00840C44"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35.</w:t>
      </w:r>
      <w:r w:rsidRPr="008145D2">
        <w:rPr>
          <w:lang w:val="ru-RU"/>
        </w:rPr>
        <w:tab/>
      </w:r>
      <w:r w:rsidR="00692668" w:rsidRPr="00A56DED">
        <w:rPr>
          <w:lang w:val="ru-RU"/>
        </w:rPr>
        <w:t>Представляя этот подпункт, Председатель напомнила, что в своей резолюции IV/4 Международная конференция по регулированию химических веществ определила круг ведения для проведения независимой оценки Стратегического подхода на период 2006-2015 годов и поручила Рабочей группе рассмотреть выводы независимой оценки и представить их на рассмотрение на ее пятой сессии. Она выразила сожаление по поводу значительных задержек с завершением оценки, полный текст которой отсутствует. Однако накануне Рабочей группе был представлен предварительный вариант резюме оценки (SAICM/OEWG.3/3), и независимый эксперт по оценке заверил секретариат, что окончательный доклад об оценке и окончательный вариант резюме будут представлены к концу апреля 2019 года. Кроме того, специалист по оценке представил обзор процесса оценки и предварительные результаты на предыдущих совещаниях, и состоялось подробное обсуждение этих результатов в рамках межсессионного процесса на его втором совещании.</w:t>
      </w:r>
    </w:p>
    <w:p w14:paraId="4B8767D4" w14:textId="1E94513E" w:rsidR="00692668"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36.</w:t>
      </w:r>
      <w:r w:rsidRPr="008145D2">
        <w:rPr>
          <w:lang w:val="ru-RU"/>
        </w:rPr>
        <w:tab/>
      </w:r>
      <w:r w:rsidR="00692668" w:rsidRPr="00A56DED">
        <w:rPr>
          <w:lang w:val="ru-RU"/>
        </w:rPr>
        <w:t>Представитель секретариата обратил внимание на первую страницу предварительного варианта резюме и зачитал сообщение независимого эксперта по оценке, содержащееся в нем.</w:t>
      </w:r>
    </w:p>
    <w:p w14:paraId="24A6FE2B" w14:textId="3AFD8094" w:rsidR="00692668"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37.</w:t>
      </w:r>
      <w:r w:rsidRPr="008145D2">
        <w:rPr>
          <w:lang w:val="ru-RU"/>
        </w:rPr>
        <w:tab/>
      </w:r>
      <w:r w:rsidR="00692668" w:rsidRPr="00A56DED">
        <w:rPr>
          <w:lang w:val="ru-RU"/>
        </w:rPr>
        <w:t>Затем Рабочая группа просмотрела видеозапись оценки, подготовленную независимым экспертом по оценке, в которой он изложил историю вопроса, методологию и основные выводы оценки, представленные в документе SAICM/OEWG.3/3.</w:t>
      </w:r>
    </w:p>
    <w:p w14:paraId="35717C68" w14:textId="01C8228A" w:rsidR="00692668"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38.</w:t>
      </w:r>
      <w:r w:rsidRPr="008145D2">
        <w:rPr>
          <w:lang w:val="ru-RU"/>
        </w:rPr>
        <w:tab/>
      </w:r>
      <w:r w:rsidR="00692668" w:rsidRPr="00A56DED">
        <w:rPr>
          <w:lang w:val="ru-RU"/>
        </w:rPr>
        <w:t>В ходе последовавшего обсуждения представители выразили признательность независимому эксперту по оценке за его работу, выступление и резюме, однако выразили сожаление в связи с весьма поздним представлением последнего документа, что не позволило подробно рассмотреть его, и с тем, что полный текст доклада об оценке, по которому они высказали замечания, не был представлен на рассмотрение Рабочей группы на настоящем совещании.</w:t>
      </w:r>
    </w:p>
    <w:p w14:paraId="5DBE71E1" w14:textId="201D10EA" w:rsidR="00692668"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39.</w:t>
      </w:r>
      <w:r w:rsidRPr="008145D2">
        <w:rPr>
          <w:lang w:val="ru-RU"/>
        </w:rPr>
        <w:tab/>
      </w:r>
      <w:r w:rsidR="00692668" w:rsidRPr="00A56DED">
        <w:rPr>
          <w:lang w:val="ru-RU"/>
        </w:rPr>
        <w:t xml:space="preserve">Один представитель, выступивший от имени группы стран, заявил, что Стратегический подход является чрезвычайно полезным инструментом, с помощью которого соответствующие заинтересованные стороны из различных секторов смогли конструктивно решать вопросы рационального регулирования химических веществ и отходов, включая возникающие вопросы политики и другие вопросы, </w:t>
      </w:r>
      <w:r w:rsidR="0031272B" w:rsidRPr="00A56DED">
        <w:rPr>
          <w:lang w:val="ru-RU"/>
        </w:rPr>
        <w:t>представляющие интерес</w:t>
      </w:r>
      <w:r w:rsidR="00692668" w:rsidRPr="00A56DED">
        <w:rPr>
          <w:lang w:val="ru-RU"/>
        </w:rPr>
        <w:t>, а его работа способствовала улучшению регулирования химических веществ и отходов в различных странах. Однако Стратегический подход не достигнет своей цели к 2020 году, главным образом из-за того, что он не привлек необходимого политического и общественного внимания к проблеме рационального регулирования химических веществ и отходов. Кроме того, наблюдались постепенное прекращение участия соответствующих организаций и недостаточное участие некоторых секторов, включая промышленность.</w:t>
      </w:r>
    </w:p>
    <w:p w14:paraId="6E23A53E" w14:textId="596420E1" w:rsidR="00692668"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40.</w:t>
      </w:r>
      <w:r w:rsidRPr="008145D2">
        <w:rPr>
          <w:lang w:val="ru-RU"/>
        </w:rPr>
        <w:tab/>
      </w:r>
      <w:r w:rsidR="00692668" w:rsidRPr="00A56DED">
        <w:rPr>
          <w:lang w:val="ru-RU"/>
        </w:rPr>
        <w:t xml:space="preserve">Другой представитель, также выступивший от имени группы стран, заявил, что в резюме хорошо отражены события на местах, и он согласен с изложенными в данном документе выводами, в частности с выводами, касающимися необходимости сохранения масштабного и инклюзивного характера Стратегического подхода на период после 2020 года, обеспечения достаточных уровней финансирования и расширения возможностей и представленности секторов здравоохранения, сельского хозяйства, финансов и промышленности; необходимости наличия у национальных правительств политической воли для принятия законов и обеспечения их соблюдения в целях рационального регулирования </w:t>
      </w:r>
      <w:r w:rsidR="00692668" w:rsidRPr="00A56DED">
        <w:rPr>
          <w:lang w:val="ru-RU"/>
        </w:rPr>
        <w:lastRenderedPageBreak/>
        <w:t>химических веществ; мер, необходимых для сокращения неравенства между странами и внутри них.</w:t>
      </w:r>
    </w:p>
    <w:p w14:paraId="688739ED" w14:textId="194005BE" w:rsidR="00692668"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41.</w:t>
      </w:r>
      <w:r w:rsidRPr="008145D2">
        <w:rPr>
          <w:lang w:val="ru-RU"/>
        </w:rPr>
        <w:tab/>
      </w:r>
      <w:r w:rsidR="00692668" w:rsidRPr="00A56DED">
        <w:rPr>
          <w:lang w:val="ru-RU"/>
        </w:rPr>
        <w:t xml:space="preserve">Один представитель высказал предположение о том, что ряд выводов, содержащихся в докладе об оценке, подтверждает мнение о том, что Стратегический подход после 2020 года должен быть сосредоточен на осуществлении </w:t>
      </w:r>
      <w:r w:rsidR="009B591C" w:rsidRPr="00A56DED">
        <w:rPr>
          <w:lang w:val="ru-RU"/>
        </w:rPr>
        <w:t>центрального</w:t>
      </w:r>
      <w:r w:rsidR="00692668" w:rsidRPr="00A56DED">
        <w:rPr>
          <w:lang w:val="ru-RU"/>
        </w:rPr>
        <w:t xml:space="preserve"> регулирования химических веществ на национальном уровне.</w:t>
      </w:r>
    </w:p>
    <w:p w14:paraId="26C6236C" w14:textId="2829B5A1" w:rsidR="00692668"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42.</w:t>
      </w:r>
      <w:r w:rsidRPr="008145D2">
        <w:rPr>
          <w:lang w:val="ru-RU"/>
        </w:rPr>
        <w:tab/>
      </w:r>
      <w:r w:rsidR="00840C44" w:rsidRPr="00A56DED">
        <w:rPr>
          <w:lang w:val="ru-RU"/>
        </w:rPr>
        <w:t>Другим представителем было заявлено, что некоторые из содержащихся в резюме ключевых выводов должны лечь в основу работы заинтересованных сторон Стратегического подхода после 2020 года, включая то, что многосекторальный и многосторонний характер Стратегического подхода является одним из его преимуществ и должен быть дополнительно усилен; что его успех в конечном счете зависит от воли национальных правительств к принятию законов о рациональном регулировании химических веществ и обеспечению их соблюдения; что был достигнут определенный прогресс, однако во многих странах необходимо создавать институциональный потенциал и отслеживать достигнутый прогресс. Она выразила надежду, что полный текст доклада будет рассмотрен на третьем совещании межсессионного процесса.</w:t>
      </w:r>
    </w:p>
    <w:p w14:paraId="1A49B669" w14:textId="6129D04B" w:rsidR="003B2B9E" w:rsidRPr="00A56DED" w:rsidRDefault="002407D7" w:rsidP="00A56DED">
      <w:pPr>
        <w:tabs>
          <w:tab w:val="clear" w:pos="1247"/>
          <w:tab w:val="clear" w:pos="1814"/>
          <w:tab w:val="clear" w:pos="2381"/>
          <w:tab w:val="clear" w:pos="2948"/>
          <w:tab w:val="clear" w:pos="3515"/>
        </w:tabs>
        <w:spacing w:after="120"/>
        <w:ind w:left="1247"/>
        <w:rPr>
          <w:lang w:val="ru-RU"/>
        </w:rPr>
      </w:pPr>
      <w:r w:rsidRPr="008145D2">
        <w:rPr>
          <w:lang w:val="ru-RU"/>
        </w:rPr>
        <w:t>43.</w:t>
      </w:r>
      <w:r w:rsidRPr="008145D2">
        <w:rPr>
          <w:lang w:val="ru-RU"/>
        </w:rPr>
        <w:tab/>
      </w:r>
      <w:r w:rsidR="00692668" w:rsidRPr="00A56DED">
        <w:rPr>
          <w:lang w:val="ru-RU"/>
        </w:rPr>
        <w:t xml:space="preserve">Представителем одной неправительственной организации была выражена озабоченность в связи с тем, что в резюме не включена оценка особо опасных пестицидов в качестве вопроса, </w:t>
      </w:r>
      <w:r w:rsidR="00DB2907" w:rsidRPr="00A56DED">
        <w:rPr>
          <w:lang w:val="ru-RU"/>
        </w:rPr>
        <w:t xml:space="preserve">представляющего интерес </w:t>
      </w:r>
      <w:r w:rsidR="00692668" w:rsidRPr="00A56DED">
        <w:rPr>
          <w:lang w:val="ru-RU"/>
        </w:rPr>
        <w:t xml:space="preserve">в рамках Стратегического подхода. Вместе с тем </w:t>
      </w:r>
      <w:r w:rsidR="00DB2907" w:rsidRPr="00A56DED">
        <w:rPr>
          <w:lang w:val="ru-RU"/>
        </w:rPr>
        <w:t>этим представителем была</w:t>
      </w:r>
      <w:r w:rsidR="00692668" w:rsidRPr="00A56DED">
        <w:rPr>
          <w:lang w:val="ru-RU"/>
        </w:rPr>
        <w:t xml:space="preserve"> выра</w:t>
      </w:r>
      <w:r w:rsidR="00DB2907" w:rsidRPr="00A56DED">
        <w:rPr>
          <w:lang w:val="ru-RU"/>
        </w:rPr>
        <w:t>жена</w:t>
      </w:r>
      <w:r w:rsidR="00692668" w:rsidRPr="00A56DED">
        <w:rPr>
          <w:lang w:val="ru-RU"/>
        </w:rPr>
        <w:t xml:space="preserve"> надежду, что этот вопрос будет рассмотрен в заключительном докладе об оценке. </w:t>
      </w:r>
      <w:r w:rsidR="00A11BAA" w:rsidRPr="00A56DED">
        <w:rPr>
          <w:lang w:val="ru-RU"/>
        </w:rPr>
        <w:t>Т</w:t>
      </w:r>
      <w:r w:rsidR="00692668" w:rsidRPr="00A56DED">
        <w:rPr>
          <w:lang w:val="ru-RU"/>
        </w:rPr>
        <w:t xml:space="preserve">акже </w:t>
      </w:r>
      <w:r w:rsidR="00A11BAA" w:rsidRPr="00A56DED">
        <w:rPr>
          <w:lang w:val="ru-RU"/>
        </w:rPr>
        <w:t xml:space="preserve">была </w:t>
      </w:r>
      <w:r w:rsidR="00692668" w:rsidRPr="00A56DED">
        <w:rPr>
          <w:lang w:val="ru-RU"/>
        </w:rPr>
        <w:t>высказа</w:t>
      </w:r>
      <w:r w:rsidR="00A11BAA" w:rsidRPr="00A56DED">
        <w:rPr>
          <w:lang w:val="ru-RU"/>
        </w:rPr>
        <w:t>на</w:t>
      </w:r>
      <w:r w:rsidR="00692668" w:rsidRPr="00A56DED">
        <w:rPr>
          <w:lang w:val="ru-RU"/>
        </w:rPr>
        <w:t xml:space="preserve"> поддержк</w:t>
      </w:r>
      <w:r w:rsidR="00A11BAA" w:rsidRPr="00A56DED">
        <w:rPr>
          <w:lang w:val="ru-RU"/>
        </w:rPr>
        <w:t>а</w:t>
      </w:r>
      <w:r w:rsidR="00274CBD" w:rsidRPr="00A56DED">
        <w:rPr>
          <w:lang w:val="ru-RU"/>
        </w:rPr>
        <w:t xml:space="preserve"> выводам</w:t>
      </w:r>
      <w:r w:rsidR="00692668" w:rsidRPr="00A56DED">
        <w:rPr>
          <w:lang w:val="ru-RU"/>
        </w:rPr>
        <w:t xml:space="preserve"> независимого эксперта по оценке в отношении финансирования.</w:t>
      </w:r>
    </w:p>
    <w:p w14:paraId="18E79B43" w14:textId="328249E3" w:rsidR="00517A15" w:rsidRPr="002407D7" w:rsidRDefault="00274CBD" w:rsidP="007E0F8E">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2407D7">
        <w:rPr>
          <w:b/>
          <w:bCs/>
          <w:sz w:val="24"/>
          <w:szCs w:val="24"/>
          <w:lang w:val="ru-RU"/>
        </w:rPr>
        <w:tab/>
      </w:r>
      <w:r w:rsidR="00517A15" w:rsidRPr="002407D7">
        <w:rPr>
          <w:b/>
          <w:bCs/>
          <w:sz w:val="24"/>
          <w:szCs w:val="24"/>
          <w:lang w:val="ru-RU"/>
        </w:rPr>
        <w:t>B.</w:t>
      </w:r>
      <w:r w:rsidR="00517A15" w:rsidRPr="002407D7">
        <w:rPr>
          <w:b/>
          <w:bCs/>
          <w:sz w:val="24"/>
          <w:szCs w:val="24"/>
          <w:lang w:val="ru-RU"/>
        </w:rPr>
        <w:tab/>
        <w:t>Вопросы, касающиеся рационального регулирования химических веществ и отходов после 2020 года</w:t>
      </w:r>
    </w:p>
    <w:p w14:paraId="083C06E6" w14:textId="4B596913" w:rsidR="00517A15" w:rsidRPr="007E0F8E" w:rsidRDefault="00274CBD"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517A15" w:rsidRPr="007E0F8E">
        <w:rPr>
          <w:b/>
          <w:bCs/>
          <w:lang w:val="ru-RU"/>
        </w:rPr>
        <w:t>1.</w:t>
      </w:r>
      <w:r w:rsidR="00517A15" w:rsidRPr="007E0F8E">
        <w:rPr>
          <w:b/>
          <w:bCs/>
          <w:lang w:val="ru-RU"/>
        </w:rPr>
        <w:tab/>
        <w:t>Подготовка рекомендаций для пятой сессии Международной конференции по регулированию химических веществ</w:t>
      </w:r>
    </w:p>
    <w:p w14:paraId="01E169D2" w14:textId="78381596" w:rsidR="00E76F4C" w:rsidRPr="00A56DED" w:rsidRDefault="00AB3593" w:rsidP="00A56DED">
      <w:pPr>
        <w:tabs>
          <w:tab w:val="clear" w:pos="1247"/>
          <w:tab w:val="clear" w:pos="1814"/>
          <w:tab w:val="clear" w:pos="2381"/>
          <w:tab w:val="clear" w:pos="2948"/>
          <w:tab w:val="clear" w:pos="3515"/>
        </w:tabs>
        <w:spacing w:after="120"/>
        <w:ind w:left="1247"/>
        <w:rPr>
          <w:lang w:val="ru-RU"/>
        </w:rPr>
      </w:pPr>
      <w:r w:rsidRPr="008145D2">
        <w:rPr>
          <w:lang w:val="ru-RU"/>
        </w:rPr>
        <w:t>44.</w:t>
      </w:r>
      <w:r w:rsidRPr="008145D2">
        <w:rPr>
          <w:lang w:val="ru-RU"/>
        </w:rPr>
        <w:tab/>
      </w:r>
      <w:r w:rsidR="00274CBD" w:rsidRPr="00A56DED">
        <w:rPr>
          <w:lang w:val="ru-RU"/>
        </w:rPr>
        <w:t>При внесении</w:t>
      </w:r>
      <w:r w:rsidR="00E76F4C" w:rsidRPr="00A56DED">
        <w:rPr>
          <w:lang w:val="ru-RU"/>
        </w:rPr>
        <w:t xml:space="preserve"> на обсуждение это</w:t>
      </w:r>
      <w:r w:rsidR="00274CBD" w:rsidRPr="00A56DED">
        <w:rPr>
          <w:lang w:val="ru-RU"/>
        </w:rPr>
        <w:t>го</w:t>
      </w:r>
      <w:r w:rsidR="00E76F4C" w:rsidRPr="00A56DED">
        <w:rPr>
          <w:lang w:val="ru-RU"/>
        </w:rPr>
        <w:t xml:space="preserve"> подпункт</w:t>
      </w:r>
      <w:r w:rsidR="00274CBD" w:rsidRPr="00A56DED">
        <w:rPr>
          <w:lang w:val="ru-RU"/>
        </w:rPr>
        <w:t>а</w:t>
      </w:r>
      <w:r w:rsidR="00E76F4C" w:rsidRPr="00A56DED">
        <w:rPr>
          <w:lang w:val="ru-RU"/>
        </w:rPr>
        <w:t xml:space="preserve"> Председател</w:t>
      </w:r>
      <w:r w:rsidR="00274CBD" w:rsidRPr="00A56DED">
        <w:rPr>
          <w:lang w:val="ru-RU"/>
        </w:rPr>
        <w:t>ем было</w:t>
      </w:r>
      <w:r w:rsidR="00E76F4C" w:rsidRPr="00A56DED">
        <w:rPr>
          <w:lang w:val="ru-RU"/>
        </w:rPr>
        <w:t xml:space="preserve"> отме</w:t>
      </w:r>
      <w:r w:rsidR="00274CBD" w:rsidRPr="00A56DED">
        <w:rPr>
          <w:lang w:val="ru-RU"/>
        </w:rPr>
        <w:t>чено</w:t>
      </w:r>
      <w:r w:rsidR="00E76F4C" w:rsidRPr="00A56DED">
        <w:rPr>
          <w:lang w:val="ru-RU"/>
        </w:rPr>
        <w:t>, что в конце второго совещания в рамках межсессионного процесса, на котором рассматривались вопросы Стратегического подхода и рационального регулирования химических веществ и отходов после 2020 года и было обращено внимание на необходимость достижения дальнейшего прогресса, все регионы и секторы попросили сопредседателей межсессионного процесса подготовить документ для представления Рабочей группе открытого состава на ее третьем совещании, который будет использоваться в качестве основы для обсуждения по вопросам на период после 2020 года. Сопредседатели разработали такой документ в консультации с Бюро и при поддержке секретариата на основе результатов первого и второго совещаний межсессионного процесса и с учетом представленных заинтересованными сторонами материалов, а также результатов региональных совещаний. Представитель секретариата внес на рассмотрение этот документ (SAICM/OEWG.3/4), а также ряд вспомогательных документов, в том числе документ, в котором содержатся пояснительные замечания к документу, подготовленному сопредседателями (SAICM/OEWG.3/INF/2). Наконец, Председател</w:t>
      </w:r>
      <w:r w:rsidR="0060707E" w:rsidRPr="00A56DED">
        <w:rPr>
          <w:lang w:val="ru-RU"/>
        </w:rPr>
        <w:t xml:space="preserve">ем было </w:t>
      </w:r>
      <w:r w:rsidR="00C3609F" w:rsidRPr="00A56DED">
        <w:rPr>
          <w:lang w:val="ru-RU"/>
        </w:rPr>
        <w:t>отмечено</w:t>
      </w:r>
      <w:r w:rsidR="00E76F4C" w:rsidRPr="00A56DED">
        <w:rPr>
          <w:lang w:val="ru-RU"/>
        </w:rPr>
        <w:t xml:space="preserve">, что, как </w:t>
      </w:r>
      <w:r w:rsidR="00C3609F" w:rsidRPr="00A56DED">
        <w:rPr>
          <w:lang w:val="ru-RU"/>
        </w:rPr>
        <w:t>указыва</w:t>
      </w:r>
      <w:r w:rsidR="00E76F4C" w:rsidRPr="00A56DED">
        <w:rPr>
          <w:lang w:val="ru-RU"/>
        </w:rPr>
        <w:t xml:space="preserve">лось в рамках пункта 2 по организационным вопросам, г-н Морин (Канада) будет по-прежнему действовать в качестве одного из сопредседателей межсессионного процесса, а г-жа Джудит Торрес (Уругвай) примет на себя полномочия г-жи </w:t>
      </w:r>
      <w:r w:rsidR="00120D3B">
        <w:rPr>
          <w:lang w:val="ru-RU"/>
        </w:rPr>
        <w:t xml:space="preserve">Рейш де </w:t>
      </w:r>
      <w:r w:rsidR="00E76F4C" w:rsidRPr="00A56DED">
        <w:rPr>
          <w:lang w:val="ru-RU"/>
        </w:rPr>
        <w:t>Карвалью (Бразилия) в соответствии с решением Бюро.</w:t>
      </w:r>
    </w:p>
    <w:p w14:paraId="3FA53C9C" w14:textId="31FE04B7" w:rsidR="00E76F4C" w:rsidRPr="00A56DED" w:rsidRDefault="00AB3593" w:rsidP="00A56DED">
      <w:pPr>
        <w:tabs>
          <w:tab w:val="clear" w:pos="1247"/>
          <w:tab w:val="clear" w:pos="1814"/>
          <w:tab w:val="clear" w:pos="2381"/>
          <w:tab w:val="clear" w:pos="2948"/>
          <w:tab w:val="clear" w:pos="3515"/>
        </w:tabs>
        <w:spacing w:after="120"/>
        <w:ind w:left="1247"/>
        <w:rPr>
          <w:lang w:val="ru-RU"/>
        </w:rPr>
      </w:pPr>
      <w:r w:rsidRPr="008145D2">
        <w:rPr>
          <w:lang w:val="ru-RU"/>
        </w:rPr>
        <w:t>45.</w:t>
      </w:r>
      <w:r w:rsidRPr="008145D2">
        <w:rPr>
          <w:lang w:val="ru-RU"/>
        </w:rPr>
        <w:tab/>
      </w:r>
      <w:r w:rsidR="00E76F4C" w:rsidRPr="00A56DED">
        <w:rPr>
          <w:lang w:val="ru-RU"/>
        </w:rPr>
        <w:t>Г-н Морин представил этот документ и пояснительные замечания от имени сопредседателей. В этом документе сначала рассматриваются основные элементы обеспечения рационального регулирования химических веществ и отходов после 2020 года: концепция, масштабы и принципы и подходы. Затем г</w:t>
      </w:r>
      <w:r w:rsidR="00F13740">
        <w:rPr>
          <w:lang w:val="ru-RU"/>
        </w:rPr>
        <w:noBreakHyphen/>
      </w:r>
      <w:r w:rsidR="00E76F4C" w:rsidRPr="00A56DED">
        <w:rPr>
          <w:lang w:val="ru-RU"/>
        </w:rPr>
        <w:t>н</w:t>
      </w:r>
      <w:r w:rsidR="00F13740">
        <w:rPr>
          <w:lang w:val="en-GB"/>
        </w:rPr>
        <w:t> </w:t>
      </w:r>
      <w:r w:rsidR="00E76F4C" w:rsidRPr="00A56DED">
        <w:rPr>
          <w:lang w:val="ru-RU"/>
        </w:rPr>
        <w:t>Морин представил 5 стратегических целей и 20</w:t>
      </w:r>
      <w:r w:rsidR="00911437">
        <w:rPr>
          <w:lang w:val="en-GB"/>
        </w:rPr>
        <w:t> </w:t>
      </w:r>
      <w:r w:rsidR="00E76F4C" w:rsidRPr="00A56DED">
        <w:rPr>
          <w:lang w:val="ru-RU"/>
        </w:rPr>
        <w:t>сопутствующих задач, которые считаются применимыми как к дальнейшему осуществлению Стратегического подхода после 2020 года (так называемому «СПМРХВ 2.0»), так и к более совершенной рамочной основе для содействия. В последующих частях документа рассматривается достижение заявленных амбициозных целей и задач с точки зрения институциональных мер, механизмов поддержки достижения и финансовых соображений. В документе и пояснительных замечаниях выделены области, которым посвящена наиболее значительная часть дискуссий, которые требуют более пристального внимания, в которых достигнут предварительный консенсус и в которых мнения разделились. В ответ на заданный вопрос он подчеркнул необходимость максимального использования имеющихся ресурсов различного типа и предотвращения дублирования усилий.</w:t>
      </w:r>
    </w:p>
    <w:p w14:paraId="411303AB" w14:textId="3BDBC662" w:rsidR="00E76F4C" w:rsidRPr="00A56DED" w:rsidRDefault="00AB3593" w:rsidP="00A56DED">
      <w:pPr>
        <w:tabs>
          <w:tab w:val="clear" w:pos="1247"/>
          <w:tab w:val="clear" w:pos="1814"/>
          <w:tab w:val="clear" w:pos="2381"/>
          <w:tab w:val="clear" w:pos="2948"/>
          <w:tab w:val="clear" w:pos="3515"/>
        </w:tabs>
        <w:spacing w:after="120"/>
        <w:ind w:left="1247"/>
        <w:rPr>
          <w:lang w:val="ru-RU"/>
        </w:rPr>
      </w:pPr>
      <w:r w:rsidRPr="008145D2">
        <w:rPr>
          <w:lang w:val="ru-RU"/>
        </w:rPr>
        <w:lastRenderedPageBreak/>
        <w:t>46.</w:t>
      </w:r>
      <w:r w:rsidRPr="008145D2">
        <w:rPr>
          <w:lang w:val="ru-RU"/>
        </w:rPr>
        <w:tab/>
      </w:r>
      <w:r w:rsidR="00E76F4C" w:rsidRPr="00A56DED">
        <w:rPr>
          <w:lang w:val="ru-RU"/>
        </w:rPr>
        <w:t xml:space="preserve">После </w:t>
      </w:r>
      <w:r w:rsidR="00FE4AB5" w:rsidRPr="00A56DED">
        <w:rPr>
          <w:lang w:val="ru-RU"/>
        </w:rPr>
        <w:t>этого</w:t>
      </w:r>
      <w:r w:rsidR="00E76F4C" w:rsidRPr="00A56DED">
        <w:rPr>
          <w:lang w:val="ru-RU"/>
        </w:rPr>
        <w:t xml:space="preserve"> выступления Председател</w:t>
      </w:r>
      <w:r w:rsidR="00FE4AB5" w:rsidRPr="00A56DED">
        <w:rPr>
          <w:lang w:val="ru-RU"/>
        </w:rPr>
        <w:t>ем</w:t>
      </w:r>
      <w:r w:rsidR="00E76F4C" w:rsidRPr="00A56DED">
        <w:rPr>
          <w:lang w:val="ru-RU"/>
        </w:rPr>
        <w:t xml:space="preserve"> </w:t>
      </w:r>
      <w:r w:rsidR="00A06510" w:rsidRPr="00A56DED">
        <w:rPr>
          <w:lang w:val="ru-RU"/>
        </w:rPr>
        <w:t>было отмечено</w:t>
      </w:r>
      <w:r w:rsidR="00E76F4C" w:rsidRPr="00A56DED">
        <w:rPr>
          <w:lang w:val="ru-RU"/>
        </w:rPr>
        <w:t xml:space="preserve">, что Ассамблея Организации Объединенных Наций по окружающей среде на </w:t>
      </w:r>
      <w:r w:rsidR="00A06510" w:rsidRPr="00A56DED">
        <w:rPr>
          <w:lang w:val="ru-RU"/>
        </w:rPr>
        <w:t>своей</w:t>
      </w:r>
      <w:r w:rsidR="00E76F4C" w:rsidRPr="00A56DED">
        <w:rPr>
          <w:lang w:val="ru-RU"/>
        </w:rPr>
        <w:t xml:space="preserve"> четвертой сессии, которая состоялась в Найроби в марте 2019 года, предложила Рабочей группе открытого состава подготовить почву для соответствующих резолюций пятой сессии Международной конференции по регулированию химических веществ по вопросам межсекторального целостного подхода к обеспечению рационального регулирования химических веществ и отходов в долгосрочной перспективе. </w:t>
      </w:r>
      <w:r w:rsidR="00A06510" w:rsidRPr="00A56DED">
        <w:rPr>
          <w:lang w:val="ru-RU"/>
        </w:rPr>
        <w:t>Было</w:t>
      </w:r>
      <w:r w:rsidR="00E76F4C" w:rsidRPr="00A56DED">
        <w:rPr>
          <w:lang w:val="ru-RU"/>
        </w:rPr>
        <w:t xml:space="preserve"> </w:t>
      </w:r>
      <w:r w:rsidR="00A06510" w:rsidRPr="00A56DED">
        <w:rPr>
          <w:lang w:val="ru-RU"/>
        </w:rPr>
        <w:t>указано</w:t>
      </w:r>
      <w:r w:rsidR="00E76F4C" w:rsidRPr="00A56DED">
        <w:rPr>
          <w:lang w:val="ru-RU"/>
        </w:rPr>
        <w:t>, что в отношении создания возможной рамочной основы для содействия рациональному регулированию химических веществ и отходов был представлен ряд информационных документов, в том числе один документ Германского агентства по окружающей среде в области глобального регулирования химических веществ и отходов (SAICM/OEWG.3/INF/27).</w:t>
      </w:r>
    </w:p>
    <w:p w14:paraId="11807D2F" w14:textId="3BDF74DD" w:rsidR="00E76F4C" w:rsidRPr="00A56DED" w:rsidRDefault="00AB3593" w:rsidP="00A56DED">
      <w:pPr>
        <w:tabs>
          <w:tab w:val="clear" w:pos="1247"/>
          <w:tab w:val="clear" w:pos="1814"/>
          <w:tab w:val="clear" w:pos="2381"/>
          <w:tab w:val="clear" w:pos="2948"/>
          <w:tab w:val="clear" w:pos="3515"/>
        </w:tabs>
        <w:spacing w:after="120"/>
        <w:ind w:left="1247"/>
        <w:rPr>
          <w:lang w:val="ru-RU"/>
        </w:rPr>
      </w:pPr>
      <w:r w:rsidRPr="008145D2">
        <w:rPr>
          <w:lang w:val="ru-RU"/>
        </w:rPr>
        <w:t>47.</w:t>
      </w:r>
      <w:r w:rsidRPr="008145D2">
        <w:rPr>
          <w:lang w:val="ru-RU"/>
        </w:rPr>
        <w:tab/>
      </w:r>
      <w:r w:rsidR="00E76F4C" w:rsidRPr="00A56DED">
        <w:rPr>
          <w:lang w:val="ru-RU"/>
        </w:rPr>
        <w:t>Представитель Германии представил документ, подготовленный по заказу Германского агентства по окружающей среде, заявив, что, хотя в области Стратегического подхода достигнут значительный прогресс, некоторые сохраняющиеся проблемы, с которыми оно сталкивается, обусловлены институциональной раздробленностью. В документе содержатся доводы в пользу создания более широкой платформы для стратегического регулирования химических веществ и отходов в период после 2020 года и процесса ее создания на основе существующих элементов.</w:t>
      </w:r>
    </w:p>
    <w:p w14:paraId="094F212F" w14:textId="7907BC31" w:rsidR="00E76F4C" w:rsidRPr="00A56DED" w:rsidRDefault="00AB3593" w:rsidP="00A56DED">
      <w:pPr>
        <w:tabs>
          <w:tab w:val="clear" w:pos="1247"/>
          <w:tab w:val="clear" w:pos="1814"/>
          <w:tab w:val="clear" w:pos="2381"/>
          <w:tab w:val="clear" w:pos="2948"/>
          <w:tab w:val="clear" w:pos="3515"/>
        </w:tabs>
        <w:spacing w:after="120"/>
        <w:ind w:left="1247"/>
        <w:rPr>
          <w:lang w:val="ru-RU"/>
        </w:rPr>
      </w:pPr>
      <w:r w:rsidRPr="008145D2">
        <w:rPr>
          <w:lang w:val="ru-RU"/>
        </w:rPr>
        <w:t>48.</w:t>
      </w:r>
      <w:r w:rsidRPr="008145D2">
        <w:rPr>
          <w:lang w:val="ru-RU"/>
        </w:rPr>
        <w:tab/>
      </w:r>
      <w:r w:rsidR="00E76F4C" w:rsidRPr="00A56DED">
        <w:rPr>
          <w:lang w:val="ru-RU"/>
        </w:rPr>
        <w:t xml:space="preserve">В ходе последовавшего обсуждения ряд представителей высказали мнение о том, что документ сопредседателей эффективно отражает спектр мнений, высказанных в ходе данного процесса до настоящего времени, и служит хорошей основой для дальнейшего обсуждения. Был достигнут консенсус относительно необходимости продолжения работы многосекторальных механизмов с участием многих заинтересованных сторон, принятых в рамках Стратегического подхода. Необходимы комплексные, скоординированные действия с участием всех субъектов на международном, региональном и национальном уровнях. Некоторые представители также высказались в поддержку сохранения добровольного характера Стратегического подхода. Несколько представителей заявили, что расширенный и усовершенствованный </w:t>
      </w:r>
      <w:r w:rsidRPr="008145D2">
        <w:rPr>
          <w:lang w:val="ru-RU"/>
        </w:rPr>
        <w:t>«</w:t>
      </w:r>
      <w:r w:rsidR="00E76F4C" w:rsidRPr="00A56DED">
        <w:rPr>
          <w:lang w:val="ru-RU"/>
        </w:rPr>
        <w:t>Стратегический подход 2.0</w:t>
      </w:r>
      <w:r w:rsidRPr="008145D2">
        <w:rPr>
          <w:lang w:val="ru-RU"/>
        </w:rPr>
        <w:t>»</w:t>
      </w:r>
      <w:r w:rsidR="00E76F4C" w:rsidRPr="00A56DED">
        <w:rPr>
          <w:lang w:val="ru-RU"/>
        </w:rPr>
        <w:t xml:space="preserve"> способен обеспечить рациональное регулирование химических веществ после 2020 года и большую согласованность с Повесткой дня на период до 2030 года. Несколько представителей поддержали разработку более широкой, глобальной стратегии или рамочной основы, охватыва</w:t>
      </w:r>
      <w:r w:rsidR="00277DF7" w:rsidRPr="00A56DED">
        <w:rPr>
          <w:lang w:val="ru-RU"/>
        </w:rPr>
        <w:t>ющей</w:t>
      </w:r>
      <w:r w:rsidR="00E76F4C" w:rsidRPr="00A56DED">
        <w:rPr>
          <w:lang w:val="ru-RU"/>
        </w:rPr>
        <w:t xml:space="preserve"> как добровольные, так и имеющие обязательную юридическую силу институциональные механизмы. Ряд представителей отметили, что необходимо определить промежуточные этапы для контроля прогресса с использованием ряда показателей и обеспечить принятие дополнительных, более строгих мер там, где отмечается недостаточный прогресс.</w:t>
      </w:r>
    </w:p>
    <w:p w14:paraId="3BB8C8E3" w14:textId="42D5DBE9" w:rsidR="00E76F4C" w:rsidRPr="00E85DA4" w:rsidRDefault="00AB3593" w:rsidP="00A56DED">
      <w:pPr>
        <w:tabs>
          <w:tab w:val="clear" w:pos="1247"/>
          <w:tab w:val="clear" w:pos="1814"/>
          <w:tab w:val="clear" w:pos="2381"/>
          <w:tab w:val="clear" w:pos="2948"/>
          <w:tab w:val="clear" w:pos="3515"/>
        </w:tabs>
        <w:spacing w:after="120"/>
        <w:ind w:left="1247"/>
        <w:rPr>
          <w:lang w:val="ru-RU"/>
        </w:rPr>
      </w:pPr>
      <w:r w:rsidRPr="008145D2">
        <w:rPr>
          <w:lang w:val="ru-RU"/>
        </w:rPr>
        <w:t>49.</w:t>
      </w:r>
      <w:r w:rsidRPr="008145D2">
        <w:rPr>
          <w:lang w:val="ru-RU"/>
        </w:rPr>
        <w:tab/>
      </w:r>
      <w:r w:rsidR="00E76F4C" w:rsidRPr="00A56DED">
        <w:rPr>
          <w:lang w:val="ru-RU"/>
        </w:rPr>
        <w:t>Одн</w:t>
      </w:r>
      <w:r w:rsidR="00277DF7" w:rsidRPr="00A56DED">
        <w:rPr>
          <w:lang w:val="ru-RU"/>
        </w:rPr>
        <w:t>им</w:t>
      </w:r>
      <w:r w:rsidR="00E76F4C" w:rsidRPr="00A56DED">
        <w:rPr>
          <w:lang w:val="ru-RU"/>
        </w:rPr>
        <w:t xml:space="preserve"> п</w:t>
      </w:r>
      <w:r w:rsidR="00277DF7" w:rsidRPr="00A56DED">
        <w:rPr>
          <w:lang w:val="ru-RU"/>
        </w:rPr>
        <w:t>редставителем</w:t>
      </w:r>
      <w:r w:rsidR="00E76F4C" w:rsidRPr="00A56DED">
        <w:rPr>
          <w:lang w:val="ru-RU"/>
        </w:rPr>
        <w:t>, выступ</w:t>
      </w:r>
      <w:r w:rsidR="00277DF7" w:rsidRPr="00A56DED">
        <w:rPr>
          <w:lang w:val="ru-RU"/>
        </w:rPr>
        <w:t>ившим</w:t>
      </w:r>
      <w:r w:rsidR="00E76F4C" w:rsidRPr="00A56DED">
        <w:rPr>
          <w:lang w:val="ru-RU"/>
        </w:rPr>
        <w:t xml:space="preserve"> от имени группы стран, </w:t>
      </w:r>
      <w:r w:rsidR="00277DF7" w:rsidRPr="00A56DED">
        <w:rPr>
          <w:lang w:val="ru-RU"/>
        </w:rPr>
        <w:t xml:space="preserve">было </w:t>
      </w:r>
      <w:r w:rsidR="00E76F4C" w:rsidRPr="00A56DED">
        <w:rPr>
          <w:lang w:val="ru-RU"/>
        </w:rPr>
        <w:t>заявл</w:t>
      </w:r>
      <w:r w:rsidR="00277DF7" w:rsidRPr="00A56DED">
        <w:rPr>
          <w:lang w:val="ru-RU"/>
        </w:rPr>
        <w:t>ено</w:t>
      </w:r>
      <w:r w:rsidR="00E76F4C" w:rsidRPr="00A56DED">
        <w:rPr>
          <w:lang w:val="ru-RU"/>
        </w:rPr>
        <w:t>, что при обсуждении настоящего пункта можно руководствоваться резолюцией по рациональному регулированию химических веществ и отходов, принятой Ассамблеей Организации Объединенных Наций по окружающей среде на ее четвертой сессии. Несколько представителей выразили заинтересованность в изложенном в этой резолюции предложении о том, чтобы создать более совершенную рамочную основу для содействия рациональному регулированию химических веществ и отходов в долгосрочной перспективе. Вместе с тем необходимо продолжить обсуждение вопроса о масштабах такой рамочной основы, поскольку некоторые представители заявили, что все отходы следует рассматривать в рамках целостного подхода, учитывая, что во многих случаях отходы, связанные с химическими веществами, включаются в несортированные отходы, а также во избежание затягивания обсуждений по вопросу об определении понятия «отходы»</w:t>
      </w:r>
      <w:r w:rsidR="00E85DA4">
        <w:rPr>
          <w:lang w:val="ru-RU"/>
        </w:rPr>
        <w:t>.</w:t>
      </w:r>
    </w:p>
    <w:p w14:paraId="3AFF8AE0" w14:textId="01EA5363" w:rsidR="00E76F4C" w:rsidRPr="00A56DED" w:rsidRDefault="00AB3593" w:rsidP="00A56DED">
      <w:pPr>
        <w:tabs>
          <w:tab w:val="clear" w:pos="1247"/>
          <w:tab w:val="clear" w:pos="1814"/>
          <w:tab w:val="clear" w:pos="2381"/>
          <w:tab w:val="clear" w:pos="2948"/>
          <w:tab w:val="clear" w:pos="3515"/>
        </w:tabs>
        <w:spacing w:after="120"/>
        <w:ind w:left="1247"/>
        <w:rPr>
          <w:lang w:val="ru-RU"/>
        </w:rPr>
      </w:pPr>
      <w:r w:rsidRPr="008145D2">
        <w:rPr>
          <w:lang w:val="ru-RU"/>
        </w:rPr>
        <w:t>50.</w:t>
      </w:r>
      <w:r w:rsidRPr="008145D2">
        <w:rPr>
          <w:lang w:val="ru-RU"/>
        </w:rPr>
        <w:tab/>
      </w:r>
      <w:r w:rsidR="00E76F4C" w:rsidRPr="00A56DED">
        <w:rPr>
          <w:lang w:val="ru-RU"/>
        </w:rPr>
        <w:t>Ряд представителей подчеркнули важность подхода, основанного на концепции жизненного цикла, в отношении регулирования химических веществ и отходов, с поддержкой инновационных подходов в соответствии с принципом ци</w:t>
      </w:r>
      <w:r w:rsidR="002529AD" w:rsidRPr="00A56DED">
        <w:rPr>
          <w:lang w:val="ru-RU"/>
        </w:rPr>
        <w:t>ркулярности</w:t>
      </w:r>
      <w:r w:rsidR="00E76F4C" w:rsidRPr="00A56DED">
        <w:rPr>
          <w:lang w:val="ru-RU"/>
        </w:rPr>
        <w:t xml:space="preserve">. Ряд представителей подчеркнули необходимость добиваться того, чтобы промышленность доказывала свою приверженность на практике и принимала все необходимые меры для предотвращения вреда от химических веществ на протяжении всего их жизненного цикла и несла ответственность за соответствующие издержки и последствия в соответствии с расширенной ответственностью производителя и принципом </w:t>
      </w:r>
      <w:r w:rsidRPr="008145D2">
        <w:rPr>
          <w:lang w:val="ru-RU"/>
        </w:rPr>
        <w:t>«</w:t>
      </w:r>
      <w:r w:rsidRPr="00A56DED">
        <w:rPr>
          <w:lang w:val="ru-RU"/>
        </w:rPr>
        <w:t>платит</w:t>
      </w:r>
      <w:r w:rsidR="002F0C48">
        <w:rPr>
          <w:lang w:val="ru-RU"/>
        </w:rPr>
        <w:t xml:space="preserve"> тот, кто</w:t>
      </w:r>
      <w:r w:rsidRPr="00A56DED">
        <w:rPr>
          <w:lang w:val="ru-RU"/>
        </w:rPr>
        <w:t xml:space="preserve"> </w:t>
      </w:r>
      <w:r w:rsidR="00E76F4C" w:rsidRPr="00A56DED">
        <w:rPr>
          <w:lang w:val="ru-RU"/>
        </w:rPr>
        <w:t>загрязн</w:t>
      </w:r>
      <w:r w:rsidR="002F0C48">
        <w:rPr>
          <w:lang w:val="ru-RU"/>
        </w:rPr>
        <w:t>яет</w:t>
      </w:r>
      <w:r w:rsidRPr="008145D2">
        <w:rPr>
          <w:lang w:val="ru-RU"/>
        </w:rPr>
        <w:t>»</w:t>
      </w:r>
      <w:r w:rsidR="00E76F4C" w:rsidRPr="00A56DED">
        <w:rPr>
          <w:lang w:val="ru-RU"/>
        </w:rPr>
        <w:t>.</w:t>
      </w:r>
    </w:p>
    <w:p w14:paraId="787F881E" w14:textId="03F35E5A" w:rsidR="00E76F4C" w:rsidRPr="00A56DED" w:rsidRDefault="002F0C48" w:rsidP="00A56DED">
      <w:pPr>
        <w:tabs>
          <w:tab w:val="clear" w:pos="1247"/>
          <w:tab w:val="clear" w:pos="1814"/>
          <w:tab w:val="clear" w:pos="2381"/>
          <w:tab w:val="clear" w:pos="2948"/>
          <w:tab w:val="clear" w:pos="3515"/>
        </w:tabs>
        <w:spacing w:after="120"/>
        <w:ind w:left="1247"/>
        <w:rPr>
          <w:lang w:val="ru-RU"/>
        </w:rPr>
      </w:pPr>
      <w:r w:rsidRPr="008145D2">
        <w:rPr>
          <w:lang w:val="ru-RU"/>
        </w:rPr>
        <w:t>51.</w:t>
      </w:r>
      <w:r w:rsidRPr="008145D2">
        <w:rPr>
          <w:lang w:val="ru-RU"/>
        </w:rPr>
        <w:tab/>
      </w:r>
      <w:r w:rsidR="00E76F4C" w:rsidRPr="00A56DED">
        <w:rPr>
          <w:lang w:val="ru-RU"/>
        </w:rPr>
        <w:t xml:space="preserve">Большое значение придается обеспечению средств для осуществления, включая мобилизацию адекватного, устойчивого и предсказуемого финансирования для достижения согласованных на международном уровне целей в области рационального регулирования химических веществ и отходов. Была признана значимость вклада экспертов, в том числе посредством укрепления научно-политического взаимодействия в области международного </w:t>
      </w:r>
      <w:r w:rsidR="00E76F4C" w:rsidRPr="00A56DED">
        <w:rPr>
          <w:lang w:val="ru-RU"/>
        </w:rPr>
        <w:lastRenderedPageBreak/>
        <w:t>регулирования химических веществ и отходов и поддержки передачи технологий. Некоторые представители заявили, что для того, чтобы секретариат мог выполнять свою роль, ему требуется дополнительная финансовая поддержка. Один представитель заявил, что следует оказывать помощь странам с развивающейся или переходной экономикой в соответствии с принципом общей, но дифференцированной ответственности.</w:t>
      </w:r>
    </w:p>
    <w:p w14:paraId="4F95D172" w14:textId="51C82923" w:rsidR="00E76F4C" w:rsidRPr="00A56DED" w:rsidRDefault="002F0C48" w:rsidP="00A56DED">
      <w:pPr>
        <w:tabs>
          <w:tab w:val="clear" w:pos="1247"/>
          <w:tab w:val="clear" w:pos="1814"/>
          <w:tab w:val="clear" w:pos="2381"/>
          <w:tab w:val="clear" w:pos="2948"/>
          <w:tab w:val="clear" w:pos="3515"/>
        </w:tabs>
        <w:spacing w:after="120"/>
        <w:ind w:left="1247"/>
        <w:rPr>
          <w:lang w:val="ru-RU"/>
        </w:rPr>
      </w:pPr>
      <w:r w:rsidRPr="008145D2">
        <w:rPr>
          <w:lang w:val="ru-RU"/>
        </w:rPr>
        <w:t>52.</w:t>
      </w:r>
      <w:r w:rsidRPr="008145D2">
        <w:rPr>
          <w:lang w:val="ru-RU"/>
        </w:rPr>
        <w:tab/>
      </w:r>
      <w:r w:rsidR="00E76F4C" w:rsidRPr="00A56DED">
        <w:rPr>
          <w:lang w:val="ru-RU"/>
        </w:rPr>
        <w:t>Ряд представителей заявили, что основное внимание при рациональном регулировании следует уделять здоровью человека, для чего требуется полное участие сектора здравоохранения. Другие представители обратили внимание на правозащитный аспект регулирования химических веществ и отходов, в том числе на права работников, которые имеют дело с потенциально опасными материалами. Транспарентность имеет существенно важное значение для обеспечения того, чтобы общественность имела полное представление о возможных угрозах, исходящих от различных химических веществ и товаров, в том числе приобретаемых через Интернет.</w:t>
      </w:r>
    </w:p>
    <w:p w14:paraId="4190E7A4" w14:textId="06DEF46B" w:rsidR="00E76F4C" w:rsidRPr="00A56DED" w:rsidRDefault="002F0C48" w:rsidP="00A56DED">
      <w:pPr>
        <w:tabs>
          <w:tab w:val="clear" w:pos="1247"/>
          <w:tab w:val="clear" w:pos="1814"/>
          <w:tab w:val="clear" w:pos="2381"/>
          <w:tab w:val="clear" w:pos="2948"/>
          <w:tab w:val="clear" w:pos="3515"/>
        </w:tabs>
        <w:spacing w:after="120"/>
        <w:ind w:left="1247"/>
        <w:rPr>
          <w:lang w:val="ru-RU"/>
        </w:rPr>
      </w:pPr>
      <w:r w:rsidRPr="008145D2">
        <w:rPr>
          <w:lang w:val="ru-RU"/>
        </w:rPr>
        <w:t>53.</w:t>
      </w:r>
      <w:r w:rsidRPr="008145D2">
        <w:rPr>
          <w:lang w:val="ru-RU"/>
        </w:rPr>
        <w:tab/>
      </w:r>
      <w:r w:rsidR="00E76F4C" w:rsidRPr="00A56DED">
        <w:rPr>
          <w:lang w:val="ru-RU"/>
        </w:rPr>
        <w:t>Некоторые представители заявили, что при разработке международных соглашений на национальном уровне важно не упускать из виду значение региональных механизмов для стимулирования рационального регулирования химических веществ и отходов среди стран, которые находятся на аналогичных этапах развития и сталкиваются с похожими трудностями. Одним представителем была подчеркнута важная роль, которую региональные центры могли бы играть в деле оказания содействия усилиям по созданию потенциала.</w:t>
      </w:r>
    </w:p>
    <w:p w14:paraId="6F1367A0" w14:textId="32535209" w:rsidR="00CC3371" w:rsidRPr="00A56DED" w:rsidRDefault="002F0C48" w:rsidP="00A56DED">
      <w:pPr>
        <w:tabs>
          <w:tab w:val="clear" w:pos="1247"/>
          <w:tab w:val="clear" w:pos="1814"/>
          <w:tab w:val="clear" w:pos="2381"/>
          <w:tab w:val="clear" w:pos="2948"/>
          <w:tab w:val="clear" w:pos="3515"/>
        </w:tabs>
        <w:spacing w:after="120"/>
        <w:ind w:left="1247"/>
        <w:rPr>
          <w:lang w:val="ru-RU"/>
        </w:rPr>
      </w:pPr>
      <w:r w:rsidRPr="008145D2">
        <w:rPr>
          <w:lang w:val="ru-RU"/>
        </w:rPr>
        <w:t>54.</w:t>
      </w:r>
      <w:r w:rsidRPr="008145D2">
        <w:rPr>
          <w:lang w:val="ru-RU"/>
        </w:rPr>
        <w:tab/>
      </w:r>
      <w:r w:rsidR="00E76F4C" w:rsidRPr="00A56DED">
        <w:rPr>
          <w:lang w:val="ru-RU"/>
        </w:rPr>
        <w:t>Касаясь вопроса о необходимости предоставления политических обязательств на высоком уровне, несколько представителей поддержали предложение о проведении в 2020 году конференции на уровне министров и принятии декларации на этапе заседаний высокого уровня пятой сессии Международной конференции по регулированию химических веществ или на одной из конференций высокого уровня, которая состоится сразу же после этой сессии.</w:t>
      </w:r>
    </w:p>
    <w:p w14:paraId="567B584A" w14:textId="4F07F365" w:rsidR="00E76F4C" w:rsidRPr="00A56DED" w:rsidRDefault="002F0C48" w:rsidP="00A56DED">
      <w:pPr>
        <w:tabs>
          <w:tab w:val="clear" w:pos="1247"/>
          <w:tab w:val="clear" w:pos="1814"/>
          <w:tab w:val="clear" w:pos="2381"/>
          <w:tab w:val="clear" w:pos="2948"/>
          <w:tab w:val="clear" w:pos="3515"/>
        </w:tabs>
        <w:spacing w:after="120"/>
        <w:ind w:left="1247"/>
        <w:rPr>
          <w:lang w:val="ru-RU"/>
        </w:rPr>
      </w:pPr>
      <w:r w:rsidRPr="008145D2">
        <w:rPr>
          <w:lang w:val="ru-RU"/>
        </w:rPr>
        <w:t>55.</w:t>
      </w:r>
      <w:r w:rsidRPr="008145D2">
        <w:rPr>
          <w:lang w:val="ru-RU"/>
        </w:rPr>
        <w:tab/>
      </w:r>
      <w:r w:rsidR="00E76F4C" w:rsidRPr="00A56DED">
        <w:rPr>
          <w:lang w:val="ru-RU"/>
        </w:rPr>
        <w:t>После обсуждения Рабочая группа решила создать контактную группу под совместным председательством г-на Сэма Аду-Куми (Гана) и г-жи Сильвии Калн</w:t>
      </w:r>
      <w:r w:rsidR="00BC1F0F" w:rsidRPr="00A56DED">
        <w:rPr>
          <w:lang w:val="ru-RU"/>
        </w:rPr>
        <w:t>ы</w:t>
      </w:r>
      <w:r w:rsidR="00E76F4C" w:rsidRPr="00A56DED">
        <w:rPr>
          <w:lang w:val="ru-RU"/>
        </w:rPr>
        <w:t>ньш (Латвия). На основе высказанных в ходе межсессионного процесса соображений, подготовленного сопредседателями документа о рациональном регулировании химических веществ и отходов после 2020 года</w:t>
      </w:r>
      <w:r w:rsidR="00FA2529">
        <w:rPr>
          <w:lang w:val="ru-RU"/>
        </w:rPr>
        <w:t xml:space="preserve"> </w:t>
      </w:r>
      <w:r w:rsidR="00FA2529" w:rsidRPr="0096122F">
        <w:rPr>
          <w:lang w:val="ru-RU"/>
        </w:rPr>
        <w:t>(</w:t>
      </w:r>
      <w:r w:rsidR="00FA2529" w:rsidRPr="00FA2529">
        <w:t>SAICM</w:t>
      </w:r>
      <w:r w:rsidR="00FA2529" w:rsidRPr="0096122F">
        <w:rPr>
          <w:lang w:val="ru-RU"/>
        </w:rPr>
        <w:t>/</w:t>
      </w:r>
      <w:r w:rsidR="00FA2529" w:rsidRPr="00FA2529">
        <w:t>OEWG</w:t>
      </w:r>
      <w:r w:rsidR="00FA2529" w:rsidRPr="0096122F">
        <w:rPr>
          <w:lang w:val="ru-RU"/>
        </w:rPr>
        <w:t>.3/4)</w:t>
      </w:r>
      <w:r w:rsidR="00E76F4C" w:rsidRPr="00A56DED">
        <w:rPr>
          <w:lang w:val="ru-RU"/>
        </w:rPr>
        <w:t>, обсуждений в ходе настоящего совещания и рекомендаций, изложенных в документе зала заседаний, представленном представителем Европейского союза, контактной группе было поручено разработать рекомендации в отношении Стратегического подхода и рационального регулирования химических веществ и отходов после 2020 года для рассмотрения Международной конференцией по регулированию химических веществ на ее пятой сессии.</w:t>
      </w:r>
    </w:p>
    <w:p w14:paraId="54F6EFC4" w14:textId="20DBA490" w:rsidR="00E76F4C" w:rsidRPr="00A56DED" w:rsidRDefault="002F0C48" w:rsidP="00A56DED">
      <w:pPr>
        <w:tabs>
          <w:tab w:val="clear" w:pos="1247"/>
          <w:tab w:val="clear" w:pos="1814"/>
          <w:tab w:val="clear" w:pos="2381"/>
          <w:tab w:val="clear" w:pos="2948"/>
          <w:tab w:val="clear" w:pos="3515"/>
        </w:tabs>
        <w:spacing w:after="120"/>
        <w:ind w:left="1247"/>
        <w:rPr>
          <w:lang w:val="ru-RU"/>
        </w:rPr>
      </w:pPr>
      <w:r w:rsidRPr="008145D2">
        <w:rPr>
          <w:lang w:val="ru-RU"/>
        </w:rPr>
        <w:t>56.</w:t>
      </w:r>
      <w:r w:rsidRPr="008145D2">
        <w:rPr>
          <w:lang w:val="ru-RU"/>
        </w:rPr>
        <w:tab/>
      </w:r>
      <w:r w:rsidR="00E76F4C" w:rsidRPr="00A56DED">
        <w:rPr>
          <w:lang w:val="ru-RU"/>
        </w:rPr>
        <w:t xml:space="preserve">В отношении обсуждения вопроса о создании рамочной основы для содействия регулированию химических веществ и отходов после 2020 года Рабочая группа приняла предложение Председателя о создании группы друзей Председателя </w:t>
      </w:r>
      <w:r w:rsidR="00BA2D13">
        <w:rPr>
          <w:lang w:val="ru-RU"/>
        </w:rPr>
        <w:t>при посредничестве</w:t>
      </w:r>
      <w:r w:rsidR="00E76F4C" w:rsidRPr="00A56DED">
        <w:rPr>
          <w:lang w:val="ru-RU"/>
        </w:rPr>
        <w:t xml:space="preserve"> г-на Хорхе Пе</w:t>
      </w:r>
      <w:r w:rsidR="00A2165C">
        <w:rPr>
          <w:lang w:val="ru-RU"/>
        </w:rPr>
        <w:t>й</w:t>
      </w:r>
      <w:r w:rsidR="00E76F4C" w:rsidRPr="00A56DED">
        <w:rPr>
          <w:lang w:val="ru-RU"/>
        </w:rPr>
        <w:t>дро-Аснар</w:t>
      </w:r>
      <w:r w:rsidR="00BC1F0F" w:rsidRPr="00A56DED">
        <w:rPr>
          <w:lang w:val="ru-RU"/>
        </w:rPr>
        <w:t>а</w:t>
      </w:r>
      <w:r w:rsidR="00E76F4C" w:rsidRPr="00A56DED">
        <w:rPr>
          <w:lang w:val="ru-RU"/>
        </w:rPr>
        <w:t xml:space="preserve"> (Европейский союз) и г-жи Торрес (Уругвай) для </w:t>
      </w:r>
      <w:r w:rsidR="00A2165C">
        <w:rPr>
          <w:lang w:val="ru-RU"/>
        </w:rPr>
        <w:t xml:space="preserve">координации </w:t>
      </w:r>
      <w:r w:rsidR="00E76F4C" w:rsidRPr="00A56DED">
        <w:rPr>
          <w:lang w:val="ru-RU"/>
        </w:rPr>
        <w:t>неофициальных консультаций по этому вопросу. Группа будет иметь открытый состав и может включать представителей различных групп заинтересованных сторон. Группе было поручено содействовать проведению неофициальных консультаций и обмену мнениями по вопросу о том, существует ли необходимость в создании межсекторальной целостной рамочной основы для содействия международному рациональному регулированию химических веществ и отходов после 2020 года, и если да, то устранением каких пробелов она могла бы заняться.</w:t>
      </w:r>
    </w:p>
    <w:p w14:paraId="205906B9" w14:textId="2CEC1CD9" w:rsidR="00A33E11" w:rsidRPr="00A56DED" w:rsidRDefault="002F0C48" w:rsidP="00A56DED">
      <w:pPr>
        <w:tabs>
          <w:tab w:val="clear" w:pos="1247"/>
          <w:tab w:val="clear" w:pos="1814"/>
          <w:tab w:val="clear" w:pos="2381"/>
          <w:tab w:val="clear" w:pos="2948"/>
          <w:tab w:val="clear" w:pos="3515"/>
        </w:tabs>
        <w:spacing w:after="120"/>
        <w:ind w:left="1247"/>
        <w:rPr>
          <w:lang w:val="ru-RU"/>
        </w:rPr>
      </w:pPr>
      <w:r w:rsidRPr="008145D2">
        <w:rPr>
          <w:lang w:val="ru-RU"/>
        </w:rPr>
        <w:t>57.</w:t>
      </w:r>
      <w:r w:rsidRPr="008145D2">
        <w:rPr>
          <w:lang w:val="ru-RU"/>
        </w:rPr>
        <w:tab/>
      </w:r>
      <w:r w:rsidR="00A33E11" w:rsidRPr="00A56DED">
        <w:rPr>
          <w:lang w:val="ru-RU"/>
        </w:rPr>
        <w:t xml:space="preserve">Впоследствии сопредседатель контактной группы представил рекомендации Группы в отношении Стратегического подхода и рационального регулирования химических веществ и отходов после 2020 года. Эти рекомендации изложены в приложении I к настоящему докладу без официального редактирования. </w:t>
      </w:r>
      <w:r w:rsidR="005E42BA" w:rsidRPr="00A56DED">
        <w:rPr>
          <w:lang w:val="ru-RU"/>
        </w:rPr>
        <w:t>Председателем было о</w:t>
      </w:r>
      <w:r w:rsidR="00A33E11" w:rsidRPr="00A56DED">
        <w:rPr>
          <w:lang w:val="ru-RU"/>
        </w:rPr>
        <w:t>тме</w:t>
      </w:r>
      <w:r w:rsidR="005E42BA" w:rsidRPr="00A56DED">
        <w:rPr>
          <w:lang w:val="ru-RU"/>
        </w:rPr>
        <w:t>чено</w:t>
      </w:r>
      <w:r w:rsidR="00A33E11" w:rsidRPr="00A56DED">
        <w:rPr>
          <w:lang w:val="ru-RU"/>
        </w:rPr>
        <w:t xml:space="preserve">, что в некоторых рекомендациях содержится просьба к секретариату принять меры, </w:t>
      </w:r>
      <w:r w:rsidR="005E42BA" w:rsidRPr="00A56DED">
        <w:rPr>
          <w:lang w:val="ru-RU"/>
        </w:rPr>
        <w:t xml:space="preserve">и обращена </w:t>
      </w:r>
      <w:r w:rsidR="00A33E11" w:rsidRPr="00A56DED">
        <w:rPr>
          <w:lang w:val="ru-RU"/>
        </w:rPr>
        <w:t>прос</w:t>
      </w:r>
      <w:r w:rsidR="005E42BA" w:rsidRPr="00A56DED">
        <w:rPr>
          <w:lang w:val="ru-RU"/>
        </w:rPr>
        <w:t>ьба к</w:t>
      </w:r>
      <w:r w:rsidR="00A33E11" w:rsidRPr="00A56DED">
        <w:rPr>
          <w:lang w:val="ru-RU"/>
        </w:rPr>
        <w:t xml:space="preserve"> заинтересованны</w:t>
      </w:r>
      <w:r w:rsidR="005E42BA" w:rsidRPr="00A56DED">
        <w:rPr>
          <w:lang w:val="ru-RU"/>
        </w:rPr>
        <w:t>м</w:t>
      </w:r>
      <w:r w:rsidR="00A33E11" w:rsidRPr="00A56DED">
        <w:rPr>
          <w:lang w:val="ru-RU"/>
        </w:rPr>
        <w:t xml:space="preserve"> сторон</w:t>
      </w:r>
      <w:r w:rsidR="005E42BA" w:rsidRPr="00A56DED">
        <w:rPr>
          <w:lang w:val="ru-RU"/>
        </w:rPr>
        <w:t>ам</w:t>
      </w:r>
      <w:r w:rsidR="00A33E11" w:rsidRPr="00A56DED">
        <w:rPr>
          <w:lang w:val="ru-RU"/>
        </w:rPr>
        <w:t xml:space="preserve"> представить соответствующие материалы в секретариат к 15 мая 2019 года, с тем чтобы секретариат мог подготовить запрошенную документацию. Итоги работы контактной группы будут представлены для рассмотрения на третьем совещании межсессионного процесса. На этом совещании основное внимание будет сосредоточено на тех элементах рамочной основы, которые еще окончательно не определены, а на четвертом совещании </w:t>
      </w:r>
      <w:r w:rsidR="00213ACE" w:rsidRPr="00A56DED">
        <w:rPr>
          <w:lang w:val="ru-RU"/>
        </w:rPr>
        <w:t xml:space="preserve">межсессионного процесса </w:t>
      </w:r>
      <w:r w:rsidR="00A33E11" w:rsidRPr="00A56DED">
        <w:rPr>
          <w:lang w:val="ru-RU"/>
        </w:rPr>
        <w:t>этот документ будет окончательно доработан для представления Международной конференции по регулированию химических веществ на ее пятой сессии для рассмотрения и возможного принятия.</w:t>
      </w:r>
    </w:p>
    <w:p w14:paraId="1263BCDA" w14:textId="2544E24F" w:rsidR="00A33E11" w:rsidRPr="00A56DED" w:rsidRDefault="002F0C48" w:rsidP="00A56DED">
      <w:pPr>
        <w:tabs>
          <w:tab w:val="clear" w:pos="1247"/>
          <w:tab w:val="clear" w:pos="1814"/>
          <w:tab w:val="clear" w:pos="2381"/>
          <w:tab w:val="clear" w:pos="2948"/>
          <w:tab w:val="clear" w:pos="3515"/>
        </w:tabs>
        <w:spacing w:after="120"/>
        <w:ind w:left="1247"/>
        <w:rPr>
          <w:lang w:val="ru-RU"/>
        </w:rPr>
      </w:pPr>
      <w:r w:rsidRPr="008145D2">
        <w:rPr>
          <w:lang w:val="ru-RU"/>
        </w:rPr>
        <w:t>58.</w:t>
      </w:r>
      <w:r w:rsidRPr="008145D2">
        <w:rPr>
          <w:lang w:val="ru-RU"/>
        </w:rPr>
        <w:tab/>
      </w:r>
      <w:r w:rsidR="008465B2">
        <w:rPr>
          <w:lang w:val="ru-RU"/>
        </w:rPr>
        <w:t>Один из посредников</w:t>
      </w:r>
      <w:r w:rsidR="00A33E11" w:rsidRPr="00A56DED">
        <w:rPr>
          <w:lang w:val="ru-RU"/>
        </w:rPr>
        <w:t xml:space="preserve"> группы друзей Председателя представил результаты неофициальных обсуждений по вопросам, касающимся необходимости создания </w:t>
      </w:r>
      <w:r w:rsidR="00A33E11" w:rsidRPr="00A56DED">
        <w:rPr>
          <w:lang w:val="ru-RU"/>
        </w:rPr>
        <w:lastRenderedPageBreak/>
        <w:t xml:space="preserve">межсекторальной целостной рамочной основы для содействия международному рациональному регулированию химических веществ и отходов после 2020 года и пробелов, устранением которых она могла бы заняться. </w:t>
      </w:r>
      <w:r w:rsidR="00F93822" w:rsidRPr="00A56DED">
        <w:rPr>
          <w:lang w:val="ru-RU"/>
        </w:rPr>
        <w:t>Было</w:t>
      </w:r>
      <w:r w:rsidR="00A33E11" w:rsidRPr="00A56DED">
        <w:rPr>
          <w:lang w:val="ru-RU"/>
        </w:rPr>
        <w:t xml:space="preserve"> сообщ</w:t>
      </w:r>
      <w:r w:rsidR="00F93822" w:rsidRPr="00A56DED">
        <w:rPr>
          <w:lang w:val="ru-RU"/>
        </w:rPr>
        <w:t>ено</w:t>
      </w:r>
      <w:r w:rsidR="00A33E11" w:rsidRPr="00A56DED">
        <w:rPr>
          <w:lang w:val="ru-RU"/>
        </w:rPr>
        <w:t>, что группа сначала обсудила пробелы в существующей рамочной основе, затем рассмотрела необходимость создания новой рамочной основы для содействия и, наконец, обменялась идеями о возможных институциона</w:t>
      </w:r>
      <w:r w:rsidR="00F93822" w:rsidRPr="00A56DED">
        <w:rPr>
          <w:lang w:val="ru-RU"/>
        </w:rPr>
        <w:t>льных мерах и процессах, которые</w:t>
      </w:r>
      <w:r w:rsidR="00A33E11" w:rsidRPr="00A56DED">
        <w:rPr>
          <w:lang w:val="ru-RU"/>
        </w:rPr>
        <w:t xml:space="preserve"> можно было бы осуществлять. </w:t>
      </w:r>
      <w:r w:rsidR="00F93822" w:rsidRPr="00A56DED">
        <w:rPr>
          <w:lang w:val="ru-RU"/>
        </w:rPr>
        <w:t>Т</w:t>
      </w:r>
      <w:r w:rsidR="00A33E11" w:rsidRPr="00A56DED">
        <w:rPr>
          <w:lang w:val="ru-RU"/>
        </w:rPr>
        <w:t xml:space="preserve">акже </w:t>
      </w:r>
      <w:r w:rsidR="00F93822" w:rsidRPr="00A56DED">
        <w:rPr>
          <w:lang w:val="ru-RU"/>
        </w:rPr>
        <w:t xml:space="preserve">было </w:t>
      </w:r>
      <w:r w:rsidR="00A33E11" w:rsidRPr="00A56DED">
        <w:rPr>
          <w:lang w:val="ru-RU"/>
        </w:rPr>
        <w:t>подчеркну</w:t>
      </w:r>
      <w:r w:rsidR="00F93822" w:rsidRPr="00A56DED">
        <w:rPr>
          <w:lang w:val="ru-RU"/>
        </w:rPr>
        <w:t>то</w:t>
      </w:r>
      <w:r w:rsidR="00A33E11" w:rsidRPr="00A56DED">
        <w:rPr>
          <w:lang w:val="ru-RU"/>
        </w:rPr>
        <w:t>, что представленные результаты отражают понимание посредниками основных вопросов дискуссии и не были предметом обсуждения</w:t>
      </w:r>
      <w:r w:rsidR="00F93822" w:rsidRPr="00A56DED">
        <w:rPr>
          <w:lang w:val="ru-RU"/>
        </w:rPr>
        <w:t>, а также</w:t>
      </w:r>
      <w:r w:rsidR="00A33E11" w:rsidRPr="00A56DED">
        <w:rPr>
          <w:lang w:val="ru-RU"/>
        </w:rPr>
        <w:t xml:space="preserve"> не были официально согласованы участниками группы.</w:t>
      </w:r>
    </w:p>
    <w:p w14:paraId="1750C247" w14:textId="6164789C" w:rsidR="00A33E11" w:rsidRPr="00A56DED" w:rsidRDefault="006E489F" w:rsidP="00A56DED">
      <w:pPr>
        <w:tabs>
          <w:tab w:val="clear" w:pos="1247"/>
          <w:tab w:val="clear" w:pos="1814"/>
          <w:tab w:val="clear" w:pos="2381"/>
          <w:tab w:val="clear" w:pos="2948"/>
          <w:tab w:val="clear" w:pos="3515"/>
        </w:tabs>
        <w:spacing w:after="120"/>
        <w:ind w:left="1247"/>
        <w:rPr>
          <w:lang w:val="ru-RU"/>
        </w:rPr>
      </w:pPr>
      <w:r w:rsidRPr="008145D2">
        <w:rPr>
          <w:lang w:val="ru-RU"/>
        </w:rPr>
        <w:t>59.</w:t>
      </w:r>
      <w:r w:rsidRPr="008145D2">
        <w:rPr>
          <w:lang w:val="ru-RU"/>
        </w:rPr>
        <w:tab/>
      </w:r>
      <w:r w:rsidR="00A33E11" w:rsidRPr="00A56DED">
        <w:rPr>
          <w:lang w:val="ru-RU"/>
        </w:rPr>
        <w:t xml:space="preserve">В ходе первого обмена мнениями </w:t>
      </w:r>
      <w:r w:rsidR="00196B42" w:rsidRPr="00A56DED">
        <w:rPr>
          <w:lang w:val="ru-RU"/>
        </w:rPr>
        <w:t>некоторые</w:t>
      </w:r>
      <w:r w:rsidR="00A33E11" w:rsidRPr="00A56DED">
        <w:rPr>
          <w:lang w:val="ru-RU"/>
        </w:rPr>
        <w:t xml:space="preserve"> представители высказали предположение о том, что Стратегический подход можно было бы расширить для устранения возможных пробелов, а другие подчеркнули, что цель 2020 года в отношении рационального регулирования химических веществ и отходов не будет достигнута и выразили заинтересованность в возможных процессах и дополнительных институциональных механизмах для совершенствования </w:t>
      </w:r>
      <w:r w:rsidR="00605B6E">
        <w:rPr>
          <w:lang w:val="ru-RU"/>
        </w:rPr>
        <w:t>настоящей</w:t>
      </w:r>
      <w:r w:rsidR="00A33E11" w:rsidRPr="00A56DED">
        <w:rPr>
          <w:lang w:val="ru-RU"/>
        </w:rPr>
        <w:t xml:space="preserve"> международной рамочной основы. В ходе обсуждений поднимались такие вопросы, как недостаточная информированность общественности, политическая приверженность и наглядность деятельности по рациональному регулированию химических веществ и отходов; раздробленность действий по рациональному регулированию химических веществ и отходов и внутренние барьеры на пути межучрежденческого сотрудничества, включая финансовые барьеры; отсутствие общих целей, совместного стратегического планирования, отчетности и мониторинга прогресса; отсутствие или недостаточность действий для эффективного решения некоторых вопросов, таких как подходы, учитывающие весь жизненный цикл, в том числе в отношении отходов и особо опасных пестицидов; отказ от участия и отсутствие у различных организаций и заинтересованных сторон чувства сопричастности; недостаточная мобилизация ресурсов на всех уровнях и неспособность обеспечить достаточное участие частного сектора в цепочке создания ценности или в финансировании рационального регулирования химических веществ и отходов; неспособность планирования идти в ногу с ростом и усложнением сектора химических веществ и отходов.</w:t>
      </w:r>
    </w:p>
    <w:p w14:paraId="1039D16C" w14:textId="5EAABACD" w:rsidR="00A33E11" w:rsidRPr="00A56DED" w:rsidRDefault="006E489F" w:rsidP="00A56DED">
      <w:pPr>
        <w:tabs>
          <w:tab w:val="clear" w:pos="1247"/>
          <w:tab w:val="clear" w:pos="1814"/>
          <w:tab w:val="clear" w:pos="2381"/>
          <w:tab w:val="clear" w:pos="2948"/>
          <w:tab w:val="clear" w:pos="3515"/>
        </w:tabs>
        <w:spacing w:after="120"/>
        <w:ind w:left="1247"/>
        <w:rPr>
          <w:lang w:val="ru-RU"/>
        </w:rPr>
      </w:pPr>
      <w:r w:rsidRPr="008145D2">
        <w:rPr>
          <w:lang w:val="ru-RU"/>
        </w:rPr>
        <w:t>60.</w:t>
      </w:r>
      <w:r w:rsidRPr="008145D2">
        <w:rPr>
          <w:lang w:val="ru-RU"/>
        </w:rPr>
        <w:tab/>
      </w:r>
      <w:r w:rsidR="00A33E11" w:rsidRPr="00A56DED">
        <w:rPr>
          <w:lang w:val="ru-RU"/>
        </w:rPr>
        <w:t>По вопросу о необходимости создания межсекторальной целостной рамочной основы для содействия международному рациональному регулированию химических веществ и отходов после 2020 года, мнения разделились в том, что касается возможности эффективно устранить все пробелы исключительно в рамках Стратегического подхода. Некоторые представители высказали мысль о том, что более совершенная рамочная основа для содействия могла бы основываться на работе существующих инструментов и организаций при уважении мандатов и автономии этих субъектов.</w:t>
      </w:r>
    </w:p>
    <w:p w14:paraId="1523D57C" w14:textId="335C8CC2" w:rsidR="00A33E11" w:rsidRPr="00A56DED" w:rsidRDefault="006E489F" w:rsidP="00A56DED">
      <w:pPr>
        <w:tabs>
          <w:tab w:val="clear" w:pos="1247"/>
          <w:tab w:val="clear" w:pos="1814"/>
          <w:tab w:val="clear" w:pos="2381"/>
          <w:tab w:val="clear" w:pos="2948"/>
          <w:tab w:val="clear" w:pos="3515"/>
        </w:tabs>
        <w:spacing w:after="120"/>
        <w:ind w:left="1247"/>
        <w:rPr>
          <w:lang w:val="ru-RU"/>
        </w:rPr>
      </w:pPr>
      <w:r w:rsidRPr="008145D2">
        <w:rPr>
          <w:lang w:val="ru-RU"/>
        </w:rPr>
        <w:t>61.</w:t>
      </w:r>
      <w:r w:rsidRPr="008145D2">
        <w:rPr>
          <w:lang w:val="ru-RU"/>
        </w:rPr>
        <w:tab/>
      </w:r>
      <w:r w:rsidR="00A33E11" w:rsidRPr="00A56DED">
        <w:rPr>
          <w:lang w:val="ru-RU"/>
        </w:rPr>
        <w:t xml:space="preserve">Что касается вопросов, которые можно было бы решить с помощью более совершенной рамочной основы для содействия, то были предложены следующие вопросы: повышение осведомленности и приверженности на высоком уровне делу рационального регулирования химических веществ и отходов в целях содействия принятию мер на многостороннем, региональном и национальном уровнях; общая концепция и стратегические цели рационального регулирования химических веществ и отходов в соответствии с целями и задачами Повестки дня на период до 2030 года; недопущение дублирования и обеспечение взаимодополняемости и согласованности политики и действий, стратегического планирования и взаимосогласованного распределения функций в соответствии с мандатами в целях содействия более эффективному использованию ресурсов и экспертных знаний каждой организации; устранение существующих внутренних барьеров на пути сотрудничества и координации с другими организациями и разработка промежуточных этапов рационального регулирования химических веществ и отходов в рамках мандата каждой соответствующей организации </w:t>
      </w:r>
      <w:r w:rsidR="002D6AE8" w:rsidRPr="008145D2">
        <w:rPr>
          <w:lang w:val="ru-RU"/>
        </w:rPr>
        <w:t>–</w:t>
      </w:r>
      <w:r w:rsidR="00A33E11" w:rsidRPr="00A56DED">
        <w:rPr>
          <w:lang w:val="ru-RU"/>
        </w:rPr>
        <w:t xml:space="preserve"> участницы </w:t>
      </w:r>
      <w:r w:rsidR="005F7803">
        <w:rPr>
          <w:lang w:val="ru-RU"/>
        </w:rPr>
        <w:t>МПРРХВ</w:t>
      </w:r>
      <w:r w:rsidR="00A33E11" w:rsidRPr="00A56DED">
        <w:rPr>
          <w:lang w:val="ru-RU"/>
        </w:rPr>
        <w:t xml:space="preserve">; эффективное решение вопросов, представляющих глобальный интерес, в том числе для уязвимых групп населения, и более широкое использование науки для обоснования политических действий; мобилизация достаточных ресурсов на всех уровнях для рационального регулирования химических веществ и отходов на основе полного осуществления комплексного подхода к финансированию; рассмотрение вопроса о необходимости разработки юридически обязывающих документов, а также возможной разработки стандартов и кодексов поведения; стимулирование участия частного сектора, включая применение принципа </w:t>
      </w:r>
      <w:r w:rsidR="002B45DC" w:rsidRPr="008145D2">
        <w:rPr>
          <w:lang w:val="ru-RU"/>
        </w:rPr>
        <w:t>«</w:t>
      </w:r>
      <w:r w:rsidR="002B45DC" w:rsidRPr="00A56DED">
        <w:rPr>
          <w:lang w:val="ru-RU"/>
        </w:rPr>
        <w:t>платит</w:t>
      </w:r>
      <w:r w:rsidR="002B45DC">
        <w:rPr>
          <w:lang w:val="ru-RU"/>
        </w:rPr>
        <w:t xml:space="preserve"> тот, кто</w:t>
      </w:r>
      <w:r w:rsidR="002B45DC" w:rsidRPr="00A56DED">
        <w:rPr>
          <w:lang w:val="ru-RU"/>
        </w:rPr>
        <w:t xml:space="preserve"> загрязн</w:t>
      </w:r>
      <w:r w:rsidR="002B45DC">
        <w:rPr>
          <w:lang w:val="ru-RU"/>
        </w:rPr>
        <w:t>яет</w:t>
      </w:r>
      <w:r w:rsidR="002B45DC" w:rsidRPr="008145D2">
        <w:rPr>
          <w:lang w:val="ru-RU"/>
        </w:rPr>
        <w:t>»</w:t>
      </w:r>
      <w:r w:rsidR="00A33E11" w:rsidRPr="00A56DED">
        <w:rPr>
          <w:lang w:val="ru-RU"/>
        </w:rPr>
        <w:t xml:space="preserve"> и расширенн</w:t>
      </w:r>
      <w:r w:rsidR="00C76CDA" w:rsidRPr="00A56DED">
        <w:rPr>
          <w:lang w:val="ru-RU"/>
        </w:rPr>
        <w:t>ой</w:t>
      </w:r>
      <w:r w:rsidR="00A33E11" w:rsidRPr="00A56DED">
        <w:rPr>
          <w:lang w:val="ru-RU"/>
        </w:rPr>
        <w:t xml:space="preserve"> ответственности производителей; содействие развитию и совместному использованию знаний, данных и передовой практики; содействие обеспечению всеобъемлющей и сквозной отчетности и мониторинга прогресса в области рационального регулирования химических веществ и </w:t>
      </w:r>
      <w:r w:rsidR="00A33E11" w:rsidRPr="00A56DED">
        <w:rPr>
          <w:lang w:val="ru-RU"/>
        </w:rPr>
        <w:lastRenderedPageBreak/>
        <w:t>отходов; решение проблемы отсутствия подотчетности посредством принятия эффективных мер.</w:t>
      </w:r>
    </w:p>
    <w:p w14:paraId="1AC1A0D5" w14:textId="75C17DA2" w:rsidR="00A33E11" w:rsidRPr="00A56DED" w:rsidRDefault="002B45DC" w:rsidP="00A56DED">
      <w:pPr>
        <w:tabs>
          <w:tab w:val="clear" w:pos="1247"/>
          <w:tab w:val="clear" w:pos="1814"/>
          <w:tab w:val="clear" w:pos="2381"/>
          <w:tab w:val="clear" w:pos="2948"/>
          <w:tab w:val="clear" w:pos="3515"/>
        </w:tabs>
        <w:spacing w:after="120"/>
        <w:ind w:left="1247"/>
        <w:rPr>
          <w:lang w:val="ru-RU"/>
        </w:rPr>
      </w:pPr>
      <w:r w:rsidRPr="008145D2">
        <w:rPr>
          <w:lang w:val="ru-RU"/>
        </w:rPr>
        <w:t>62.</w:t>
      </w:r>
      <w:r w:rsidRPr="008145D2">
        <w:rPr>
          <w:lang w:val="ru-RU"/>
        </w:rPr>
        <w:tab/>
      </w:r>
      <w:r w:rsidR="00A33E11" w:rsidRPr="00A56DED">
        <w:rPr>
          <w:lang w:val="ru-RU"/>
        </w:rPr>
        <w:t>Кроме того, некоторые представители проявили интерес к рассмотрению многосторонней резолюции высокого уровня для рассмотрения Генеральной Ассамблеей Организации Объединенных Наций, которая, возможно, будет разработана после принятия декларации высокого уровня по рациональному регулированию химических веществ и отходов по итогам пятой сессии Международной конференции по регулированию химических веществ или специальной многосекторальной конференции на уровне министров; многосторонней правительственной площадки для осуществления рационального регулирования химических веществ и отходов; всеобъемлющей платформы или комитета для обеспечения взаимодополняемости действий многосторонних организаций, которые могли бы стать компонентом Стратегического подхода.</w:t>
      </w:r>
    </w:p>
    <w:p w14:paraId="1143DA5B" w14:textId="42F97AAD" w:rsidR="00A33E11" w:rsidRPr="00A56DED" w:rsidRDefault="002B45DC" w:rsidP="00A56DED">
      <w:pPr>
        <w:tabs>
          <w:tab w:val="clear" w:pos="1247"/>
          <w:tab w:val="clear" w:pos="1814"/>
          <w:tab w:val="clear" w:pos="2381"/>
          <w:tab w:val="clear" w:pos="2948"/>
          <w:tab w:val="clear" w:pos="3515"/>
        </w:tabs>
        <w:spacing w:after="120"/>
        <w:ind w:left="1247"/>
        <w:rPr>
          <w:lang w:val="ru-RU"/>
        </w:rPr>
      </w:pPr>
      <w:r w:rsidRPr="008145D2">
        <w:rPr>
          <w:lang w:val="ru-RU"/>
        </w:rPr>
        <w:t>63.</w:t>
      </w:r>
      <w:r w:rsidRPr="008145D2">
        <w:rPr>
          <w:lang w:val="ru-RU"/>
        </w:rPr>
        <w:tab/>
      </w:r>
      <w:r w:rsidR="00A33E11" w:rsidRPr="00A56DED">
        <w:rPr>
          <w:lang w:val="ru-RU"/>
        </w:rPr>
        <w:t>После этого выступления Председател</w:t>
      </w:r>
      <w:r w:rsidR="007A5642" w:rsidRPr="00A56DED">
        <w:rPr>
          <w:lang w:val="ru-RU"/>
        </w:rPr>
        <w:t>ем</w:t>
      </w:r>
      <w:r w:rsidR="00A33E11" w:rsidRPr="00A56DED">
        <w:rPr>
          <w:lang w:val="ru-RU"/>
        </w:rPr>
        <w:t xml:space="preserve"> </w:t>
      </w:r>
      <w:r w:rsidR="007A5642" w:rsidRPr="00A56DED">
        <w:rPr>
          <w:lang w:val="ru-RU"/>
        </w:rPr>
        <w:t>было заявлено</w:t>
      </w:r>
      <w:r w:rsidR="00A33E11" w:rsidRPr="00A56DED">
        <w:rPr>
          <w:lang w:val="ru-RU"/>
        </w:rPr>
        <w:t>, что результаты работы группы друзей Председателя могут дополнить результаты рабо</w:t>
      </w:r>
      <w:r w:rsidR="007A5642" w:rsidRPr="00A56DED">
        <w:rPr>
          <w:lang w:val="ru-RU"/>
        </w:rPr>
        <w:t>ты контактной группы в качестве</w:t>
      </w:r>
      <w:r w:rsidR="00A33E11" w:rsidRPr="00A56DED">
        <w:rPr>
          <w:lang w:val="ru-RU"/>
        </w:rPr>
        <w:t xml:space="preserve"> информации для третьего совещания межсессионного процесса. Важно, чтобы все варианты оставались открытыми в будущем, а также творчески и новаторски подходить к устранению выявленных пробелов и разработке предложений, ориентированных на поиск решений.</w:t>
      </w:r>
    </w:p>
    <w:p w14:paraId="731C99C4" w14:textId="3EF3CBC4" w:rsidR="00517A15" w:rsidRPr="007E0F8E" w:rsidRDefault="007A5642"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517A15" w:rsidRPr="007E0F8E">
        <w:rPr>
          <w:b/>
          <w:bCs/>
          <w:lang w:val="ru-RU"/>
        </w:rPr>
        <w:t>2.</w:t>
      </w:r>
      <w:r w:rsidR="00517A15" w:rsidRPr="007E0F8E">
        <w:rPr>
          <w:b/>
          <w:bCs/>
          <w:lang w:val="ru-RU"/>
        </w:rPr>
        <w:tab/>
        <w:t>План-график для межсессионного процесса по рассмотр</w:t>
      </w:r>
      <w:r w:rsidRPr="007E0F8E">
        <w:rPr>
          <w:b/>
          <w:bCs/>
          <w:lang w:val="ru-RU"/>
        </w:rPr>
        <w:t xml:space="preserve">ению Стратегического подхода и </w:t>
      </w:r>
      <w:r w:rsidR="00517A15" w:rsidRPr="007E0F8E">
        <w:rPr>
          <w:b/>
          <w:bCs/>
          <w:lang w:val="ru-RU"/>
        </w:rPr>
        <w:t>рационального регулирования химических веществ и отходов после 2020 года</w:t>
      </w:r>
    </w:p>
    <w:p w14:paraId="2B43E3B3" w14:textId="56CD3CF6" w:rsidR="00A33E11"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64.</w:t>
      </w:r>
      <w:r w:rsidRPr="008145D2">
        <w:rPr>
          <w:lang w:val="ru-RU"/>
        </w:rPr>
        <w:tab/>
      </w:r>
      <w:r w:rsidR="00692668" w:rsidRPr="00A56DED">
        <w:rPr>
          <w:lang w:val="ru-RU"/>
        </w:rPr>
        <w:t>Рабочей группе была представлена записка секретариата о подготовке к пятой сессии</w:t>
      </w:r>
      <w:r w:rsidR="002E0FC6">
        <w:rPr>
          <w:lang w:val="ru-RU"/>
        </w:rPr>
        <w:t xml:space="preserve"> Международной</w:t>
      </w:r>
      <w:r w:rsidR="00692668" w:rsidRPr="00A56DED">
        <w:rPr>
          <w:lang w:val="ru-RU"/>
        </w:rPr>
        <w:t xml:space="preserve"> </w:t>
      </w:r>
      <w:r w:rsidR="002E0FC6">
        <w:rPr>
          <w:lang w:val="ru-RU"/>
        </w:rPr>
        <w:t>к</w:t>
      </w:r>
      <w:r w:rsidR="00692668" w:rsidRPr="00A56DED">
        <w:rPr>
          <w:lang w:val="ru-RU"/>
        </w:rPr>
        <w:t>онференции</w:t>
      </w:r>
      <w:r w:rsidR="002E0FC6">
        <w:rPr>
          <w:lang w:val="ru-RU"/>
        </w:rPr>
        <w:t xml:space="preserve"> </w:t>
      </w:r>
      <w:r w:rsidR="002E0FC6" w:rsidRPr="00A56DED">
        <w:rPr>
          <w:lang w:val="ru-RU"/>
        </w:rPr>
        <w:t>по регулированию химических веществ</w:t>
      </w:r>
      <w:r w:rsidR="00692668" w:rsidRPr="00A56DED">
        <w:rPr>
          <w:lang w:val="ru-RU"/>
        </w:rPr>
        <w:t xml:space="preserve"> (SAICM/OEWG.3/INF/14). Председатель напомнила, что третье совещание межсессионного процесса планируется провести в Бангкоке 30 сентября – 4 октября 2019 года, если принимающая страна не предложит альтернативное место проведения, и что в соответствии с резолюцией IV/4 Конференции Рабочая группа должна будет рассмотреть вопрос о необходимости созыва четвертого совещания межсессионного процесса до начала пятой сессии Конференции.</w:t>
      </w:r>
    </w:p>
    <w:p w14:paraId="6683084A" w14:textId="259102E7" w:rsidR="00A33E11"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65.</w:t>
      </w:r>
      <w:r w:rsidRPr="008145D2">
        <w:rPr>
          <w:lang w:val="ru-RU"/>
        </w:rPr>
        <w:tab/>
      </w:r>
      <w:r w:rsidR="00A33E11" w:rsidRPr="00A56DED">
        <w:rPr>
          <w:lang w:val="ru-RU"/>
        </w:rPr>
        <w:t>В соответствии с рекомендацией контактной группы, которой было поручено согласно пункту 3 b) i) повестки дня разработать рекомендации в отношении Стратегического подхода и рационального регулирования химических веществ и отходов после 2020 года, и</w:t>
      </w:r>
      <w:r w:rsidR="00836E12" w:rsidRPr="00A56DED">
        <w:rPr>
          <w:lang w:val="ru-RU"/>
        </w:rPr>
        <w:t xml:space="preserve"> рекомендацией</w:t>
      </w:r>
      <w:r w:rsidR="00A33E11" w:rsidRPr="00A56DED">
        <w:rPr>
          <w:lang w:val="ru-RU"/>
        </w:rPr>
        <w:t xml:space="preserve"> Бюро Конференции на ее пятой сессии Председателем было предложено провести четвертое совещание межсессионного процесса в конце первого квартала или в начале второго квартала 2020 года, и Рабочая группа согласилась с этой рекомендацией. Была высказан</w:t>
      </w:r>
      <w:r w:rsidR="00A610E4">
        <w:rPr>
          <w:lang w:val="ru-RU"/>
        </w:rPr>
        <w:t>а</w:t>
      </w:r>
      <w:r w:rsidR="00A33E11" w:rsidRPr="00A56DED">
        <w:rPr>
          <w:lang w:val="ru-RU"/>
        </w:rPr>
        <w:t xml:space="preserve"> просьба к Бюро в консультации с секретариатом определить подходящую дату проведения этого совещания.</w:t>
      </w:r>
    </w:p>
    <w:p w14:paraId="4BE1FCE9" w14:textId="3F44C1CA" w:rsidR="00A33E11" w:rsidRPr="00A56DED" w:rsidRDefault="003A66B7" w:rsidP="002B45DC">
      <w:pPr>
        <w:tabs>
          <w:tab w:val="clear" w:pos="1247"/>
          <w:tab w:val="clear" w:pos="1814"/>
          <w:tab w:val="clear" w:pos="2381"/>
          <w:tab w:val="clear" w:pos="2948"/>
          <w:tab w:val="clear" w:pos="3515"/>
        </w:tabs>
        <w:spacing w:after="240"/>
        <w:ind w:left="1247"/>
        <w:rPr>
          <w:lang w:val="ru-RU"/>
        </w:rPr>
      </w:pPr>
      <w:r w:rsidRPr="008145D2">
        <w:rPr>
          <w:lang w:val="ru-RU"/>
        </w:rPr>
        <w:t>66.</w:t>
      </w:r>
      <w:r w:rsidRPr="008145D2">
        <w:rPr>
          <w:lang w:val="ru-RU"/>
        </w:rPr>
        <w:tab/>
      </w:r>
      <w:r w:rsidR="00A33E11" w:rsidRPr="00A56DED">
        <w:rPr>
          <w:lang w:val="ru-RU"/>
        </w:rPr>
        <w:t>От имени своего правительства представителем Румынии было предложено провести четвертое совещание межсессионного процесса в Бухаресте в начале 2020 года.</w:t>
      </w:r>
    </w:p>
    <w:p w14:paraId="37B0646A" w14:textId="741FC4F4" w:rsidR="00517A15" w:rsidRPr="002B45DC" w:rsidRDefault="00291928" w:rsidP="007E0F8E">
      <w:pPr>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2B45DC">
        <w:rPr>
          <w:b/>
          <w:bCs/>
          <w:sz w:val="28"/>
          <w:szCs w:val="28"/>
          <w:lang w:val="ru-RU"/>
        </w:rPr>
        <w:tab/>
      </w:r>
      <w:r w:rsidR="00ED1155" w:rsidRPr="002B45DC">
        <w:rPr>
          <w:b/>
          <w:bCs/>
          <w:sz w:val="28"/>
          <w:szCs w:val="28"/>
          <w:lang w:val="ru-RU"/>
        </w:rPr>
        <w:t>V.</w:t>
      </w:r>
      <w:r w:rsidR="00ED1155" w:rsidRPr="002B45DC">
        <w:rPr>
          <w:b/>
          <w:bCs/>
          <w:sz w:val="28"/>
          <w:szCs w:val="28"/>
          <w:lang w:val="ru-RU"/>
        </w:rPr>
        <w:tab/>
        <w:t>Ход достижения намеченной на 2020 год общей цели рационального регулирования химических веществ</w:t>
      </w:r>
    </w:p>
    <w:p w14:paraId="05091452" w14:textId="01D3B82F" w:rsidR="00517A15" w:rsidRPr="008236FC" w:rsidRDefault="00291928" w:rsidP="007E0F8E">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8236FC">
        <w:rPr>
          <w:b/>
          <w:bCs/>
          <w:sz w:val="24"/>
          <w:szCs w:val="24"/>
          <w:lang w:val="ru-RU"/>
        </w:rPr>
        <w:tab/>
      </w:r>
      <w:r w:rsidR="00517A15" w:rsidRPr="008236FC">
        <w:rPr>
          <w:b/>
          <w:bCs/>
          <w:sz w:val="24"/>
          <w:szCs w:val="24"/>
          <w:lang w:val="ru-RU"/>
        </w:rPr>
        <w:t>A.</w:t>
      </w:r>
      <w:r w:rsidR="00517A15" w:rsidRPr="008236FC">
        <w:rPr>
          <w:b/>
          <w:bCs/>
          <w:sz w:val="24"/>
          <w:szCs w:val="24"/>
          <w:lang w:val="ru-RU"/>
        </w:rPr>
        <w:tab/>
        <w:t>Доклад о ходе работы за период 2014-2016 годов</w:t>
      </w:r>
    </w:p>
    <w:p w14:paraId="485D5126" w14:textId="15BB1CF2" w:rsidR="00E76F4C" w:rsidRPr="00A56DED" w:rsidRDefault="008236FC" w:rsidP="00A56DED">
      <w:pPr>
        <w:tabs>
          <w:tab w:val="clear" w:pos="1247"/>
          <w:tab w:val="clear" w:pos="1814"/>
          <w:tab w:val="clear" w:pos="2381"/>
          <w:tab w:val="clear" w:pos="2948"/>
          <w:tab w:val="clear" w:pos="3515"/>
        </w:tabs>
        <w:spacing w:after="120"/>
        <w:ind w:left="1247"/>
        <w:rPr>
          <w:lang w:val="ru-RU"/>
        </w:rPr>
      </w:pPr>
      <w:r w:rsidRPr="008145D2">
        <w:rPr>
          <w:lang w:val="ru-RU"/>
        </w:rPr>
        <w:t>6</w:t>
      </w:r>
      <w:r w:rsidR="003A66B7" w:rsidRPr="008145D2">
        <w:rPr>
          <w:lang w:val="ru-RU"/>
        </w:rPr>
        <w:t>7</w:t>
      </w:r>
      <w:r w:rsidRPr="008145D2">
        <w:rPr>
          <w:lang w:val="ru-RU"/>
        </w:rPr>
        <w:t>.</w:t>
      </w:r>
      <w:r w:rsidRPr="008145D2">
        <w:rPr>
          <w:lang w:val="ru-RU"/>
        </w:rPr>
        <w:tab/>
      </w:r>
      <w:r w:rsidR="00E76F4C" w:rsidRPr="00A56DED">
        <w:rPr>
          <w:lang w:val="ru-RU"/>
        </w:rPr>
        <w:t xml:space="preserve">При внесении на рассмотрение данного подпункта Председателем было заявлено, что цель этого рассмотрения заключается в том, чтобы предоставить участникам информацию о ходе осуществления Стратегического подхода. Отметив, что одна из функций Международной конференции по регулированию химических веществ состоит в том, чтобы провести оценку осуществления Стратегического подхода и доложить заинтересованным сторонам о ходе работы, представитель секретариата представил ряд документов, имеющих отношение к данному пункту, в том числе краткий доклад о ходе осуществления Стратегического подхода за период 2014-2016 годов и анализ 20 показателей хода работы (SAICM/OEWG.3/5), полный доклад о ходе осуществления (SAICM/OEWG.3/INF/4), а также обновленный доклад </w:t>
      </w:r>
      <w:r w:rsidR="005F7803">
        <w:rPr>
          <w:lang w:val="ru-RU"/>
        </w:rPr>
        <w:t>МПРРХВ</w:t>
      </w:r>
      <w:r w:rsidR="00E76F4C" w:rsidRPr="00A56DED">
        <w:rPr>
          <w:lang w:val="ru-RU"/>
        </w:rPr>
        <w:t xml:space="preserve"> о деятельности в поддержку Стратегического подхода (SAICM/OEWG.3/INF/6).</w:t>
      </w:r>
    </w:p>
    <w:p w14:paraId="3EFF03F5" w14:textId="57E36F87" w:rsidR="00E76F4C"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68.</w:t>
      </w:r>
      <w:r w:rsidRPr="008145D2">
        <w:rPr>
          <w:lang w:val="ru-RU"/>
        </w:rPr>
        <w:tab/>
      </w:r>
      <w:r w:rsidR="00E76F4C" w:rsidRPr="00A56DED">
        <w:rPr>
          <w:lang w:val="ru-RU"/>
        </w:rPr>
        <w:t xml:space="preserve">На основе информации, изложенной в обновленном докладе, с краткими сообщениями о деятельности своих организаций в поддержку достижения целей Стратегического подхода выступили представители следующих организаций – участниц </w:t>
      </w:r>
      <w:r w:rsidR="005F7803">
        <w:rPr>
          <w:lang w:val="ru-RU"/>
        </w:rPr>
        <w:t>МПРРХВ</w:t>
      </w:r>
      <w:r w:rsidR="00E76F4C" w:rsidRPr="00A56DED">
        <w:rPr>
          <w:lang w:val="ru-RU"/>
        </w:rPr>
        <w:t xml:space="preserve">: Продовольственная и сельскохозяйственная организация Объединенных Наций (ФАО); МОТ; Организация экономического сотрудничества и развития (ОЭСР); ЮНЕП; Программа развития Организации </w:t>
      </w:r>
      <w:r w:rsidR="00E76F4C" w:rsidRPr="00A56DED">
        <w:rPr>
          <w:lang w:val="ru-RU"/>
        </w:rPr>
        <w:lastRenderedPageBreak/>
        <w:t>Объединенных Наций (ПРООН); Учебный и научно-исследовательский институт Организации Объединенных Наций (ЮНИТАР); ВОЗ</w:t>
      </w:r>
      <w:r w:rsidR="00A610E4">
        <w:rPr>
          <w:lang w:val="ru-RU"/>
        </w:rPr>
        <w:t xml:space="preserve"> и</w:t>
      </w:r>
      <w:r w:rsidR="00E76F4C" w:rsidRPr="00A56DED">
        <w:rPr>
          <w:lang w:val="ru-RU"/>
        </w:rPr>
        <w:t xml:space="preserve"> Всемирный банк.</w:t>
      </w:r>
    </w:p>
    <w:p w14:paraId="5847B015" w14:textId="46521BD2" w:rsidR="00E76F4C"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69.</w:t>
      </w:r>
      <w:r w:rsidRPr="008145D2">
        <w:rPr>
          <w:lang w:val="ru-RU"/>
        </w:rPr>
        <w:tab/>
      </w:r>
      <w:r w:rsidR="00E76F4C" w:rsidRPr="00A56DED">
        <w:rPr>
          <w:lang w:val="ru-RU"/>
        </w:rPr>
        <w:t>Председателем было подчеркнуто, что подготовка докладов о ходе работы требует больших затрат времени и ресурсов, и отмечено, что число материалов, полученных от правительств и заинтересованных сторон, было весьма ограниченным. Участникам было предложено вместо доклада о ходе работы за период 2017-2019 годов рассмотреть альтернативный, более эффективный подход к отчетности о достигнутом прогрессе.</w:t>
      </w:r>
    </w:p>
    <w:p w14:paraId="513B0CEA" w14:textId="0B69C467" w:rsidR="00477552"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70.</w:t>
      </w:r>
      <w:r w:rsidRPr="008145D2">
        <w:rPr>
          <w:lang w:val="ru-RU"/>
        </w:rPr>
        <w:tab/>
      </w:r>
      <w:r w:rsidR="00477552" w:rsidRPr="00A56DED">
        <w:rPr>
          <w:lang w:val="ru-RU"/>
        </w:rPr>
        <w:t xml:space="preserve">В ходе последовавшего обсуждения представители поблагодарили секретариат за доклад о ходе работы (SAICM/OEWG.3/INF/4) и всех, кто внес вклад в подготовку доклада и повышение его качества, в частности организации – участницы </w:t>
      </w:r>
      <w:r w:rsidR="005F7803">
        <w:rPr>
          <w:lang w:val="ru-RU"/>
        </w:rPr>
        <w:t>МПРРХВ</w:t>
      </w:r>
      <w:r w:rsidR="00477552" w:rsidRPr="00A56DED">
        <w:rPr>
          <w:lang w:val="ru-RU"/>
        </w:rPr>
        <w:t>.</w:t>
      </w:r>
    </w:p>
    <w:p w14:paraId="616B4D70" w14:textId="57023210" w:rsidR="00477552"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71.</w:t>
      </w:r>
      <w:r w:rsidRPr="008145D2">
        <w:rPr>
          <w:lang w:val="ru-RU"/>
        </w:rPr>
        <w:tab/>
      </w:r>
      <w:r w:rsidR="00477552" w:rsidRPr="00A56DED">
        <w:rPr>
          <w:lang w:val="ru-RU"/>
        </w:rPr>
        <w:t>Многие представители, включая одного представителя, выступившего от имени группы стран, выразили обеспокоенность по поводу низкого показателя представления отчетности, особенно со стороны правительств, при этом одним представителем было высказано мнение, что трудно заметить тенденции или оценить прогресс во времени, если страны представляют отчетность</w:t>
      </w:r>
      <w:r w:rsidR="005E398D" w:rsidRPr="00A56DED">
        <w:rPr>
          <w:lang w:val="ru-RU"/>
        </w:rPr>
        <w:t xml:space="preserve"> за</w:t>
      </w:r>
      <w:r w:rsidR="00477552" w:rsidRPr="00A56DED">
        <w:rPr>
          <w:lang w:val="ru-RU"/>
        </w:rPr>
        <w:t xml:space="preserve"> разные периоды времени. Несколько представителей высказали мнение о необходимости пересмотра </w:t>
      </w:r>
      <w:r w:rsidR="00605B6E">
        <w:rPr>
          <w:lang w:val="ru-RU"/>
        </w:rPr>
        <w:t>настоящей</w:t>
      </w:r>
      <w:r w:rsidR="00477552" w:rsidRPr="00A56DED">
        <w:rPr>
          <w:lang w:val="ru-RU"/>
        </w:rPr>
        <w:t xml:space="preserve"> системы отчетности, с тем чтобы лучше оценить достигнутый прогресс и выявить пробелы в осуществлении, что имеет решающее значение для обеспечения политической поддержки и достаточного потенциала в долгосрочной перспективе.</w:t>
      </w:r>
    </w:p>
    <w:p w14:paraId="6C86B91F" w14:textId="6FBE6812" w:rsidR="00477552"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72.</w:t>
      </w:r>
      <w:r w:rsidRPr="008145D2">
        <w:rPr>
          <w:lang w:val="ru-RU"/>
        </w:rPr>
        <w:tab/>
      </w:r>
      <w:r w:rsidR="00477552" w:rsidRPr="00A56DED">
        <w:rPr>
          <w:lang w:val="ru-RU"/>
        </w:rPr>
        <w:t>Что касается доклада о ходе работы за период 2017</w:t>
      </w:r>
      <w:r w:rsidR="008359DC">
        <w:rPr>
          <w:lang w:val="ru-RU"/>
        </w:rPr>
        <w:t>-</w:t>
      </w:r>
      <w:r w:rsidR="00477552" w:rsidRPr="00A56DED">
        <w:rPr>
          <w:lang w:val="ru-RU"/>
        </w:rPr>
        <w:t xml:space="preserve">2019 годов, то несколько представителей предложили подготовить доклад иного рода, учитывая низкий процент ответов за предыдущие отчетные периоды. Один представитель, выступивший от имени группы стран, предложил обратиться к секретариату с просьбой подготовить доклад на основе информации и данных, полученных от организаций – участниц </w:t>
      </w:r>
      <w:r w:rsidR="005F7803">
        <w:rPr>
          <w:lang w:val="ru-RU"/>
        </w:rPr>
        <w:t>МПРРХВ</w:t>
      </w:r>
      <w:r w:rsidR="00477552" w:rsidRPr="00A56DED">
        <w:rPr>
          <w:lang w:val="ru-RU"/>
        </w:rPr>
        <w:t xml:space="preserve">, который можно было бы использовать в качестве основы для оценки прогресса в будущем без ущерба для будущих механизмов отчетности. Другим представителем было предложено, чтобы Рабочая группа обратилась к секретариату с просьбой подготовить обследование для рассмотрения Бюро с целью получения более ограниченного набора более полезных данных с учетом показателей </w:t>
      </w:r>
      <w:r w:rsidR="005F7803">
        <w:rPr>
          <w:lang w:val="ru-RU"/>
        </w:rPr>
        <w:t>МПРРХВ</w:t>
      </w:r>
      <w:r w:rsidR="00477552" w:rsidRPr="00A56DED">
        <w:rPr>
          <w:lang w:val="ru-RU"/>
        </w:rPr>
        <w:t xml:space="preserve"> для подготовки </w:t>
      </w:r>
      <w:r w:rsidR="00A610E4">
        <w:rPr>
          <w:lang w:val="ru-RU"/>
        </w:rPr>
        <w:t>упрощенного</w:t>
      </w:r>
      <w:r w:rsidR="00477552" w:rsidRPr="00A56DED">
        <w:rPr>
          <w:lang w:val="ru-RU"/>
        </w:rPr>
        <w:t xml:space="preserve"> доклада.</w:t>
      </w:r>
    </w:p>
    <w:p w14:paraId="0778C8A3" w14:textId="38BC400B" w:rsidR="00477552"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73.</w:t>
      </w:r>
      <w:r w:rsidRPr="008145D2">
        <w:rPr>
          <w:lang w:val="ru-RU"/>
        </w:rPr>
        <w:tab/>
      </w:r>
      <w:r w:rsidR="00840C44" w:rsidRPr="00A56DED">
        <w:rPr>
          <w:lang w:val="ru-RU"/>
        </w:rPr>
        <w:t xml:space="preserve">Другим представителем была выражена поддержка подготовке доклада о ходе работы за период 2017-2019 годов и рационализации отчетности на основе вопросника и дополнительных источников данных, в том числе со стороны </w:t>
      </w:r>
      <w:r w:rsidR="005F7803">
        <w:rPr>
          <w:lang w:val="ru-RU"/>
        </w:rPr>
        <w:t>МПРРХВ</w:t>
      </w:r>
      <w:r w:rsidR="00840C44" w:rsidRPr="00A56DED">
        <w:rPr>
          <w:lang w:val="ru-RU"/>
        </w:rPr>
        <w:t>. Был обращен призыв к заинтересованным сторонам представить информацию об успешных стратегиях и результатах, достигнутых в рамках Стратегического подхода.</w:t>
      </w:r>
    </w:p>
    <w:p w14:paraId="3FB5B7C2" w14:textId="28F1B51F" w:rsidR="00477552" w:rsidRPr="00A56DED" w:rsidRDefault="003A66B7" w:rsidP="00A56DED">
      <w:pPr>
        <w:tabs>
          <w:tab w:val="clear" w:pos="1247"/>
          <w:tab w:val="clear" w:pos="1814"/>
          <w:tab w:val="clear" w:pos="2381"/>
          <w:tab w:val="clear" w:pos="2948"/>
          <w:tab w:val="clear" w:pos="3515"/>
        </w:tabs>
        <w:spacing w:after="120"/>
        <w:ind w:left="1247"/>
        <w:rPr>
          <w:lang w:val="ru-RU"/>
        </w:rPr>
      </w:pPr>
      <w:r w:rsidRPr="008145D2">
        <w:rPr>
          <w:lang w:val="ru-RU"/>
        </w:rPr>
        <w:t>74.</w:t>
      </w:r>
      <w:r w:rsidRPr="008145D2">
        <w:rPr>
          <w:lang w:val="ru-RU"/>
        </w:rPr>
        <w:tab/>
      </w:r>
      <w:r w:rsidR="00477552" w:rsidRPr="00A56DED">
        <w:rPr>
          <w:lang w:val="ru-RU"/>
        </w:rPr>
        <w:t xml:space="preserve">Представитель, выступивший от имени группы стран, особо отметил некоторые общие выводы, содержащиеся в докладе о ходе работы, в том числе тот факт, что в целом разрыв между странами, относящимися к различным категориям развития, увеличивается, а не сокращается, что вызывает обеспокоенность, учитывая прогнозируемый рост глобального производства и использования химических веществ главным образом в развивающихся странах. Другой представитель, обратив внимание на сделанный в докладе «Глобальная перспектива в области химических веществ-II» вывод о том, что намеченная на 2020 год цель не будет достигнута, заявил, что в рамочной основе на период после 2020 года необходимо разработать </w:t>
      </w:r>
      <w:r w:rsidR="00E82D22" w:rsidRPr="00A56DED">
        <w:rPr>
          <w:lang w:val="ru-RU"/>
        </w:rPr>
        <w:t>улучш</w:t>
      </w:r>
      <w:r w:rsidR="00477552" w:rsidRPr="00A56DED">
        <w:rPr>
          <w:lang w:val="ru-RU"/>
        </w:rPr>
        <w:t xml:space="preserve">енные </w:t>
      </w:r>
      <w:r w:rsidR="002E07C5" w:rsidRPr="00A56DED">
        <w:rPr>
          <w:lang w:val="ru-RU"/>
        </w:rPr>
        <w:t>задачи и</w:t>
      </w:r>
      <w:r w:rsidR="00477552" w:rsidRPr="00A56DED">
        <w:rPr>
          <w:lang w:val="ru-RU"/>
        </w:rPr>
        <w:t xml:space="preserve"> показатели и рассмотреть другие инструменты, такие как экспертные оценки, с тем чтобы обеспечить возможность оценки и совершенствования методов рационального регулирования химических веществ и отходов. Он также высказал мнение о необходимости укрепления научно-политического взаимодействия на международном уровне в области рационального регулирования химических веществ и отходов, высоко оценив принятое Ассамблеей Организации Объединенных Наций по окружающей среде на ее четвертой сессии решение о рациональном регулировании химических веществ и отходов, в котором она просила Директора-исполнителя ЮНЕП подготовить к 30 апреля 2020 года оценку вариантов укрепления такого взаимодействия.</w:t>
      </w:r>
    </w:p>
    <w:p w14:paraId="39575D33" w14:textId="5BBE38E8" w:rsidR="00477552"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75.</w:t>
      </w:r>
      <w:r w:rsidRPr="008145D2">
        <w:rPr>
          <w:lang w:val="ru-RU"/>
        </w:rPr>
        <w:tab/>
      </w:r>
      <w:r w:rsidR="00477552" w:rsidRPr="00A56DED">
        <w:rPr>
          <w:lang w:val="ru-RU"/>
        </w:rPr>
        <w:t>Представителем одной неправительственной организации была высказана мысль о том, что нет необходимости в подготовке доклада о ходе работы за 2017-2019 годы, учитывая, что только что была проведена тщательная независимая оценка Стратегического подхода. Было предложено посвятить все усилия осуществлению Стратегического подхода и обсуждению периода после 2020 года до пятой сессии Международной конференции по регулированию химических веществ.</w:t>
      </w:r>
    </w:p>
    <w:p w14:paraId="679F518E" w14:textId="2010F087" w:rsidR="00477552"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76.</w:t>
      </w:r>
      <w:r w:rsidRPr="008145D2">
        <w:rPr>
          <w:lang w:val="ru-RU"/>
        </w:rPr>
        <w:tab/>
      </w:r>
      <w:r w:rsidR="00477552" w:rsidRPr="00A56DED">
        <w:rPr>
          <w:lang w:val="ru-RU"/>
        </w:rPr>
        <w:t xml:space="preserve">Представитель другой неправительственной организации настоятельно призвал учитывать тот факт, что, несмотря на прогресс в достижении намеченной на 2020 год цели, </w:t>
      </w:r>
      <w:r w:rsidR="00384E84" w:rsidRPr="00A56DED">
        <w:rPr>
          <w:lang w:val="ru-RU"/>
        </w:rPr>
        <w:lastRenderedPageBreak/>
        <w:t>трудящиеся</w:t>
      </w:r>
      <w:r w:rsidR="00477552" w:rsidRPr="00A56DED">
        <w:rPr>
          <w:lang w:val="ru-RU"/>
        </w:rPr>
        <w:t xml:space="preserve"> по-прежнему подвергаются воздействию токсичных веществ на протяжении всего жизненного цикла этих веществ и многие </w:t>
      </w:r>
      <w:r w:rsidR="004146AD" w:rsidRPr="00A56DED">
        <w:rPr>
          <w:lang w:val="ru-RU"/>
        </w:rPr>
        <w:t xml:space="preserve">трудящиеся </w:t>
      </w:r>
      <w:r w:rsidR="00477552" w:rsidRPr="00A56DED">
        <w:rPr>
          <w:lang w:val="ru-RU"/>
        </w:rPr>
        <w:t xml:space="preserve">не имеют доступа к </w:t>
      </w:r>
      <w:r w:rsidR="00384E84" w:rsidRPr="00A56DED">
        <w:rPr>
          <w:lang w:val="ru-RU"/>
        </w:rPr>
        <w:t xml:space="preserve">учреждениям </w:t>
      </w:r>
      <w:r w:rsidR="00477552" w:rsidRPr="00A56DED">
        <w:rPr>
          <w:lang w:val="ru-RU"/>
        </w:rPr>
        <w:t>здравоохранени</w:t>
      </w:r>
      <w:r w:rsidR="00F51EBE" w:rsidRPr="00A56DED">
        <w:rPr>
          <w:lang w:val="ru-RU"/>
        </w:rPr>
        <w:t>я</w:t>
      </w:r>
      <w:r w:rsidR="00477552" w:rsidRPr="00A56DED">
        <w:rPr>
          <w:lang w:val="ru-RU"/>
        </w:rPr>
        <w:t>, надлежащему лечению и информации о химических веществах, воздействию которых они подвергаются. Было высказано мнение, что цели Стратегического подхода могут считаться достигнутыми только в том случае, если национальные планы разрабатываются и осуществляются с участием всех соответствующих субъектов и если обеспечивается соблюдение прав человека.</w:t>
      </w:r>
    </w:p>
    <w:p w14:paraId="6608A13B" w14:textId="2B9A0389" w:rsidR="00477552"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77.</w:t>
      </w:r>
      <w:r w:rsidRPr="008145D2">
        <w:rPr>
          <w:lang w:val="ru-RU"/>
        </w:rPr>
        <w:tab/>
      </w:r>
      <w:r w:rsidR="00477552" w:rsidRPr="00A56DED">
        <w:rPr>
          <w:lang w:val="ru-RU"/>
        </w:rPr>
        <w:t>После обсуждения Рабочая группа по предложению Председателя решила просить секретариат подготовить простой доклад за период 2017-2019 годов, в котором на основе имеющихся данных будет представлен обзор деятельности, достижений и проблем в рамках Стратегического подхода, для рассмотрения Международной конференцией по регулированию химических веществ на ее пятой сессии.</w:t>
      </w:r>
    </w:p>
    <w:p w14:paraId="741E3CCE" w14:textId="239792AE" w:rsidR="00477552"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78.</w:t>
      </w:r>
      <w:r w:rsidRPr="008145D2">
        <w:rPr>
          <w:lang w:val="ru-RU"/>
        </w:rPr>
        <w:tab/>
      </w:r>
      <w:r w:rsidR="00477552" w:rsidRPr="00A56DED">
        <w:rPr>
          <w:lang w:val="ru-RU"/>
        </w:rPr>
        <w:t>Рабочая группа далее решила просить секретариат подготовить документ с изложением подробных вариантов методов оценки прогресса после 2020 года на основе извлеченных уроков и эффективных моделей из других областей для рассмотрения на третьем совещании межсессионного процесса, которое затем могло бы разработать рекомендации по этому докладу для рассмотрения Конференцией на ее пятой сессии.</w:t>
      </w:r>
    </w:p>
    <w:p w14:paraId="470FAC03" w14:textId="222366B7" w:rsidR="00517A15" w:rsidRPr="0007602B" w:rsidRDefault="006A524A" w:rsidP="007E0F8E">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07602B">
        <w:rPr>
          <w:b/>
          <w:bCs/>
          <w:sz w:val="24"/>
          <w:szCs w:val="24"/>
          <w:lang w:val="ru-RU"/>
        </w:rPr>
        <w:tab/>
      </w:r>
      <w:r w:rsidR="00517A15" w:rsidRPr="0007602B">
        <w:rPr>
          <w:b/>
          <w:bCs/>
          <w:sz w:val="24"/>
          <w:szCs w:val="24"/>
          <w:lang w:val="ru-RU"/>
        </w:rPr>
        <w:t>B.</w:t>
      </w:r>
      <w:r w:rsidR="00517A15" w:rsidRPr="0007602B">
        <w:rPr>
          <w:b/>
          <w:bCs/>
          <w:sz w:val="24"/>
          <w:szCs w:val="24"/>
          <w:lang w:val="ru-RU"/>
        </w:rPr>
        <w:tab/>
        <w:t>Общая направленность и указания в отношении цели, намеченной на 2020 год</w:t>
      </w:r>
    </w:p>
    <w:p w14:paraId="3F46CEA0" w14:textId="13365BF6" w:rsidR="00150653"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79.</w:t>
      </w:r>
      <w:r w:rsidRPr="008145D2">
        <w:rPr>
          <w:lang w:val="ru-RU"/>
        </w:rPr>
        <w:tab/>
      </w:r>
      <w:r w:rsidR="00150653" w:rsidRPr="00A56DED">
        <w:rPr>
          <w:lang w:val="ru-RU"/>
        </w:rPr>
        <w:t xml:space="preserve">При вынесении </w:t>
      </w:r>
      <w:r w:rsidR="006A524A" w:rsidRPr="00A56DED">
        <w:rPr>
          <w:lang w:val="ru-RU"/>
        </w:rPr>
        <w:t xml:space="preserve">на </w:t>
      </w:r>
      <w:r w:rsidR="00150653" w:rsidRPr="00A56DED">
        <w:rPr>
          <w:lang w:val="ru-RU"/>
        </w:rPr>
        <w:t>рассмотрение данного подпункта представителем секретариата было обращено внимание на информационные документы, озаглавленные, соответственно, «Промежуточный доклад о ходе осуществления общей направленности и указаний по достижению цели рационального регулирования химических веществ к 2020 году» (SAICM/OEWG.3/INF/5) и «Стратегия управления знаниями СПМРХВ» (SAICM/OEWG.3/INF/</w:t>
      </w:r>
      <w:r w:rsidR="004146AD">
        <w:rPr>
          <w:lang w:val="ru-RU"/>
        </w:rPr>
        <w:t>3</w:t>
      </w:r>
      <w:r w:rsidR="00150653" w:rsidRPr="00A56DED">
        <w:rPr>
          <w:lang w:val="ru-RU"/>
        </w:rPr>
        <w:t>2).</w:t>
      </w:r>
    </w:p>
    <w:p w14:paraId="1A719A4E" w14:textId="58B35633" w:rsidR="00FB1C8C"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80.</w:t>
      </w:r>
      <w:r w:rsidRPr="008145D2">
        <w:rPr>
          <w:lang w:val="ru-RU"/>
        </w:rPr>
        <w:tab/>
      </w:r>
      <w:r w:rsidR="00FB1C8C" w:rsidRPr="00A56DED">
        <w:rPr>
          <w:lang w:val="ru-RU"/>
        </w:rPr>
        <w:t>Рабочей группе предлагается принять к сведению прогресс, достигнутый в отношении общей направленности и указаний; дать указания заинтересованным сторонам на следующий период в достижении цели 2020 года; дать секретариату указания в отношении подготовки его заключительного доклада о ходе осуществления общей направленности и указаний для рассмотрения Конференцией на ее пятой сессии как в контексте празднования достижений Стратегического подхода в 2020 году, так и в плане изложения любой исходной информации для рационального регулирования химических веществ и отходов после 2020 года. Заинтересованным сторонам было предложено представить письменные замечания по промежуточному докладу к 31 мая 2019 года и направить свои замечания относительно стратегии к 26 апреля 2019 года, а также уведомить секретариат о любых вопросах, в отношении которых они хотели бы представить информацию или базы данных для обмена и распространения.</w:t>
      </w:r>
    </w:p>
    <w:p w14:paraId="1339756F" w14:textId="276D978F" w:rsidR="00150653"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81.</w:t>
      </w:r>
      <w:r w:rsidRPr="008145D2">
        <w:rPr>
          <w:lang w:val="ru-RU"/>
        </w:rPr>
        <w:tab/>
      </w:r>
      <w:r w:rsidR="00150653" w:rsidRPr="00A56DED">
        <w:rPr>
          <w:lang w:val="ru-RU"/>
        </w:rPr>
        <w:t>В ходе последовавшего обсуждения один представитель, выступ</w:t>
      </w:r>
      <w:r w:rsidR="00E60744" w:rsidRPr="00A56DED">
        <w:rPr>
          <w:lang w:val="ru-RU"/>
        </w:rPr>
        <w:t>ивший</w:t>
      </w:r>
      <w:r w:rsidR="00150653" w:rsidRPr="00A56DED">
        <w:rPr>
          <w:lang w:val="ru-RU"/>
        </w:rPr>
        <w:t xml:space="preserve"> от имени группы стран, поблагодарил секретариат за промежуточный доклад и подчеркнул важность элементов, определенных в общей направленности и указаниях как имеющих решающее значение для обеспечения рационального регулирования химических веществ и отходов на национальном и региональном уровнях. Всем заинтересованным сторонам необходимо принять срочные меры для улучшения и приоритизации такого регулирования, в том числе посредством совершенствования механизма содействия для эффективного осуществления Повестки дня на период до 2030 года в отношении химических веществ и отходов.</w:t>
      </w:r>
    </w:p>
    <w:p w14:paraId="1E5AE7A9" w14:textId="5A45C18B" w:rsidR="00150653"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82.</w:t>
      </w:r>
      <w:r w:rsidRPr="008145D2">
        <w:rPr>
          <w:lang w:val="ru-RU"/>
        </w:rPr>
        <w:tab/>
      </w:r>
      <w:r w:rsidR="00150653" w:rsidRPr="00A56DED">
        <w:rPr>
          <w:lang w:val="ru-RU"/>
        </w:rPr>
        <w:t>Представитель ОЭСР заявил, что в рамках Стратегического подхода не предусмотрено показателя для оценки прогресса в создании системы регулирования промышленных и потребительских химических веществ. Было обращено внимание на предложенный новый показатель, который будет служить этой цели, как это изложено в документе SAICM/OEWG.3/INF/18. Выступавшим было заявлено, что, если Рабочая группа пожелает этого, ОЭСР могла бы подготовить базовый доклад относительно такого показателя к пятой сессии Конференции.</w:t>
      </w:r>
    </w:p>
    <w:p w14:paraId="20760B0C" w14:textId="27729CEC" w:rsidR="00150653"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83.</w:t>
      </w:r>
      <w:r w:rsidRPr="008145D2">
        <w:rPr>
          <w:lang w:val="ru-RU"/>
        </w:rPr>
        <w:tab/>
      </w:r>
      <w:r w:rsidR="00150653" w:rsidRPr="00A56DED">
        <w:rPr>
          <w:lang w:val="ru-RU"/>
        </w:rPr>
        <w:t>Представитель ЮНИТАР подчеркнул, что Согласованная на глобальном уровне система классификации и маркировки химическ</w:t>
      </w:r>
      <w:r w:rsidR="006D307B" w:rsidRPr="00A56DED">
        <w:rPr>
          <w:lang w:val="ru-RU"/>
        </w:rPr>
        <w:t xml:space="preserve">их веществ </w:t>
      </w:r>
      <w:r w:rsidR="00150653" w:rsidRPr="00A56DED">
        <w:rPr>
          <w:lang w:val="ru-RU"/>
        </w:rPr>
        <w:t xml:space="preserve">является одним из основополагающих элементов рационального регулирования химических веществ и отходов и признается в качестве таковой в общей направленности и указаниях. Было сообщено о деятельности ЮНИТАР в поддержку Согласованной на глобальном уровне системы и отмечено, что </w:t>
      </w:r>
      <w:r w:rsidR="00150653" w:rsidRPr="00A56DED">
        <w:rPr>
          <w:lang w:val="ru-RU"/>
        </w:rPr>
        <w:lastRenderedPageBreak/>
        <w:t>ЮНИТАР сотрудничает с партнерами в разработке плана содействия ее осуществлению после 2020 года.</w:t>
      </w:r>
    </w:p>
    <w:p w14:paraId="6B929E3A" w14:textId="417F00B5" w:rsidR="00150653"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84.</w:t>
      </w:r>
      <w:r w:rsidRPr="008145D2">
        <w:rPr>
          <w:lang w:val="ru-RU"/>
        </w:rPr>
        <w:tab/>
      </w:r>
      <w:r w:rsidR="00150653" w:rsidRPr="00A56DED">
        <w:rPr>
          <w:lang w:val="ru-RU"/>
        </w:rPr>
        <w:t xml:space="preserve">Представитель одной неправительственной организации обратил внимание на работу организации по гендерной проблематике и химическим веществам, осуществляемую в сотрудничестве с ЮНЕП, и заявил, что для осуществления Стратегического подхода и шести основных областей общей направленности и указаний, в том числе посредством расширения участия промышленности, необходимы дополнительная информация о химических веществах </w:t>
      </w:r>
      <w:r w:rsidR="00E478CF" w:rsidRPr="00A56DED">
        <w:rPr>
          <w:lang w:val="ru-RU"/>
        </w:rPr>
        <w:t>в</w:t>
      </w:r>
      <w:r w:rsidR="00150653" w:rsidRPr="00A56DED">
        <w:rPr>
          <w:lang w:val="ru-RU"/>
        </w:rPr>
        <w:t>о всей цепочке создания ценности и улучшение использования ресурсов.</w:t>
      </w:r>
    </w:p>
    <w:p w14:paraId="72CD1339" w14:textId="348FA310" w:rsidR="00EF770D"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85.</w:t>
      </w:r>
      <w:r w:rsidRPr="008145D2">
        <w:rPr>
          <w:lang w:val="ru-RU"/>
        </w:rPr>
        <w:tab/>
      </w:r>
      <w:r w:rsidR="00150653" w:rsidRPr="00A56DED">
        <w:rPr>
          <w:lang w:val="ru-RU"/>
        </w:rPr>
        <w:t>По предложению Председателя Рабочая группа приняла к сведению прогресс, достигнутый в отношении общей направленности и указаний. Также была выражена благодарность секретариату за подготовку стратегии использования знаний, изложенной в документе SAICM/OEWG.3/INF/32</w:t>
      </w:r>
      <w:r w:rsidR="00E478CF" w:rsidRPr="00A56DED">
        <w:rPr>
          <w:lang w:val="ru-RU"/>
        </w:rPr>
        <w:t>,</w:t>
      </w:r>
      <w:r w:rsidR="00150653" w:rsidRPr="00A56DED">
        <w:rPr>
          <w:lang w:val="ru-RU"/>
        </w:rPr>
        <w:t xml:space="preserve"> и был обращен призыв ко всем заинтересованным сторонам присоединиться к усилиям по использованию знаний.</w:t>
      </w:r>
    </w:p>
    <w:p w14:paraId="40677129" w14:textId="1A4BA9EB" w:rsidR="00517A15" w:rsidRPr="0007602B" w:rsidRDefault="00E478CF" w:rsidP="007E0F8E">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07602B">
        <w:rPr>
          <w:b/>
          <w:bCs/>
          <w:sz w:val="24"/>
          <w:szCs w:val="24"/>
          <w:lang w:val="ru-RU"/>
        </w:rPr>
        <w:tab/>
      </w:r>
      <w:r w:rsidR="00517A15" w:rsidRPr="0007602B">
        <w:rPr>
          <w:b/>
          <w:bCs/>
          <w:sz w:val="24"/>
          <w:szCs w:val="24"/>
          <w:lang w:val="ru-RU"/>
        </w:rPr>
        <w:t>C.</w:t>
      </w:r>
      <w:r w:rsidR="00517A15" w:rsidRPr="0007602B">
        <w:rPr>
          <w:b/>
          <w:bCs/>
          <w:sz w:val="24"/>
          <w:szCs w:val="24"/>
          <w:lang w:val="ru-RU"/>
        </w:rPr>
        <w:tab/>
        <w:t>Возникающие вопросы политики и другие вопросы, представляющие интерес</w:t>
      </w:r>
    </w:p>
    <w:p w14:paraId="5B6D0AAF" w14:textId="37EC8822" w:rsidR="00B134BE" w:rsidRPr="00A56DED" w:rsidRDefault="0007602B" w:rsidP="00A56DED">
      <w:pPr>
        <w:tabs>
          <w:tab w:val="clear" w:pos="1247"/>
          <w:tab w:val="clear" w:pos="1814"/>
          <w:tab w:val="clear" w:pos="2381"/>
          <w:tab w:val="clear" w:pos="2948"/>
          <w:tab w:val="clear" w:pos="3515"/>
        </w:tabs>
        <w:spacing w:after="120"/>
        <w:ind w:left="1247"/>
        <w:rPr>
          <w:lang w:val="ru-RU"/>
        </w:rPr>
      </w:pPr>
      <w:r w:rsidRPr="008145D2">
        <w:rPr>
          <w:lang w:val="ru-RU"/>
        </w:rPr>
        <w:t>86.</w:t>
      </w:r>
      <w:r w:rsidRPr="008145D2">
        <w:rPr>
          <w:lang w:val="ru-RU"/>
        </w:rPr>
        <w:tab/>
      </w:r>
      <w:r w:rsidR="00B134BE" w:rsidRPr="00A56DED">
        <w:rPr>
          <w:lang w:val="ru-RU"/>
        </w:rPr>
        <w:t xml:space="preserve">При внесении на обсуждение этого подпункта Председателем было отмечено, что на своей четвертой сессии Международная конференция по регулированию химических веществ просила ведущие учреждения </w:t>
      </w:r>
      <w:r w:rsidR="005F7803">
        <w:rPr>
          <w:lang w:val="ru-RU"/>
        </w:rPr>
        <w:t>МПРРХВ</w:t>
      </w:r>
      <w:r w:rsidR="00B134BE" w:rsidRPr="00A56DED">
        <w:rPr>
          <w:lang w:val="ru-RU"/>
        </w:rPr>
        <w:t xml:space="preserve">, правительства и другие заинтересованные стороны представить через секретариат доклад о ходе осуществления резолюций по возникающим вопросам политики на </w:t>
      </w:r>
      <w:r w:rsidR="00605B6E">
        <w:rPr>
          <w:lang w:val="ru-RU"/>
        </w:rPr>
        <w:t>настоящем</w:t>
      </w:r>
      <w:r w:rsidR="00B134BE" w:rsidRPr="00A56DED">
        <w:rPr>
          <w:lang w:val="ru-RU"/>
        </w:rPr>
        <w:t xml:space="preserve"> совещании и на пятой сессии Конференции. Процесс обсуждения возникающих вопросов политики является важным элементом работы Стратегического подхода, который в силу своего необязательного характера представляет собой форум для оперативного рассмотрения рисков, связанных с такими вопросами, и возможных мер реагирования на них. Тем не менее отслеживание прогресса в решении возникающих вопросов политики сопряжено с трудностями, и высказывались опасения по поводу того, что они не привязаны к конкретным срокам. В документе сопредседателей</w:t>
      </w:r>
      <w:r w:rsidR="005D086A">
        <w:rPr>
          <w:lang w:val="ru-RU"/>
        </w:rPr>
        <w:t xml:space="preserve"> </w:t>
      </w:r>
      <w:r w:rsidR="005D086A" w:rsidRPr="006008E3">
        <w:rPr>
          <w:lang w:val="ru-RU"/>
        </w:rPr>
        <w:t>(</w:t>
      </w:r>
      <w:r w:rsidR="005D086A">
        <w:t>SAICM</w:t>
      </w:r>
      <w:r w:rsidR="005D086A" w:rsidRPr="006008E3">
        <w:rPr>
          <w:lang w:val="ru-RU"/>
        </w:rPr>
        <w:t>/</w:t>
      </w:r>
      <w:r w:rsidR="005D086A">
        <w:t>OEWG</w:t>
      </w:r>
      <w:r w:rsidR="005D086A" w:rsidRPr="006008E3">
        <w:rPr>
          <w:lang w:val="ru-RU"/>
        </w:rPr>
        <w:t>.3/4)</w:t>
      </w:r>
      <w:r w:rsidR="00B134BE" w:rsidRPr="00A56DED">
        <w:rPr>
          <w:lang w:val="ru-RU"/>
        </w:rPr>
        <w:t xml:space="preserve"> возникающие вопросы политики были включены в качестве одного из ключевых элементов деятельности на период после 2020 года в рамках проекта стратегической цели С, касающейся представляющих интерес вопросов, требующих глобальных действий. Поэтому важно проанализировать накопленный на сегодняшний день опыт в отношении возникающих вопросов политики и других вопросов, представляющих интерес, с тем чтобы поддержать процесс принятия решений в период после 2020 года.</w:t>
      </w:r>
    </w:p>
    <w:p w14:paraId="013FBEC9" w14:textId="037A54D7" w:rsidR="00B134BE" w:rsidRPr="00A56DED" w:rsidRDefault="003C2F87" w:rsidP="00A56DED">
      <w:pPr>
        <w:tabs>
          <w:tab w:val="clear" w:pos="1247"/>
          <w:tab w:val="clear" w:pos="1814"/>
          <w:tab w:val="clear" w:pos="2381"/>
          <w:tab w:val="clear" w:pos="2948"/>
          <w:tab w:val="clear" w:pos="3515"/>
        </w:tabs>
        <w:spacing w:after="120"/>
        <w:ind w:left="1247"/>
        <w:rPr>
          <w:rFonts w:eastAsiaTheme="minorEastAsia"/>
          <w:lang w:val="ru-RU"/>
        </w:rPr>
      </w:pPr>
      <w:r w:rsidRPr="008145D2">
        <w:rPr>
          <w:lang w:val="ru-RU"/>
        </w:rPr>
        <w:t>87.</w:t>
      </w:r>
      <w:r w:rsidRPr="008145D2">
        <w:rPr>
          <w:lang w:val="ru-RU"/>
        </w:rPr>
        <w:tab/>
      </w:r>
      <w:r w:rsidR="00B134BE" w:rsidRPr="00A56DED">
        <w:rPr>
          <w:lang w:val="ru-RU"/>
        </w:rPr>
        <w:t xml:space="preserve">Представителем секретариата было обращено внимание на записку секретариата о возникающих вопросах политики и других вопросах, представляющих интерес (SAICM/OEWG.3/6), а также на четыре информационных документа, включая документ о возникающих вопросах политики и других представляющих интерес вопросах, представленный </w:t>
      </w:r>
      <w:r w:rsidR="005F7803">
        <w:rPr>
          <w:lang w:val="ru-RU"/>
        </w:rPr>
        <w:t>МПРРХВ</w:t>
      </w:r>
      <w:r w:rsidR="00B134BE" w:rsidRPr="00A56DED">
        <w:rPr>
          <w:lang w:val="ru-RU"/>
        </w:rPr>
        <w:t xml:space="preserve"> (SAICM/OEWG.3/INF/9); документ о резолюциях Ассамблеи Организации Объединенных Наций по окружающей среде, касающихся лома и микрочастиц пластмасс в морской среде и их актуальности для Стратегического подхода, представленный ЮНЕП (SAICM/OEWG.3/INF/16</w:t>
      </w:r>
      <w:r w:rsidR="00186A89" w:rsidRPr="006008E3">
        <w:rPr>
          <w:lang w:val="ru-RU"/>
        </w:rPr>
        <w:t>/</w:t>
      </w:r>
      <w:r w:rsidR="00186A89">
        <w:t>Rev</w:t>
      </w:r>
      <w:r w:rsidR="00186A89" w:rsidRPr="006008E3">
        <w:rPr>
          <w:lang w:val="ru-RU"/>
        </w:rPr>
        <w:t>.1</w:t>
      </w:r>
      <w:r w:rsidR="00B134BE" w:rsidRPr="00A56DED">
        <w:rPr>
          <w:lang w:val="ru-RU"/>
        </w:rPr>
        <w:t>); документ о содействии принятию законов о содержащих свинец красках и активизации деятельности в период до 2020 года, представленный ЮНЕП и ВОЗ (SAICM/OEWG.3/INF/20); документ о порядке рассмотрения возникающих вопросов политики (SAICM/OEWG.3/INF/24).</w:t>
      </w:r>
    </w:p>
    <w:p w14:paraId="0586C505" w14:textId="4B9943A7" w:rsidR="00B134BE" w:rsidRPr="00A56DED" w:rsidRDefault="003C2F87" w:rsidP="00A56DED">
      <w:pPr>
        <w:tabs>
          <w:tab w:val="clear" w:pos="1247"/>
          <w:tab w:val="clear" w:pos="1814"/>
          <w:tab w:val="clear" w:pos="2381"/>
          <w:tab w:val="clear" w:pos="2948"/>
          <w:tab w:val="clear" w:pos="3515"/>
        </w:tabs>
        <w:spacing w:after="120"/>
        <w:ind w:left="1247"/>
        <w:rPr>
          <w:lang w:val="ru-RU"/>
        </w:rPr>
      </w:pPr>
      <w:r w:rsidRPr="008145D2">
        <w:rPr>
          <w:lang w:val="ru-RU"/>
        </w:rPr>
        <w:t>88.</w:t>
      </w:r>
      <w:r w:rsidRPr="008145D2">
        <w:rPr>
          <w:lang w:val="ru-RU"/>
        </w:rPr>
        <w:tab/>
      </w:r>
      <w:r w:rsidR="00B134BE" w:rsidRPr="00A56DED">
        <w:rPr>
          <w:lang w:val="ru-RU"/>
        </w:rPr>
        <w:t>В ходе последовавшего обсуждения представители начали с анализа достигнутого прогресса и путей достижения к 2020 году дальнейшего прогресса по возникающим вопросам политики и представляющим интерес вопросам, а также извлеченных уроков в отношении таких вопросов, которые могли бы использоваться в процессе работы в период после 2020 года. Затем они обсудили каждый из возникающих вопросов политики и вопросов, представляющих интерес.</w:t>
      </w:r>
    </w:p>
    <w:p w14:paraId="1E40F370" w14:textId="72FAD82E" w:rsidR="00B134BE" w:rsidRPr="00A56DED" w:rsidRDefault="003279AE" w:rsidP="00A56DED">
      <w:pPr>
        <w:tabs>
          <w:tab w:val="clear" w:pos="1247"/>
          <w:tab w:val="clear" w:pos="1814"/>
          <w:tab w:val="clear" w:pos="2381"/>
          <w:tab w:val="clear" w:pos="2948"/>
          <w:tab w:val="clear" w:pos="3515"/>
        </w:tabs>
        <w:spacing w:after="120"/>
        <w:ind w:left="1247"/>
        <w:rPr>
          <w:lang w:val="ru-RU"/>
        </w:rPr>
      </w:pPr>
      <w:r w:rsidRPr="008145D2">
        <w:rPr>
          <w:lang w:val="ru-RU"/>
        </w:rPr>
        <w:t>89.</w:t>
      </w:r>
      <w:r w:rsidRPr="008145D2">
        <w:rPr>
          <w:lang w:val="ru-RU"/>
        </w:rPr>
        <w:tab/>
      </w:r>
      <w:r w:rsidR="00B134BE" w:rsidRPr="00A56DED">
        <w:rPr>
          <w:lang w:val="ru-RU"/>
        </w:rPr>
        <w:t>В ходе общей дискуссии представители поблагодарили секретариат за записку секретариата о возникающих вопросах политики и других вопросах, представляющих интерес (SAICM/OEWG.3/6), а также все организации, страны и заинтересованные стороны, которые внесли вклад в решение таких вопросов в рамках Стратегического подхода. Многие представители заявили, что определение возникающих вопросов политики и вопросов, представляющих интерес, а также мер, которые необходимо принять для их решения, является одним из основных преимуществ Стратегического подхода, и подчеркнули важность продолжения решения таких вопросов в рамках деятельности в период после 2020 года.</w:t>
      </w:r>
    </w:p>
    <w:p w14:paraId="3CC7CB83" w14:textId="1C4463BC" w:rsidR="00B134BE" w:rsidRPr="00A56DED" w:rsidRDefault="003279AE" w:rsidP="00A56DED">
      <w:pPr>
        <w:tabs>
          <w:tab w:val="clear" w:pos="1247"/>
          <w:tab w:val="clear" w:pos="1814"/>
          <w:tab w:val="clear" w:pos="2381"/>
          <w:tab w:val="clear" w:pos="2948"/>
          <w:tab w:val="clear" w:pos="3515"/>
        </w:tabs>
        <w:spacing w:after="120"/>
        <w:ind w:left="1247"/>
        <w:rPr>
          <w:lang w:val="ru-RU"/>
        </w:rPr>
      </w:pPr>
      <w:r w:rsidRPr="008145D2">
        <w:rPr>
          <w:lang w:val="ru-RU"/>
        </w:rPr>
        <w:lastRenderedPageBreak/>
        <w:t>90.</w:t>
      </w:r>
      <w:r w:rsidRPr="008145D2">
        <w:rPr>
          <w:lang w:val="ru-RU"/>
        </w:rPr>
        <w:tab/>
      </w:r>
      <w:r w:rsidR="00B134BE" w:rsidRPr="00A56DED">
        <w:rPr>
          <w:lang w:val="ru-RU"/>
        </w:rPr>
        <w:t xml:space="preserve">Одним представителем, выступавшим от имени группы стран, было подчеркнуто, что необходимо добиться большего прогресса в отношении возникающих вопросов политики, например в том, что касается обмена информацией о химических веществах в продукции. Был выражен призыв ко всем организациям, участвующим странам и заинтересованным сторонам активизировать свои усилия по осуществлению решений по возникающим вопросам политики, принятых </w:t>
      </w:r>
      <w:r w:rsidR="00DA2547">
        <w:rPr>
          <w:lang w:val="ru-RU"/>
        </w:rPr>
        <w:t>Международной</w:t>
      </w:r>
      <w:r w:rsidR="00DA2547" w:rsidRPr="00A56DED">
        <w:rPr>
          <w:lang w:val="ru-RU"/>
        </w:rPr>
        <w:t xml:space="preserve"> </w:t>
      </w:r>
      <w:r w:rsidR="00DA2547">
        <w:rPr>
          <w:lang w:val="ru-RU"/>
        </w:rPr>
        <w:t>к</w:t>
      </w:r>
      <w:r w:rsidR="00B134BE" w:rsidRPr="00A56DED">
        <w:rPr>
          <w:lang w:val="ru-RU"/>
        </w:rPr>
        <w:t>онференцией</w:t>
      </w:r>
      <w:r w:rsidR="00DA2547">
        <w:rPr>
          <w:lang w:val="ru-RU"/>
        </w:rPr>
        <w:t xml:space="preserve"> по регулированию химических веществ</w:t>
      </w:r>
      <w:r w:rsidR="00B134BE" w:rsidRPr="00A56DED">
        <w:rPr>
          <w:lang w:val="ru-RU"/>
        </w:rPr>
        <w:t xml:space="preserve"> на ее четвертой сессии. Что касается периода после 2020 года, то была подчеркнута необходимость разработки четких и подробных критериев для определения и приоритизации вопросов, представляющих глобальный интерес, и путей их решения, как это предложено в документе сопредседателей (SAICM/OEWG.3/4). </w:t>
      </w:r>
    </w:p>
    <w:p w14:paraId="57D74781" w14:textId="178948DD" w:rsidR="00B134BE" w:rsidRPr="00A56DED" w:rsidRDefault="003279AE" w:rsidP="00A56DED">
      <w:pPr>
        <w:tabs>
          <w:tab w:val="clear" w:pos="1247"/>
          <w:tab w:val="clear" w:pos="1814"/>
          <w:tab w:val="clear" w:pos="2381"/>
          <w:tab w:val="clear" w:pos="2948"/>
          <w:tab w:val="clear" w:pos="3515"/>
        </w:tabs>
        <w:spacing w:after="120"/>
        <w:ind w:left="1247"/>
        <w:rPr>
          <w:lang w:val="ru-RU"/>
        </w:rPr>
      </w:pPr>
      <w:r w:rsidRPr="008145D2">
        <w:rPr>
          <w:lang w:val="ru-RU"/>
        </w:rPr>
        <w:t>91.</w:t>
      </w:r>
      <w:r w:rsidRPr="008145D2">
        <w:rPr>
          <w:lang w:val="ru-RU"/>
        </w:rPr>
        <w:tab/>
      </w:r>
      <w:r w:rsidR="00B134BE" w:rsidRPr="00A56DED">
        <w:rPr>
          <w:lang w:val="ru-RU"/>
        </w:rPr>
        <w:t>Другой представитель назвал ключевыми для решения возникающих вопросов политики и вопросов, представляющих глобальный интерес, необходимость использования более системного подхода для выявления текущих и возникающих проблем, связанных с химическими веществами и отходами, и важность регулярного обновления информации об эволюции возможных вопросов, представляющих глобальный интерес, как это предусмотрено в докладах «Глобальная перспектива в области химических веществ», посредством у</w:t>
      </w:r>
      <w:r w:rsidR="00BE32A8" w:rsidRPr="00A56DED">
        <w:rPr>
          <w:lang w:val="ru-RU"/>
        </w:rPr>
        <w:t>крепления</w:t>
      </w:r>
      <w:r w:rsidR="00B134BE" w:rsidRPr="00A56DED">
        <w:rPr>
          <w:lang w:val="ru-RU"/>
        </w:rPr>
        <w:t xml:space="preserve"> </w:t>
      </w:r>
      <w:r w:rsidR="00BE32A8" w:rsidRPr="00A56DED">
        <w:rPr>
          <w:lang w:val="ru-RU"/>
        </w:rPr>
        <w:t xml:space="preserve">научно-политического </w:t>
      </w:r>
      <w:r w:rsidR="00B134BE" w:rsidRPr="00A56DED">
        <w:rPr>
          <w:lang w:val="ru-RU"/>
        </w:rPr>
        <w:t>взаимодействия.</w:t>
      </w:r>
    </w:p>
    <w:p w14:paraId="78DEF906" w14:textId="06B2E311" w:rsidR="00B134BE" w:rsidRPr="00A56DED" w:rsidRDefault="003279AE" w:rsidP="00A56DED">
      <w:pPr>
        <w:tabs>
          <w:tab w:val="clear" w:pos="1247"/>
          <w:tab w:val="clear" w:pos="1814"/>
          <w:tab w:val="clear" w:pos="2381"/>
          <w:tab w:val="clear" w:pos="2948"/>
          <w:tab w:val="clear" w:pos="3515"/>
        </w:tabs>
        <w:spacing w:after="120"/>
        <w:ind w:left="1247"/>
        <w:rPr>
          <w:lang w:val="ru-RU"/>
        </w:rPr>
      </w:pPr>
      <w:r w:rsidRPr="008145D2">
        <w:rPr>
          <w:lang w:val="ru-RU"/>
        </w:rPr>
        <w:t>92.</w:t>
      </w:r>
      <w:r w:rsidRPr="008145D2">
        <w:rPr>
          <w:lang w:val="ru-RU"/>
        </w:rPr>
        <w:tab/>
      </w:r>
      <w:r w:rsidR="00B134BE" w:rsidRPr="00A56DED">
        <w:rPr>
          <w:lang w:val="ru-RU"/>
        </w:rPr>
        <w:t>Два представителя, включая представителя, выступ</w:t>
      </w:r>
      <w:r w:rsidR="00F566D9" w:rsidRPr="00A56DED">
        <w:rPr>
          <w:lang w:val="ru-RU"/>
        </w:rPr>
        <w:t>и</w:t>
      </w:r>
      <w:r w:rsidR="00B134BE" w:rsidRPr="00A56DED">
        <w:rPr>
          <w:lang w:val="ru-RU"/>
        </w:rPr>
        <w:t xml:space="preserve">вшего от имени группы стран, предположили, что доклад о возникающих вопросах, представляющих интерес, который должен быть подготовлен Директором-исполнителем ЮНЕП к 30 апреля 2020 года в соответствии с резолюцией </w:t>
      </w:r>
      <w:r w:rsidR="00EB7FDA">
        <w:rPr>
          <w:lang w:val="ru-RU"/>
        </w:rPr>
        <w:t xml:space="preserve">4/8 </w:t>
      </w:r>
      <w:r w:rsidR="00B134BE" w:rsidRPr="00A56DED">
        <w:rPr>
          <w:lang w:val="ru-RU"/>
        </w:rPr>
        <w:t xml:space="preserve">Ассамблеи </w:t>
      </w:r>
      <w:r w:rsidR="00EB7FDA">
        <w:rPr>
          <w:lang w:val="ru-RU"/>
        </w:rPr>
        <w:t xml:space="preserve">Организации Объединенных Наций </w:t>
      </w:r>
      <w:r w:rsidR="00B134BE" w:rsidRPr="00A56DED">
        <w:rPr>
          <w:lang w:val="ru-RU"/>
        </w:rPr>
        <w:t>по окружающей среде о рациональном регулировании химических веществ и отходов, станет полезным руководством для будущей работы, в том числе при разработке конкретных планов работы и показателей для вопросов, представляющих глобальный интерес.</w:t>
      </w:r>
    </w:p>
    <w:p w14:paraId="1D04613B" w14:textId="798EBD51" w:rsidR="00B134BE" w:rsidRPr="00A56DED" w:rsidRDefault="003279AE" w:rsidP="00A56DED">
      <w:pPr>
        <w:tabs>
          <w:tab w:val="clear" w:pos="1247"/>
          <w:tab w:val="clear" w:pos="1814"/>
          <w:tab w:val="clear" w:pos="2381"/>
          <w:tab w:val="clear" w:pos="2948"/>
          <w:tab w:val="clear" w:pos="3515"/>
        </w:tabs>
        <w:spacing w:after="120"/>
        <w:ind w:left="1247"/>
        <w:rPr>
          <w:lang w:val="ru-RU"/>
        </w:rPr>
      </w:pPr>
      <w:r w:rsidRPr="008145D2">
        <w:rPr>
          <w:lang w:val="ru-RU"/>
        </w:rPr>
        <w:t>93.</w:t>
      </w:r>
      <w:r w:rsidRPr="008145D2">
        <w:rPr>
          <w:lang w:val="ru-RU"/>
        </w:rPr>
        <w:tab/>
      </w:r>
      <w:r w:rsidR="00B134BE" w:rsidRPr="00A56DED">
        <w:rPr>
          <w:lang w:val="ru-RU"/>
        </w:rPr>
        <w:t>Другой представитель, также выступ</w:t>
      </w:r>
      <w:r w:rsidR="00F566D9" w:rsidRPr="00A56DED">
        <w:rPr>
          <w:lang w:val="ru-RU"/>
        </w:rPr>
        <w:t>и</w:t>
      </w:r>
      <w:r w:rsidR="00B134BE" w:rsidRPr="00A56DED">
        <w:rPr>
          <w:lang w:val="ru-RU"/>
        </w:rPr>
        <w:t>вший от имени группы стран, заявил, что Стратегический подход помог охарактеризовать и принять меры по вопросам, имеющим широкие последствия для здоровья и окружающей среды, и он ожидает, что подход на период после 2020 года будет иметь аналогичный механизм, позволяющий проводить широкое обсуждение научных аспектов и уровня воздействия таких вопросов и принимать необходимые меры для их решения в контексте</w:t>
      </w:r>
      <w:r w:rsidR="00F566D9" w:rsidRPr="00A56DED">
        <w:rPr>
          <w:lang w:val="ru-RU"/>
        </w:rPr>
        <w:t xml:space="preserve"> укрепления научно-политического взаимодействия</w:t>
      </w:r>
      <w:r w:rsidR="00B134BE" w:rsidRPr="00A56DED">
        <w:rPr>
          <w:lang w:val="ru-RU"/>
        </w:rPr>
        <w:t xml:space="preserve"> на международном уровне в целях рационального регулирования химических веществ и отходов.</w:t>
      </w:r>
    </w:p>
    <w:p w14:paraId="4C12C643" w14:textId="61A53267" w:rsidR="00B134BE" w:rsidRPr="00A56DED" w:rsidRDefault="003279AE" w:rsidP="00A56DED">
      <w:pPr>
        <w:tabs>
          <w:tab w:val="clear" w:pos="1247"/>
          <w:tab w:val="clear" w:pos="1814"/>
          <w:tab w:val="clear" w:pos="2381"/>
          <w:tab w:val="clear" w:pos="2948"/>
          <w:tab w:val="clear" w:pos="3515"/>
        </w:tabs>
        <w:spacing w:after="120"/>
        <w:ind w:left="1247"/>
        <w:rPr>
          <w:lang w:val="ru-RU"/>
        </w:rPr>
      </w:pPr>
      <w:r w:rsidRPr="008145D2">
        <w:rPr>
          <w:lang w:val="ru-RU"/>
        </w:rPr>
        <w:t>94.</w:t>
      </w:r>
      <w:r w:rsidRPr="008145D2">
        <w:rPr>
          <w:lang w:val="ru-RU"/>
        </w:rPr>
        <w:tab/>
      </w:r>
      <w:r w:rsidR="00B134BE" w:rsidRPr="00A56DED">
        <w:rPr>
          <w:lang w:val="ru-RU"/>
        </w:rPr>
        <w:t>Один представитель указал на то, что деятельность, осуществляемая организациями – участни</w:t>
      </w:r>
      <w:r w:rsidR="00A610E4">
        <w:rPr>
          <w:lang w:val="ru-RU"/>
        </w:rPr>
        <w:t>ц</w:t>
      </w:r>
      <w:r w:rsidR="00B134BE" w:rsidRPr="00A56DED">
        <w:rPr>
          <w:lang w:val="ru-RU"/>
        </w:rPr>
        <w:t xml:space="preserve">ами </w:t>
      </w:r>
      <w:r w:rsidR="005F7803">
        <w:rPr>
          <w:lang w:val="ru-RU"/>
        </w:rPr>
        <w:t>МПРРХВ</w:t>
      </w:r>
      <w:r w:rsidR="00B134BE" w:rsidRPr="00A56DED">
        <w:rPr>
          <w:lang w:val="ru-RU"/>
        </w:rPr>
        <w:t xml:space="preserve">, </w:t>
      </w:r>
      <w:r w:rsidR="006A0049" w:rsidRPr="00A56DED">
        <w:rPr>
          <w:lang w:val="ru-RU"/>
        </w:rPr>
        <w:t>выполня</w:t>
      </w:r>
      <w:r w:rsidR="00B134BE" w:rsidRPr="00A56DED">
        <w:rPr>
          <w:lang w:val="ru-RU"/>
        </w:rPr>
        <w:t>ется в соответствии с наличием и графиком работы каждой организации и имеющимися у них ресурсами. В этой связи было предложено, чтобы секретариат Стратегического подхода активнее изучал положение дел в каждом направлении работы и распространял эту информацию. Активные усилия секретариата Стратегического подхода приведут к повышению наглядности осуществления Стратегического подхода и укреплению рамочной основы на период после 2020 года.</w:t>
      </w:r>
    </w:p>
    <w:p w14:paraId="074CCA2A" w14:textId="17BDA665" w:rsidR="00B134BE" w:rsidRPr="007E0F8E" w:rsidRDefault="002763B0"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840C44" w:rsidRPr="007E0F8E">
        <w:rPr>
          <w:b/>
          <w:bCs/>
          <w:lang w:val="ru-RU"/>
        </w:rPr>
        <w:t>1.</w:t>
      </w:r>
      <w:r w:rsidR="00840C44" w:rsidRPr="007E0F8E">
        <w:rPr>
          <w:b/>
          <w:bCs/>
          <w:lang w:val="ru-RU"/>
        </w:rPr>
        <w:tab/>
        <w:t>Свинец в красках</w:t>
      </w:r>
    </w:p>
    <w:p w14:paraId="27F46E39" w14:textId="198B7EB9" w:rsidR="00B134BE" w:rsidRPr="00A56DED" w:rsidRDefault="009A6C9C" w:rsidP="00A56DED">
      <w:pPr>
        <w:tabs>
          <w:tab w:val="clear" w:pos="1247"/>
          <w:tab w:val="clear" w:pos="1814"/>
          <w:tab w:val="clear" w:pos="2381"/>
          <w:tab w:val="clear" w:pos="2948"/>
          <w:tab w:val="clear" w:pos="3515"/>
        </w:tabs>
        <w:spacing w:after="120"/>
        <w:ind w:left="1247"/>
        <w:rPr>
          <w:lang w:val="ru-RU"/>
        </w:rPr>
      </w:pPr>
      <w:r w:rsidRPr="008145D2">
        <w:rPr>
          <w:lang w:val="ru-RU"/>
        </w:rPr>
        <w:t>95.</w:t>
      </w:r>
      <w:r w:rsidRPr="008145D2">
        <w:rPr>
          <w:lang w:val="ru-RU"/>
        </w:rPr>
        <w:tab/>
      </w:r>
      <w:r w:rsidR="00B134BE" w:rsidRPr="00A56DED">
        <w:rPr>
          <w:lang w:val="ru-RU"/>
        </w:rPr>
        <w:t xml:space="preserve">Представитель </w:t>
      </w:r>
      <w:r w:rsidR="005F7803">
        <w:rPr>
          <w:lang w:val="ru-RU"/>
        </w:rPr>
        <w:t>МПРРХВ</w:t>
      </w:r>
      <w:r w:rsidR="00B134BE" w:rsidRPr="00A56DED">
        <w:rPr>
          <w:lang w:val="ru-RU"/>
        </w:rPr>
        <w:t xml:space="preserve"> заявил, что благодаря лидерству Глобального альянса для вывода из обращения содержащей свинец краски при содействии ЮНЕП и ВОЗ был достигнут значительный прогресс в ликвидации свинца в красках. Альянс, в состав которого входят 95</w:t>
      </w:r>
      <w:r>
        <w:rPr>
          <w:lang w:val="en-GB"/>
        </w:rPr>
        <w:t> </w:t>
      </w:r>
      <w:r w:rsidR="00B134BE" w:rsidRPr="00A56DED">
        <w:rPr>
          <w:lang w:val="ru-RU"/>
        </w:rPr>
        <w:t>партнеров от правительств, гражданского общества, научных и промышленных кругов, считает, что наилучшим способом уменьшения воздействия свинца в красках является принятие законов о содержащих свинец красках, и активно разрабатывает инструменты для оказания помощи странам в принятии таких законов. По состоянию на март 2019 года 72</w:t>
      </w:r>
      <w:r>
        <w:rPr>
          <w:lang w:val="en-GB"/>
        </w:rPr>
        <w:t> </w:t>
      </w:r>
      <w:r w:rsidR="00B134BE" w:rsidRPr="00A56DED">
        <w:rPr>
          <w:lang w:val="ru-RU"/>
        </w:rPr>
        <w:t>страны, или 38 процентов от общего числа стран, подтвердили, что они ввели в действие юридически обязательные меры контроля в отношении свинца в красках.</w:t>
      </w:r>
    </w:p>
    <w:p w14:paraId="673546B0" w14:textId="0EC75A42" w:rsidR="00B134BE" w:rsidRPr="00A56DED" w:rsidRDefault="009A6C9C" w:rsidP="00A56DED">
      <w:pPr>
        <w:tabs>
          <w:tab w:val="clear" w:pos="1247"/>
          <w:tab w:val="clear" w:pos="1814"/>
          <w:tab w:val="clear" w:pos="2381"/>
          <w:tab w:val="clear" w:pos="2948"/>
          <w:tab w:val="clear" w:pos="3515"/>
        </w:tabs>
        <w:spacing w:after="120"/>
        <w:ind w:left="1247"/>
        <w:rPr>
          <w:lang w:val="ru-RU"/>
        </w:rPr>
      </w:pPr>
      <w:r w:rsidRPr="008145D2">
        <w:rPr>
          <w:lang w:val="ru-RU"/>
        </w:rPr>
        <w:t>96.</w:t>
      </w:r>
      <w:r w:rsidRPr="008145D2">
        <w:rPr>
          <w:lang w:val="ru-RU"/>
        </w:rPr>
        <w:tab/>
      </w:r>
      <w:r w:rsidR="00B134BE" w:rsidRPr="00A56DED">
        <w:rPr>
          <w:lang w:val="ru-RU"/>
        </w:rPr>
        <w:t>Усилия по оказанию помощи странам в принятии законов о содержащих свинец красках будут дополнительно активизированы в рамках финансируемого ГЭФ проекта Стратегического подхода, который будет способствовать принятию правительствами и промышленностью мер по постепенному отказу от использования свинца в красках. Ожидаемым результатом проекта стала разработка и внедрение законодательства о содержащих свинец красках по меньшей мере в 40 странах, а также постепенное прекращение использования свинца в производственных процессах по меньшей мере 35 малых и средних предприятий по производству красок в 7</w:t>
      </w:r>
      <w:r>
        <w:rPr>
          <w:lang w:val="en-GB"/>
        </w:rPr>
        <w:t> </w:t>
      </w:r>
      <w:r w:rsidR="00B134BE" w:rsidRPr="00A56DED">
        <w:rPr>
          <w:lang w:val="ru-RU"/>
        </w:rPr>
        <w:t>странах. Представителям было предложено заявить на текущем совещании о своих намерениях в отношении принятия законодательства о содержащих свинец красках и поделиться своим соответствующим опытом на пятой сессии Международной конференции по регулированию химических веществ.</w:t>
      </w:r>
    </w:p>
    <w:p w14:paraId="01E5C0CF" w14:textId="6409B208" w:rsidR="00B134BE" w:rsidRPr="00A56DED" w:rsidRDefault="009A6C9C" w:rsidP="00A56DED">
      <w:pPr>
        <w:tabs>
          <w:tab w:val="clear" w:pos="1247"/>
          <w:tab w:val="clear" w:pos="1814"/>
          <w:tab w:val="clear" w:pos="2381"/>
          <w:tab w:val="clear" w:pos="2948"/>
          <w:tab w:val="clear" w:pos="3515"/>
        </w:tabs>
        <w:spacing w:after="120"/>
        <w:ind w:left="1247"/>
        <w:rPr>
          <w:lang w:val="ru-RU"/>
        </w:rPr>
      </w:pPr>
      <w:r w:rsidRPr="008145D2">
        <w:rPr>
          <w:lang w:val="ru-RU"/>
        </w:rPr>
        <w:lastRenderedPageBreak/>
        <w:t>97.</w:t>
      </w:r>
      <w:r w:rsidRPr="008145D2">
        <w:rPr>
          <w:lang w:val="ru-RU"/>
        </w:rPr>
        <w:tab/>
      </w:r>
      <w:r w:rsidR="00B134BE" w:rsidRPr="00A56DED">
        <w:rPr>
          <w:lang w:val="ru-RU"/>
        </w:rPr>
        <w:t xml:space="preserve">В ходе последовавшего обсуждения представители поблагодарили </w:t>
      </w:r>
      <w:r w:rsidR="005F7803">
        <w:rPr>
          <w:lang w:val="ru-RU"/>
        </w:rPr>
        <w:t>МПРРХВ</w:t>
      </w:r>
      <w:r w:rsidR="00B134BE" w:rsidRPr="00A56DED">
        <w:rPr>
          <w:lang w:val="ru-RU"/>
        </w:rPr>
        <w:t xml:space="preserve"> за представленную информацию и Глобальный альянс за его работу и прогресс, достигнутый в решении вопроса о содержащих свинец красках.</w:t>
      </w:r>
    </w:p>
    <w:p w14:paraId="662263C5" w14:textId="3189795E" w:rsidR="00B134BE" w:rsidRPr="00A56DED" w:rsidRDefault="009A6C9C" w:rsidP="00A56DED">
      <w:pPr>
        <w:tabs>
          <w:tab w:val="clear" w:pos="1247"/>
          <w:tab w:val="clear" w:pos="1814"/>
          <w:tab w:val="clear" w:pos="2381"/>
          <w:tab w:val="clear" w:pos="2948"/>
          <w:tab w:val="clear" w:pos="3515"/>
        </w:tabs>
        <w:spacing w:after="120"/>
        <w:ind w:left="1247"/>
        <w:rPr>
          <w:lang w:val="ru-RU"/>
        </w:rPr>
      </w:pPr>
      <w:r w:rsidRPr="008145D2">
        <w:rPr>
          <w:lang w:val="ru-RU"/>
        </w:rPr>
        <w:t>98.</w:t>
      </w:r>
      <w:r w:rsidRPr="008145D2">
        <w:rPr>
          <w:lang w:val="ru-RU"/>
        </w:rPr>
        <w:tab/>
      </w:r>
      <w:r w:rsidR="00AB6A3E" w:rsidRPr="00A56DED">
        <w:rPr>
          <w:lang w:val="ru-RU"/>
        </w:rPr>
        <w:t>Два представителя заявили, что они воодушевлены принятием законов о содержащих свинец красках, но одним из них была выражена обеспокоенность в связи с тем, что менее 40</w:t>
      </w:r>
      <w:r>
        <w:rPr>
          <w:lang w:val="en-GB"/>
        </w:rPr>
        <w:t> </w:t>
      </w:r>
      <w:r w:rsidR="00AB6A3E" w:rsidRPr="00A56DED">
        <w:rPr>
          <w:lang w:val="ru-RU"/>
        </w:rPr>
        <w:t xml:space="preserve">процентов стран приняли законодательство или нормативные положения о предельном содержании свинца в красках, включая бытовые краски и краски, используемые в потребительских товарах, подчеркнув, что предстоит еще многое сделать для достижения цели 2020 года и </w:t>
      </w:r>
      <w:r w:rsidR="00FC2153" w:rsidRPr="00A56DED">
        <w:rPr>
          <w:lang w:val="ru-RU"/>
        </w:rPr>
        <w:t>задач</w:t>
      </w:r>
      <w:r w:rsidR="00AB6A3E" w:rsidRPr="00A56DED">
        <w:rPr>
          <w:lang w:val="ru-RU"/>
        </w:rPr>
        <w:t xml:space="preserve"> Повестки дня на период до 2030 года, включая ликвидацию содержащих свинец красок. </w:t>
      </w:r>
      <w:r w:rsidR="00FC2153" w:rsidRPr="00A56DED">
        <w:rPr>
          <w:lang w:val="ru-RU"/>
        </w:rPr>
        <w:t>Было</w:t>
      </w:r>
      <w:r w:rsidR="00AB6A3E" w:rsidRPr="00A56DED">
        <w:rPr>
          <w:lang w:val="ru-RU"/>
        </w:rPr>
        <w:t xml:space="preserve"> выра</w:t>
      </w:r>
      <w:r w:rsidR="00FC2153" w:rsidRPr="00A56DED">
        <w:rPr>
          <w:lang w:val="ru-RU"/>
        </w:rPr>
        <w:t>жено</w:t>
      </w:r>
      <w:r w:rsidR="00AB6A3E" w:rsidRPr="00A56DED">
        <w:rPr>
          <w:lang w:val="ru-RU"/>
        </w:rPr>
        <w:t xml:space="preserve"> мнение, что работа должна продолжаться и после 2020 года в рамках либо Стратегического подхода, либо аналогичного форума. </w:t>
      </w:r>
    </w:p>
    <w:p w14:paraId="505A5A9A" w14:textId="45A2495E" w:rsidR="00B50481" w:rsidRPr="00A56DED" w:rsidRDefault="009A6C9C" w:rsidP="00A56DED">
      <w:pPr>
        <w:tabs>
          <w:tab w:val="clear" w:pos="1247"/>
          <w:tab w:val="clear" w:pos="1814"/>
          <w:tab w:val="clear" w:pos="2381"/>
          <w:tab w:val="clear" w:pos="2948"/>
          <w:tab w:val="clear" w:pos="3515"/>
        </w:tabs>
        <w:spacing w:after="120"/>
        <w:ind w:left="1247"/>
        <w:rPr>
          <w:lang w:val="ru-RU"/>
        </w:rPr>
      </w:pPr>
      <w:r w:rsidRPr="008145D2">
        <w:rPr>
          <w:lang w:val="ru-RU"/>
        </w:rPr>
        <w:t>99.</w:t>
      </w:r>
      <w:r w:rsidRPr="008145D2">
        <w:rPr>
          <w:lang w:val="ru-RU"/>
        </w:rPr>
        <w:tab/>
      </w:r>
      <w:r w:rsidR="00B134BE" w:rsidRPr="00A56DED">
        <w:rPr>
          <w:lang w:val="ru-RU"/>
        </w:rPr>
        <w:t>Представителем одной неправительственной организации было обращено внимание на работу данной организации по повышению осведомленности, взаимодействию с производителями красок, побуждению законодателей к принятию законов о содержащих свинец красках и тестированию продукции с целью подтверждения выполнения действующего законодательства. Было подчеркнуто, что, несмотря на достигнутый на сегодняшний день прогресс, с 2009 года, когда содержащие свинец краски были определены в качестве возникающего вопроса политики в рамках Стратегического подхода, принята лишь треть всех существующих юридически обязательных мер контроля, причем некоторые из них не применяются на практике. Кроме того, 122 страны не имеют нормативных положений, касающихся свинец</w:t>
      </w:r>
      <w:r w:rsidR="00FC2153" w:rsidRPr="00A56DED">
        <w:rPr>
          <w:lang w:val="ru-RU"/>
        </w:rPr>
        <w:t>содержащих</w:t>
      </w:r>
      <w:r w:rsidR="00B134BE" w:rsidRPr="00A56DED">
        <w:rPr>
          <w:lang w:val="ru-RU"/>
        </w:rPr>
        <w:t xml:space="preserve"> красок, и поэтому по-прежнему необходимо принять срочные меры в преддверии пятой сессии Конференции в 2020 году для достижения дальнейшего прогресса.</w:t>
      </w:r>
    </w:p>
    <w:p w14:paraId="3552B537" w14:textId="291F4E75" w:rsidR="00555C7A" w:rsidRPr="007E0F8E" w:rsidRDefault="00C7574F"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840C44" w:rsidRPr="007E0F8E">
        <w:rPr>
          <w:b/>
          <w:bCs/>
          <w:lang w:val="ru-RU"/>
        </w:rPr>
        <w:t>2.</w:t>
      </w:r>
      <w:r w:rsidR="00840C44" w:rsidRPr="007E0F8E">
        <w:rPr>
          <w:b/>
          <w:bCs/>
          <w:lang w:val="ru-RU"/>
        </w:rPr>
        <w:tab/>
        <w:t>Химические вещества в продукции</w:t>
      </w:r>
    </w:p>
    <w:p w14:paraId="40FECEB4" w14:textId="08BD0EF8" w:rsidR="00544E1E" w:rsidRPr="00A56DED" w:rsidRDefault="009A6C9C" w:rsidP="00A56DED">
      <w:pPr>
        <w:tabs>
          <w:tab w:val="clear" w:pos="1247"/>
          <w:tab w:val="clear" w:pos="1814"/>
          <w:tab w:val="clear" w:pos="2381"/>
          <w:tab w:val="clear" w:pos="2948"/>
          <w:tab w:val="clear" w:pos="3515"/>
        </w:tabs>
        <w:spacing w:after="120"/>
        <w:ind w:left="1247"/>
        <w:rPr>
          <w:lang w:val="ru-RU"/>
        </w:rPr>
      </w:pPr>
      <w:r w:rsidRPr="008145D2">
        <w:rPr>
          <w:lang w:val="ru-RU"/>
        </w:rPr>
        <w:t>100.</w:t>
      </w:r>
      <w:r w:rsidRPr="008145D2">
        <w:rPr>
          <w:lang w:val="ru-RU"/>
        </w:rPr>
        <w:tab/>
      </w:r>
      <w:r w:rsidR="00544E1E" w:rsidRPr="00A56DED">
        <w:rPr>
          <w:lang w:val="ru-RU"/>
        </w:rPr>
        <w:t xml:space="preserve">Представитель </w:t>
      </w:r>
      <w:r w:rsidR="005F7803">
        <w:rPr>
          <w:lang w:val="ru-RU"/>
        </w:rPr>
        <w:t>МПРРХВ</w:t>
      </w:r>
      <w:r w:rsidR="00544E1E" w:rsidRPr="00A56DED">
        <w:rPr>
          <w:lang w:val="ru-RU"/>
        </w:rPr>
        <w:t xml:space="preserve"> рассказал о деятельности ЮНЕП в рамках программы по химическим веществам в продукции и об успешном осуществлении финансируемого ГЭФ проекта по выявлению и демонстрации передовой практики в области облегчения доступа к информации о химических веществах, содержащихся в текстильной продукции, который осуществлялся совместно с правительством Китая и ведущими текстильными производителями. Еще один недавно начатый при финансовой поддержке ГЭФ проект включал компонент Стратегического подхода по теме </w:t>
      </w:r>
      <w:r w:rsidRPr="008145D2">
        <w:rPr>
          <w:lang w:val="ru-RU"/>
        </w:rPr>
        <w:t>«</w:t>
      </w:r>
      <w:r w:rsidR="00544E1E" w:rsidRPr="00A56DED">
        <w:rPr>
          <w:lang w:val="ru-RU"/>
        </w:rPr>
        <w:t>Регулирование химических веществ, присутствующих в продук</w:t>
      </w:r>
      <w:r w:rsidR="00C7574F" w:rsidRPr="00A56DED">
        <w:rPr>
          <w:lang w:val="ru-RU"/>
        </w:rPr>
        <w:t>ции</w:t>
      </w:r>
      <w:r w:rsidR="00544E1E" w:rsidRPr="00A56DED">
        <w:rPr>
          <w:lang w:val="ru-RU"/>
        </w:rPr>
        <w:t>, на протяжении всего жизненного цикла</w:t>
      </w:r>
      <w:r w:rsidRPr="008145D2">
        <w:rPr>
          <w:lang w:val="ru-RU"/>
        </w:rPr>
        <w:t>»</w:t>
      </w:r>
      <w:r w:rsidR="00544E1E" w:rsidRPr="00A56DED">
        <w:rPr>
          <w:lang w:val="ru-RU"/>
        </w:rPr>
        <w:t xml:space="preserve"> и предусматривал принятие правительствами и участниками цепочки создания ценности мер в секторах строительства, электроники и игрушек для отслеживания и регулирования соответствующих химических веществ в своей продукции. В рамках своей </w:t>
      </w:r>
      <w:r w:rsidRPr="008145D2">
        <w:rPr>
          <w:lang w:val="ru-RU"/>
        </w:rPr>
        <w:t>«</w:t>
      </w:r>
      <w:r w:rsidR="00544E1E" w:rsidRPr="00A56DED">
        <w:rPr>
          <w:lang w:val="ru-RU"/>
        </w:rPr>
        <w:t>Программы совершенствования работы</w:t>
      </w:r>
      <w:r w:rsidRPr="008145D2">
        <w:rPr>
          <w:lang w:val="ru-RU"/>
        </w:rPr>
        <w:t>»</w:t>
      </w:r>
      <w:r w:rsidR="00544E1E" w:rsidRPr="00A56DED">
        <w:rPr>
          <w:lang w:val="ru-RU"/>
        </w:rPr>
        <w:t xml:space="preserve"> и различных страновых проектов МОТ активно содействует химической безопасности и надлежащему удалению отходов в швейной и текстильной промышленности во всей производственно-сбытовой цепи, а Всемирный банк учредил многосторонний донорский целевой фонд PROBLUE, который имеет специально выделенное </w:t>
      </w:r>
      <w:r w:rsidRPr="008145D2">
        <w:rPr>
          <w:lang w:val="ru-RU"/>
        </w:rPr>
        <w:t>«</w:t>
      </w:r>
      <w:r w:rsidR="00544E1E" w:rsidRPr="00A56DED">
        <w:rPr>
          <w:lang w:val="ru-RU"/>
        </w:rPr>
        <w:t>окно</w:t>
      </w:r>
      <w:r w:rsidRPr="008145D2">
        <w:rPr>
          <w:lang w:val="ru-RU"/>
        </w:rPr>
        <w:t>»</w:t>
      </w:r>
      <w:r w:rsidR="00544E1E" w:rsidRPr="00A56DED">
        <w:rPr>
          <w:lang w:val="ru-RU"/>
        </w:rPr>
        <w:t xml:space="preserve"> </w:t>
      </w:r>
      <w:r w:rsidR="009B3564" w:rsidRPr="00A56DED">
        <w:rPr>
          <w:lang w:val="ru-RU"/>
        </w:rPr>
        <w:t>по</w:t>
      </w:r>
      <w:r w:rsidR="00544E1E" w:rsidRPr="00A56DED">
        <w:rPr>
          <w:lang w:val="ru-RU"/>
        </w:rPr>
        <w:t xml:space="preserve"> обращени</w:t>
      </w:r>
      <w:r w:rsidR="009B3564" w:rsidRPr="00A56DED">
        <w:rPr>
          <w:lang w:val="ru-RU"/>
        </w:rPr>
        <w:t>ю</w:t>
      </w:r>
      <w:r w:rsidR="00544E1E" w:rsidRPr="00A56DED">
        <w:rPr>
          <w:lang w:val="ru-RU"/>
        </w:rPr>
        <w:t xml:space="preserve"> с морским мусором и пластмассами и предоставляет субсидии и софинансирование инвестиций для детоксикации пластмассовых изделий и содействия их реци</w:t>
      </w:r>
      <w:r w:rsidR="007B3779" w:rsidRPr="00A56DED">
        <w:rPr>
          <w:lang w:val="ru-RU"/>
        </w:rPr>
        <w:t>р</w:t>
      </w:r>
      <w:r w:rsidR="00544E1E" w:rsidRPr="00A56DED">
        <w:rPr>
          <w:lang w:val="ru-RU"/>
        </w:rPr>
        <w:t>к</w:t>
      </w:r>
      <w:r w:rsidR="007B3779" w:rsidRPr="00A56DED">
        <w:rPr>
          <w:lang w:val="ru-RU"/>
        </w:rPr>
        <w:t>у</w:t>
      </w:r>
      <w:r w:rsidR="00544E1E" w:rsidRPr="00A56DED">
        <w:rPr>
          <w:lang w:val="ru-RU"/>
        </w:rPr>
        <w:t>лированию. Кроме того, Всемирный банк учреждает новый целевой фонд по экономике замкнутого цикла, который будет способствовать минимизации образования токсичных отходов, а также реци</w:t>
      </w:r>
      <w:r w:rsidR="007B3779" w:rsidRPr="00A56DED">
        <w:rPr>
          <w:lang w:val="ru-RU"/>
        </w:rPr>
        <w:t>р</w:t>
      </w:r>
      <w:r w:rsidR="00544E1E" w:rsidRPr="00A56DED">
        <w:rPr>
          <w:lang w:val="ru-RU"/>
        </w:rPr>
        <w:t>к</w:t>
      </w:r>
      <w:r w:rsidR="007B3779" w:rsidRPr="00A56DED">
        <w:rPr>
          <w:lang w:val="ru-RU"/>
        </w:rPr>
        <w:t>у</w:t>
      </w:r>
      <w:r w:rsidR="00544E1E" w:rsidRPr="00A56DED">
        <w:rPr>
          <w:lang w:val="ru-RU"/>
        </w:rPr>
        <w:t>лированию и повторному использованию всех видов изделий.</w:t>
      </w:r>
    </w:p>
    <w:p w14:paraId="0A4CB36C" w14:textId="212B4434" w:rsidR="00544E1E" w:rsidRPr="00A56DED" w:rsidRDefault="007B3779" w:rsidP="00A56DED">
      <w:pPr>
        <w:tabs>
          <w:tab w:val="clear" w:pos="1247"/>
          <w:tab w:val="clear" w:pos="1814"/>
          <w:tab w:val="clear" w:pos="2381"/>
          <w:tab w:val="clear" w:pos="2948"/>
          <w:tab w:val="clear" w:pos="3515"/>
        </w:tabs>
        <w:spacing w:after="120"/>
        <w:ind w:left="1247"/>
        <w:rPr>
          <w:lang w:val="ru-RU"/>
        </w:rPr>
      </w:pPr>
      <w:r w:rsidRPr="008145D2">
        <w:rPr>
          <w:lang w:val="ru-RU"/>
        </w:rPr>
        <w:t>101.</w:t>
      </w:r>
      <w:r w:rsidRPr="008145D2">
        <w:rPr>
          <w:lang w:val="ru-RU"/>
        </w:rPr>
        <w:tab/>
      </w:r>
      <w:r w:rsidR="00544E1E" w:rsidRPr="00A56DED">
        <w:rPr>
          <w:lang w:val="ru-RU"/>
        </w:rPr>
        <w:t>В ходе последовавшего обсуждения многие представители приветствовали прогресс, достигнутый в отношении химических веществ в продукции, и поблагодарили тех, кто внес вклад в программу по химическим веществам в продукции, в том числе путем повышения осведомленности, укрепления потенциала и обмена информацией, при этом одним представителем было подчеркнуто, что обмен информацией по этой теме может быть чрезвычайно полезным для заинтересованных сторон и должен продолжаться.</w:t>
      </w:r>
    </w:p>
    <w:p w14:paraId="3B8BFC85" w14:textId="60A2B16E" w:rsidR="00544E1E" w:rsidRPr="00A56DED" w:rsidRDefault="007B3779" w:rsidP="00A56DED">
      <w:pPr>
        <w:tabs>
          <w:tab w:val="clear" w:pos="1247"/>
          <w:tab w:val="clear" w:pos="1814"/>
          <w:tab w:val="clear" w:pos="2381"/>
          <w:tab w:val="clear" w:pos="2948"/>
          <w:tab w:val="clear" w:pos="3515"/>
        </w:tabs>
        <w:spacing w:after="120"/>
        <w:ind w:left="1247"/>
        <w:rPr>
          <w:lang w:val="ru-RU"/>
        </w:rPr>
      </w:pPr>
      <w:r w:rsidRPr="008145D2">
        <w:rPr>
          <w:lang w:val="ru-RU"/>
        </w:rPr>
        <w:t>102.</w:t>
      </w:r>
      <w:r w:rsidRPr="008145D2">
        <w:rPr>
          <w:lang w:val="ru-RU"/>
        </w:rPr>
        <w:tab/>
      </w:r>
      <w:r w:rsidR="00544E1E" w:rsidRPr="00A56DED">
        <w:rPr>
          <w:lang w:val="ru-RU"/>
        </w:rPr>
        <w:t>Один представитель заявил, что ответственное регулирование химических веществ в продукции связано с глобальным стремлением к созданию экономики замкнутого цикла и сокращению отходов, чего невозможно достичь без более глубокого знания химического состава продукции. Данные об ингредиентах продукции на глобальных товарных рынках необходимы для оценки и регулирования рисков, поддержки инноваций в области более безопасных продуктов и химии и расширения доступа общественности к достоверной информации. Поэтому важно содействовать повышению транспарентности в глобальных производственно-сбытовых цепях химических веществ и продуктов.</w:t>
      </w:r>
    </w:p>
    <w:p w14:paraId="04633C55" w14:textId="706FF41E" w:rsidR="00544E1E" w:rsidRPr="00A56DED" w:rsidRDefault="007B3779" w:rsidP="00A56DED">
      <w:pPr>
        <w:tabs>
          <w:tab w:val="clear" w:pos="1247"/>
          <w:tab w:val="clear" w:pos="1814"/>
          <w:tab w:val="clear" w:pos="2381"/>
          <w:tab w:val="clear" w:pos="2948"/>
          <w:tab w:val="clear" w:pos="3515"/>
        </w:tabs>
        <w:spacing w:after="120"/>
        <w:ind w:left="1247"/>
        <w:rPr>
          <w:lang w:val="ru-RU"/>
        </w:rPr>
      </w:pPr>
      <w:r w:rsidRPr="008145D2">
        <w:rPr>
          <w:lang w:val="ru-RU"/>
        </w:rPr>
        <w:lastRenderedPageBreak/>
        <w:t>103.</w:t>
      </w:r>
      <w:r w:rsidRPr="008145D2">
        <w:rPr>
          <w:lang w:val="ru-RU"/>
        </w:rPr>
        <w:tab/>
      </w:r>
      <w:r w:rsidR="00544E1E" w:rsidRPr="00A56DED">
        <w:rPr>
          <w:lang w:val="ru-RU"/>
        </w:rPr>
        <w:t>Одним представителем, выступившим от имени группы стран, было подчеркнуто, что экономика замкнутого цикла может быть устойчивой только в том случае, если предотвращается оборот опасных химических веществ, и был обращен призыв к ведущим организациям, странам и заинтересованным сторонам активизировать усилия в этой области. Было обращено внимание на новую базу данных о химических веществах в изделиях, которая скоро станет общедоступной.</w:t>
      </w:r>
    </w:p>
    <w:p w14:paraId="6E0E3D54" w14:textId="3B6DBB36" w:rsidR="00544E1E" w:rsidRPr="00A56DED" w:rsidRDefault="007B3779" w:rsidP="00A56DED">
      <w:pPr>
        <w:tabs>
          <w:tab w:val="clear" w:pos="1247"/>
          <w:tab w:val="clear" w:pos="1814"/>
          <w:tab w:val="clear" w:pos="2381"/>
          <w:tab w:val="clear" w:pos="2948"/>
          <w:tab w:val="clear" w:pos="3515"/>
        </w:tabs>
        <w:spacing w:after="120"/>
        <w:ind w:left="1247"/>
        <w:rPr>
          <w:lang w:val="ru-RU"/>
        </w:rPr>
      </w:pPr>
      <w:r w:rsidRPr="008145D2">
        <w:rPr>
          <w:lang w:val="ru-RU"/>
        </w:rPr>
        <w:t>104.</w:t>
      </w:r>
      <w:r w:rsidRPr="008145D2">
        <w:rPr>
          <w:lang w:val="ru-RU"/>
        </w:rPr>
        <w:tab/>
      </w:r>
      <w:r w:rsidR="00544E1E" w:rsidRPr="00A56DED">
        <w:rPr>
          <w:lang w:val="ru-RU"/>
        </w:rPr>
        <w:t>Несколько представителей рассказали об усилиях своих стран, направленных на решение проблемы токсичных и опасных материалов в продукции, в том числе посредством законодательных и нормативных мер, инноваций и обмена информацией.</w:t>
      </w:r>
    </w:p>
    <w:p w14:paraId="33539F0D" w14:textId="33024524" w:rsidR="003B2B9E"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105.</w:t>
      </w:r>
      <w:r w:rsidRPr="008145D2">
        <w:rPr>
          <w:lang w:val="ru-RU"/>
        </w:rPr>
        <w:tab/>
      </w:r>
      <w:r w:rsidR="00544E1E" w:rsidRPr="00A56DED">
        <w:rPr>
          <w:lang w:val="ru-RU"/>
        </w:rPr>
        <w:t>Три представителя трех неправительственных организаций подчеркнули необходимость обеспечения полного раскрытия информации, касающейся здоровья и безопасности, и выявления всех химических ингредиентов в продукции на протяжении жизненного цикла отдельных продуктов с уделением приоритетного внимания химическим веществам в соответствии с критериями Стратегического подхода с целью снижения опасности и риска. Один из представителей указал на то, что этого можно добиться путем согласования правил, касающихся химических веществ в продукции, подчеркнув, что наибольшим препятствием для достижения целей программы по химическим веществам в продукции является то, что частный сектор не раскрывает публично информацию о наличии химических веществ, вызывающих озабоченность, в продукции, в том числе в средствах личной гигиены и продукции для детей, и не предоставляет информацию обо всех химических компонентах, содержащихся в продукции, или о возможных последствиях их применения для здоровья или о способах уменьшения их воздействия.</w:t>
      </w:r>
    </w:p>
    <w:p w14:paraId="2A097FFA" w14:textId="126BFC65" w:rsidR="00B50481" w:rsidRPr="007E0F8E" w:rsidRDefault="005D0410"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840C44" w:rsidRPr="007E0F8E">
        <w:rPr>
          <w:b/>
          <w:bCs/>
          <w:lang w:val="ru-RU"/>
        </w:rPr>
        <w:t>3.</w:t>
      </w:r>
      <w:r w:rsidR="00840C44" w:rsidRPr="007E0F8E">
        <w:rPr>
          <w:b/>
          <w:bCs/>
          <w:lang w:val="ru-RU"/>
        </w:rPr>
        <w:tab/>
        <w:t>Опасные вещества в жизненном цикле электротехнических и электронных товаров</w:t>
      </w:r>
    </w:p>
    <w:p w14:paraId="497F73E2" w14:textId="147ECE9D" w:rsidR="00544E1E"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106.</w:t>
      </w:r>
      <w:r w:rsidRPr="008145D2">
        <w:rPr>
          <w:lang w:val="ru-RU"/>
        </w:rPr>
        <w:tab/>
      </w:r>
      <w:r w:rsidR="00544E1E" w:rsidRPr="00A56DED">
        <w:rPr>
          <w:lang w:val="ru-RU"/>
        </w:rPr>
        <w:t>Данный подпункт был внесен на рассмотрение представителем МОТ от имени Организации Объединенных Наций по промышленному развитию (ЮНИДО), которая возглавляет работу по возникающему вопросу политики в сотрудничестве с секретариатом Базельской, Роттердамской и Стокгольмской конвенций и Международным центром природоохранных технологий ЮНЕП. Было рассказано о соответствующих мероприятиях, проведенных ЮНИДО в соответствии с ее планом работы на период 2016-2020 годов. Хотя финансирование многих мероприятий в рамках этого плана не было обеспечено, в перспективе до 2020 года ведется дальнейшая работа по содействию удовлетворяющих критериям экологичности (</w:t>
      </w:r>
      <w:r w:rsidRPr="008145D2">
        <w:rPr>
          <w:lang w:val="ru-RU"/>
        </w:rPr>
        <w:t>«</w:t>
      </w:r>
      <w:r w:rsidR="00544E1E" w:rsidRPr="00A56DED">
        <w:rPr>
          <w:lang w:val="ru-RU"/>
        </w:rPr>
        <w:t>зеленых</w:t>
      </w:r>
      <w:r w:rsidRPr="008145D2">
        <w:rPr>
          <w:lang w:val="ru-RU"/>
        </w:rPr>
        <w:t>»</w:t>
      </w:r>
      <w:r w:rsidR="00544E1E" w:rsidRPr="00A56DED">
        <w:rPr>
          <w:lang w:val="ru-RU"/>
        </w:rPr>
        <w:t xml:space="preserve">) закупок, проектированию с учетом экологических требований и отслеживанию веществ в процессах производства на протяжении всего жизненного цикла продукции. В то же время другие заинтересованные стороны Стратегического подхода, такие как ВОЗ, Всемирный банк, ПРООН, ЮНЕП и МОТ, также </w:t>
      </w:r>
      <w:r w:rsidR="00037FC7" w:rsidRPr="00A56DED">
        <w:rPr>
          <w:lang w:val="ru-RU"/>
        </w:rPr>
        <w:t>занимаются опасными веществами на протяжении</w:t>
      </w:r>
      <w:r w:rsidR="00544E1E" w:rsidRPr="00A56DED">
        <w:rPr>
          <w:lang w:val="ru-RU"/>
        </w:rPr>
        <w:t xml:space="preserve"> жизненного цикла электротехнических и электронных изделий в рамках различных аспектов своей работы.</w:t>
      </w:r>
    </w:p>
    <w:p w14:paraId="398D8BAE" w14:textId="64A09996" w:rsidR="00544E1E"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107.</w:t>
      </w:r>
      <w:r w:rsidRPr="008145D2">
        <w:rPr>
          <w:lang w:val="ru-RU"/>
        </w:rPr>
        <w:tab/>
      </w:r>
      <w:r w:rsidR="00544E1E" w:rsidRPr="00A56DED">
        <w:rPr>
          <w:lang w:val="ru-RU"/>
        </w:rPr>
        <w:t xml:space="preserve">В ходе последовавшего обсуждения одним из представителей был поддержан план работы </w:t>
      </w:r>
      <w:r w:rsidR="005F7803">
        <w:rPr>
          <w:lang w:val="ru-RU"/>
        </w:rPr>
        <w:t>МПРРХВ</w:t>
      </w:r>
      <w:r w:rsidR="00544E1E" w:rsidRPr="00A56DED">
        <w:rPr>
          <w:lang w:val="ru-RU"/>
        </w:rPr>
        <w:t>, поскольку он сосредоточен на таких областях, которые, по мнению оратора, можно охарактеризовать как потенциальные области результативного вклада Стратегического подхода</w:t>
      </w:r>
      <w:r w:rsidR="00037FC7" w:rsidRPr="00A56DED">
        <w:rPr>
          <w:lang w:val="ru-RU"/>
        </w:rPr>
        <w:t>, а именно</w:t>
      </w:r>
      <w:r w:rsidR="00544E1E" w:rsidRPr="00A56DED">
        <w:rPr>
          <w:lang w:val="ru-RU"/>
        </w:rPr>
        <w:t>: регулирование на начальных этапах жизненного цикла, включающих разработку, производство и закупку электротехнической и электронной продукции, и формирование потенциала рационального регулирования электронных товаров, помимо отходов. Таким образом, он не дублирует усилий в рамках Базельской конвенции о контроле за трансграничной перевозкой опасных отходов и их удалением. Представитель одной неправительственной организации также призвал к применению подхода, в котором особое внимание уделялось бы регулированию на начальных стадиях, с тем чтобы свести к минимуму опасности, связанные с последующими этапами и окончанием срока службы, с применением расширенной ответственност</w:t>
      </w:r>
      <w:r w:rsidR="000C56CC" w:rsidRPr="00A56DED">
        <w:rPr>
          <w:lang w:val="ru-RU"/>
        </w:rPr>
        <w:t>и</w:t>
      </w:r>
      <w:r w:rsidR="00544E1E" w:rsidRPr="00A56DED">
        <w:rPr>
          <w:lang w:val="ru-RU"/>
        </w:rPr>
        <w:t xml:space="preserve"> производителей в целях решения проблем на конечных этапах.</w:t>
      </w:r>
      <w:bookmarkStart w:id="2" w:name="_Hlk5202301"/>
      <w:bookmarkEnd w:id="2"/>
    </w:p>
    <w:p w14:paraId="06345F3E" w14:textId="288BA3CE" w:rsidR="00B50481"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108.</w:t>
      </w:r>
      <w:r w:rsidRPr="008145D2">
        <w:rPr>
          <w:lang w:val="ru-RU"/>
        </w:rPr>
        <w:tab/>
      </w:r>
      <w:r w:rsidR="00544E1E" w:rsidRPr="00A56DED">
        <w:rPr>
          <w:lang w:val="ru-RU"/>
        </w:rPr>
        <w:t xml:space="preserve">Другой представитель подчеркнул необходимость твердой приверженности правительств и включения подписанных конвенций в национальную правовую основу регулирования электротехнических и электронных отходов. В регионе, который он представляет, необходимо также регулировать неформальный сектор, который часто занимается утилизацией таких отходов, и создавать достойные, </w:t>
      </w:r>
      <w:r w:rsidR="000D78EA">
        <w:rPr>
          <w:lang w:val="ru-RU"/>
        </w:rPr>
        <w:t>«</w:t>
      </w:r>
      <w:r w:rsidR="00544E1E" w:rsidRPr="00A56DED">
        <w:rPr>
          <w:lang w:val="ru-RU"/>
        </w:rPr>
        <w:t>зеленые</w:t>
      </w:r>
      <w:r w:rsidR="000D78EA">
        <w:rPr>
          <w:lang w:val="ru-RU"/>
        </w:rPr>
        <w:t>»</w:t>
      </w:r>
      <w:r w:rsidR="00544E1E" w:rsidRPr="00A56DED">
        <w:rPr>
          <w:lang w:val="ru-RU"/>
        </w:rPr>
        <w:t xml:space="preserve"> рабочие места.</w:t>
      </w:r>
    </w:p>
    <w:p w14:paraId="22367683" w14:textId="28647C68" w:rsidR="00B50481" w:rsidRPr="007E0F8E" w:rsidRDefault="000C56CC" w:rsidP="008543FB">
      <w:pPr>
        <w:keepNext/>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840C44" w:rsidRPr="007E0F8E">
        <w:rPr>
          <w:b/>
          <w:bCs/>
          <w:lang w:val="ru-RU"/>
        </w:rPr>
        <w:t>4.</w:t>
      </w:r>
      <w:r w:rsidR="00840C44" w:rsidRPr="007E0F8E">
        <w:rPr>
          <w:b/>
          <w:bCs/>
          <w:lang w:val="ru-RU"/>
        </w:rPr>
        <w:tab/>
        <w:t xml:space="preserve">Нанотехнологии и </w:t>
      </w:r>
      <w:r w:rsidR="00110BCB" w:rsidRPr="007E0F8E">
        <w:rPr>
          <w:b/>
          <w:bCs/>
          <w:lang w:val="ru-RU"/>
        </w:rPr>
        <w:t>произведе</w:t>
      </w:r>
      <w:r w:rsidR="00840C44" w:rsidRPr="007E0F8E">
        <w:rPr>
          <w:b/>
          <w:bCs/>
          <w:lang w:val="ru-RU"/>
        </w:rPr>
        <w:t>нные наноматериалы</w:t>
      </w:r>
    </w:p>
    <w:p w14:paraId="1E6D40C8" w14:textId="65460971" w:rsidR="00B50481"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109.</w:t>
      </w:r>
      <w:r w:rsidRPr="008145D2">
        <w:rPr>
          <w:lang w:val="ru-RU"/>
        </w:rPr>
        <w:tab/>
      </w:r>
      <w:r w:rsidR="00544E1E" w:rsidRPr="00A56DED">
        <w:rPr>
          <w:lang w:val="ru-RU"/>
        </w:rPr>
        <w:t>Вынося на рассмотрение данный подпункт, представитель ЮНИТАР, выступ</w:t>
      </w:r>
      <w:r w:rsidR="00110BCB" w:rsidRPr="00A56DED">
        <w:rPr>
          <w:lang w:val="ru-RU"/>
        </w:rPr>
        <w:t>ивший</w:t>
      </w:r>
      <w:r w:rsidR="00544E1E" w:rsidRPr="00A56DED">
        <w:rPr>
          <w:lang w:val="ru-RU"/>
        </w:rPr>
        <w:t xml:space="preserve"> также от имени ОЭСР, представил обзор деятельности, осуществленной этими двумя организациями и их партнерами в области нанотехнологий и произв</w:t>
      </w:r>
      <w:r w:rsidR="00EB5E81" w:rsidRPr="00A56DED">
        <w:rPr>
          <w:lang w:val="ru-RU"/>
        </w:rPr>
        <w:t>еденных</w:t>
      </w:r>
      <w:r w:rsidR="00544E1E" w:rsidRPr="00A56DED">
        <w:rPr>
          <w:lang w:val="ru-RU"/>
        </w:rPr>
        <w:t xml:space="preserve"> наноматериалов, о </w:t>
      </w:r>
      <w:r w:rsidR="00544E1E" w:rsidRPr="00A56DED">
        <w:rPr>
          <w:lang w:val="ru-RU"/>
        </w:rPr>
        <w:lastRenderedPageBreak/>
        <w:t>чем более подробно рассказано в документе SAICM/OEWG.3/6. На сегодняшний день достигнут значительный прогресс, но многое еще предстоит сделать. Что касается ЮНИТАР, то будущая работа будет включать организацию дополнительных региональных семинаров</w:t>
      </w:r>
      <w:r w:rsidR="008253BF">
        <w:rPr>
          <w:lang w:val="ru-RU"/>
        </w:rPr>
        <w:noBreakHyphen/>
      </w:r>
      <w:r w:rsidR="00544E1E" w:rsidRPr="00A56DED">
        <w:rPr>
          <w:lang w:val="ru-RU"/>
        </w:rPr>
        <w:t>практикумов для обмена дополнительной информацией по нанобезопасности и продолжения сетевого взаимодействия между региональными экспертами и заинтересованными сторонами, а ОЭСР сосредоточит внимание на разработке дополнительных руководящих принципов и методологий тестирования для оценки воздействия на потребителей и окружающую среду. Обе организации продолжают оставаться приверженными работе над тем, что они считают важным возникающим вопросом политики в 2020 году и в последующий период.</w:t>
      </w:r>
    </w:p>
    <w:p w14:paraId="605AED2E" w14:textId="7FCB8BB9" w:rsidR="00B50481" w:rsidRPr="007E0F8E" w:rsidRDefault="000C56CC"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840C44" w:rsidRPr="007E0F8E">
        <w:rPr>
          <w:b/>
          <w:bCs/>
          <w:lang w:val="ru-RU"/>
        </w:rPr>
        <w:t>5.</w:t>
      </w:r>
      <w:r w:rsidR="00840C44" w:rsidRPr="007E0F8E">
        <w:rPr>
          <w:b/>
          <w:bCs/>
          <w:lang w:val="ru-RU"/>
        </w:rPr>
        <w:tab/>
        <w:t xml:space="preserve">Химические вещества, </w:t>
      </w:r>
      <w:r w:rsidR="00EB5E81" w:rsidRPr="007E0F8E">
        <w:rPr>
          <w:b/>
          <w:bCs/>
          <w:lang w:val="ru-RU"/>
        </w:rPr>
        <w:t>являющиеся</w:t>
      </w:r>
      <w:r w:rsidR="00840C44" w:rsidRPr="007E0F8E">
        <w:rPr>
          <w:b/>
          <w:bCs/>
          <w:lang w:val="ru-RU"/>
        </w:rPr>
        <w:t xml:space="preserve"> эндокринн</w:t>
      </w:r>
      <w:r w:rsidR="00EB5E81" w:rsidRPr="007E0F8E">
        <w:rPr>
          <w:b/>
          <w:bCs/>
          <w:lang w:val="ru-RU"/>
        </w:rPr>
        <w:t>ыми</w:t>
      </w:r>
      <w:r w:rsidR="00840C44" w:rsidRPr="007E0F8E">
        <w:rPr>
          <w:b/>
          <w:bCs/>
          <w:lang w:val="ru-RU"/>
        </w:rPr>
        <w:t xml:space="preserve"> </w:t>
      </w:r>
      <w:r w:rsidR="00EB5E81" w:rsidRPr="007E0F8E">
        <w:rPr>
          <w:b/>
          <w:bCs/>
          <w:lang w:val="ru-RU"/>
        </w:rPr>
        <w:t>деструкторами</w:t>
      </w:r>
    </w:p>
    <w:p w14:paraId="1B49E437" w14:textId="366E7F59" w:rsidR="00544E1E"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110.</w:t>
      </w:r>
      <w:r w:rsidRPr="008145D2">
        <w:rPr>
          <w:lang w:val="ru-RU"/>
        </w:rPr>
        <w:tab/>
      </w:r>
      <w:r w:rsidR="00544E1E" w:rsidRPr="00A56DED">
        <w:rPr>
          <w:lang w:val="ru-RU"/>
        </w:rPr>
        <w:t xml:space="preserve">Представитель ОЭСР внес на рассмотрение этот подпункт, который более подробно рассматривается в документе SAICM/OEWG.3/6. Отметив, что ЮНЕП, ВОЗ и ОЭСР возглавляют деятельность, связанную с возникающим вопросом политики в отношении химических веществ, являющихся эндокринными деструкторами, он особо отметил последние достижения, включая три доклада ЮНЕП о выявлении химических веществ, являющихся эндокринными деструкторами, и существующей национальной, региональной и глобальной нормативной базы для решения этой проблемы, </w:t>
      </w:r>
      <w:r w:rsidR="00D82FF1" w:rsidRPr="00A56DED">
        <w:rPr>
          <w:lang w:val="ru-RU"/>
        </w:rPr>
        <w:t xml:space="preserve">о </w:t>
      </w:r>
      <w:r w:rsidR="00544E1E" w:rsidRPr="00A56DED">
        <w:rPr>
          <w:lang w:val="ru-RU"/>
        </w:rPr>
        <w:t>флагманско</w:t>
      </w:r>
      <w:r w:rsidR="00D82FF1" w:rsidRPr="00A56DED">
        <w:rPr>
          <w:lang w:val="ru-RU"/>
        </w:rPr>
        <w:t>м</w:t>
      </w:r>
      <w:r w:rsidR="00544E1E" w:rsidRPr="00A56DED">
        <w:rPr>
          <w:lang w:val="ru-RU"/>
        </w:rPr>
        <w:t xml:space="preserve"> руководств</w:t>
      </w:r>
      <w:r w:rsidR="00D82FF1" w:rsidRPr="00A56DED">
        <w:rPr>
          <w:lang w:val="ru-RU"/>
        </w:rPr>
        <w:t>е</w:t>
      </w:r>
      <w:r w:rsidR="00544E1E" w:rsidRPr="00A56DED">
        <w:rPr>
          <w:lang w:val="ru-RU"/>
        </w:rPr>
        <w:t xml:space="preserve"> ОЭСР по определению химических веществ, являющихся эндокринными деструкторами, с использованием стандартных методов тестирования и </w:t>
      </w:r>
      <w:r w:rsidR="00D82FF1" w:rsidRPr="00A56DED">
        <w:rPr>
          <w:lang w:val="ru-RU"/>
        </w:rPr>
        <w:t xml:space="preserve">о </w:t>
      </w:r>
      <w:r w:rsidR="00E43980">
        <w:rPr>
          <w:lang w:val="ru-RU"/>
        </w:rPr>
        <w:t>плане действий</w:t>
      </w:r>
      <w:r w:rsidR="00544E1E" w:rsidRPr="00A56DED">
        <w:rPr>
          <w:lang w:val="ru-RU"/>
        </w:rPr>
        <w:t xml:space="preserve"> ВОЗ по приоритизации мер, принимаемых в секторе здравоохранения. Деятельность по химическим веществам, являющимся эндокринными деструкторами, также находилась в центре внимания среднемасштабного проекта ГЭФ по внедрению передовой мировой практики в отношении возникающих вопросов политики </w:t>
      </w:r>
      <w:r w:rsidR="00216F83" w:rsidRPr="00A56DED">
        <w:rPr>
          <w:lang w:val="ru-RU"/>
        </w:rPr>
        <w:t>в области химических веществ и вопросов, представляющих интерес в рамках Стратегического подхода</w:t>
      </w:r>
      <w:r w:rsidR="00544E1E" w:rsidRPr="00A56DED">
        <w:rPr>
          <w:lang w:val="ru-RU"/>
        </w:rPr>
        <w:t>.</w:t>
      </w:r>
    </w:p>
    <w:p w14:paraId="7CC4D809" w14:textId="0A50590F" w:rsidR="00544E1E"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111.</w:t>
      </w:r>
      <w:r w:rsidRPr="008145D2">
        <w:rPr>
          <w:lang w:val="ru-RU"/>
        </w:rPr>
        <w:tab/>
      </w:r>
      <w:r w:rsidR="00544E1E" w:rsidRPr="00A56DED">
        <w:rPr>
          <w:lang w:val="ru-RU"/>
        </w:rPr>
        <w:t>В ходе последовавшего обсуждения два представителя, один из которых выступил от имени неправительственной организации, приветствовали доклады ЮНЕП и подчеркнули важность работы, проделанной ОЭСР. Один из них подчеркнул важность продолжения усилий по повышению осведомленности и высказал предположение о том, что включение в Согласованную на глобальном уровне систему классификации и маркировки химических веществ критериев для химических веществ, являющихся эндокринными деструкторами, приведет к выявлению таких химических веществ в глобальном масштабе, а требования этой системы в отношении маркировки будут служить эффективным инструментом информирования об опасности. Представитель, выступ</w:t>
      </w:r>
      <w:r w:rsidR="00B7454B" w:rsidRPr="00A56DED">
        <w:rPr>
          <w:lang w:val="ru-RU"/>
        </w:rPr>
        <w:t>и</w:t>
      </w:r>
      <w:r w:rsidR="00544E1E" w:rsidRPr="00A56DED">
        <w:rPr>
          <w:lang w:val="ru-RU"/>
        </w:rPr>
        <w:t>вший от имени неправительственной организации, отметил, что Стратегический подход является единственным международным форумом, занимающимся проблемой химических веществ, являющихся эндокринными деструкторами, с точки зрения здоровья человека и окружающей среды, добавив, что работу ОЭСР следует развернуть в странах, не являющихся членами ОЭСР.</w:t>
      </w:r>
    </w:p>
    <w:p w14:paraId="26A0CB1B" w14:textId="7384C4BB" w:rsidR="00B50481"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112.</w:t>
      </w:r>
      <w:r w:rsidRPr="008145D2">
        <w:rPr>
          <w:lang w:val="ru-RU"/>
        </w:rPr>
        <w:tab/>
      </w:r>
      <w:r w:rsidR="00544E1E" w:rsidRPr="00A56DED">
        <w:rPr>
          <w:lang w:val="ru-RU"/>
        </w:rPr>
        <w:t xml:space="preserve">Третий представитель отметил, что продолжение работы над химическими веществами, являющимися эндокринными деструкторами, после 2020 года потребует руководства со стороны всех органов </w:t>
      </w:r>
      <w:r w:rsidR="005F7803">
        <w:rPr>
          <w:lang w:val="ru-RU"/>
        </w:rPr>
        <w:t>МПРРХВ</w:t>
      </w:r>
      <w:r w:rsidR="00544E1E" w:rsidRPr="00A56DED">
        <w:rPr>
          <w:lang w:val="ru-RU"/>
        </w:rPr>
        <w:t>, обладающих опытом в данной области науки, т.е. по крайней мере ОЭСР, ЮНЕП и ВОЗ.</w:t>
      </w:r>
    </w:p>
    <w:p w14:paraId="019C8BC7" w14:textId="713FB693" w:rsidR="00B50481" w:rsidRPr="007E0F8E" w:rsidRDefault="00B7454B"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840C44" w:rsidRPr="007E0F8E">
        <w:rPr>
          <w:b/>
          <w:bCs/>
          <w:lang w:val="ru-RU"/>
        </w:rPr>
        <w:t>6.</w:t>
      </w:r>
      <w:r w:rsidR="00840C44" w:rsidRPr="007E0F8E">
        <w:rPr>
          <w:b/>
          <w:bCs/>
          <w:lang w:val="ru-RU"/>
        </w:rPr>
        <w:tab/>
        <w:t xml:space="preserve">Стойкие в окружающей среде загрязняющие вещества фармацевтического происхождения </w:t>
      </w:r>
    </w:p>
    <w:p w14:paraId="6DAAF0E9" w14:textId="54E4A0DD" w:rsidR="007640A0" w:rsidRPr="00A56DED" w:rsidRDefault="008543FB" w:rsidP="00A56DED">
      <w:pPr>
        <w:tabs>
          <w:tab w:val="clear" w:pos="1247"/>
          <w:tab w:val="clear" w:pos="1814"/>
          <w:tab w:val="clear" w:pos="2381"/>
          <w:tab w:val="clear" w:pos="2948"/>
          <w:tab w:val="clear" w:pos="3515"/>
        </w:tabs>
        <w:spacing w:after="120"/>
        <w:ind w:left="1247"/>
        <w:rPr>
          <w:lang w:val="ru-RU"/>
        </w:rPr>
      </w:pPr>
      <w:r w:rsidRPr="008145D2">
        <w:rPr>
          <w:lang w:val="ru-RU"/>
        </w:rPr>
        <w:t>113.</w:t>
      </w:r>
      <w:r w:rsidRPr="008145D2">
        <w:rPr>
          <w:lang w:val="ru-RU"/>
        </w:rPr>
        <w:tab/>
      </w:r>
      <w:r w:rsidR="007640A0" w:rsidRPr="00A56DED">
        <w:rPr>
          <w:lang w:val="ru-RU"/>
        </w:rPr>
        <w:t xml:space="preserve">Представитель ВОЗ внес на рассмотрение данный подпункт от имени </w:t>
      </w:r>
      <w:r w:rsidR="005F7803">
        <w:rPr>
          <w:lang w:val="ru-RU"/>
        </w:rPr>
        <w:t>МПРРХВ</w:t>
      </w:r>
      <w:r w:rsidR="007640A0" w:rsidRPr="00A56DED">
        <w:rPr>
          <w:lang w:val="ru-RU"/>
        </w:rPr>
        <w:t>. Было отмечено, что устойчивость к антибиотикам признается на самом высоком политическом уровне в качестве одной из наиболее серьезных проблем в области здравоохранения и развития, затрагивающей все страны, независимо от уровня их развития, и затем была кратко изложена информация, более подробно описанная в документе SAICM/OEWG</w:t>
      </w:r>
      <w:r w:rsidR="008253BF">
        <w:rPr>
          <w:lang w:val="ru-RU"/>
        </w:rPr>
        <w:t>.</w:t>
      </w:r>
      <w:r w:rsidR="007640A0" w:rsidRPr="00A56DED">
        <w:rPr>
          <w:lang w:val="ru-RU"/>
        </w:rPr>
        <w:t xml:space="preserve">3/6. В выступлении было также напомнено делегатам о том, что в ходе </w:t>
      </w:r>
      <w:r w:rsidR="00605B6E">
        <w:rPr>
          <w:lang w:val="ru-RU"/>
        </w:rPr>
        <w:t>настоящего</w:t>
      </w:r>
      <w:r w:rsidR="007640A0" w:rsidRPr="00A56DED">
        <w:rPr>
          <w:lang w:val="ru-RU"/>
        </w:rPr>
        <w:t xml:space="preserve"> совещания будет проведено параллельное мероприятие, посвященное вариантам политики сокращения выбросов экологически стойких фармацевтических загрязнителей.</w:t>
      </w:r>
    </w:p>
    <w:p w14:paraId="51E90D83" w14:textId="53891148" w:rsidR="007640A0" w:rsidRPr="00A56DED" w:rsidRDefault="00574C5D" w:rsidP="00A56DED">
      <w:pPr>
        <w:tabs>
          <w:tab w:val="clear" w:pos="1247"/>
          <w:tab w:val="clear" w:pos="1814"/>
          <w:tab w:val="clear" w:pos="2381"/>
          <w:tab w:val="clear" w:pos="2948"/>
          <w:tab w:val="clear" w:pos="3515"/>
        </w:tabs>
        <w:spacing w:after="120"/>
        <w:ind w:left="1247"/>
        <w:rPr>
          <w:lang w:val="ru-RU"/>
        </w:rPr>
      </w:pPr>
      <w:r w:rsidRPr="008145D2">
        <w:rPr>
          <w:lang w:val="ru-RU"/>
        </w:rPr>
        <w:t>114.</w:t>
      </w:r>
      <w:r w:rsidRPr="008145D2">
        <w:rPr>
          <w:lang w:val="ru-RU"/>
        </w:rPr>
        <w:tab/>
      </w:r>
      <w:r w:rsidR="007640A0" w:rsidRPr="00A56DED">
        <w:rPr>
          <w:lang w:val="ru-RU"/>
        </w:rPr>
        <w:t>Представитель, выступ</w:t>
      </w:r>
      <w:r w:rsidR="009F27B7" w:rsidRPr="00A56DED">
        <w:rPr>
          <w:lang w:val="ru-RU"/>
        </w:rPr>
        <w:t>и</w:t>
      </w:r>
      <w:r w:rsidR="007640A0" w:rsidRPr="00A56DED">
        <w:rPr>
          <w:lang w:val="ru-RU"/>
        </w:rPr>
        <w:t>вший от имени группы стран, рассказал о проекте, в котором используется подход, основанный на учете всего жизненного цикла фармацевтических загрязнителей и его ключевых элементов, и который включает определение мер или исследований, требующихся для устранения потенциального риска, связанного с фармацевтическими остатками в окружающей среде; поощрение инноваций в целях снижения рисков и содействия экономике замкнутого цикла путем содействия реци</w:t>
      </w:r>
      <w:r>
        <w:rPr>
          <w:lang w:val="ru-RU"/>
        </w:rPr>
        <w:t>р</w:t>
      </w:r>
      <w:r w:rsidR="007640A0" w:rsidRPr="00A56DED">
        <w:rPr>
          <w:lang w:val="ru-RU"/>
        </w:rPr>
        <w:t>к</w:t>
      </w:r>
      <w:r>
        <w:rPr>
          <w:lang w:val="ru-RU"/>
        </w:rPr>
        <w:t>у</w:t>
      </w:r>
      <w:r w:rsidR="007640A0" w:rsidRPr="00A56DED">
        <w:rPr>
          <w:lang w:val="ru-RU"/>
        </w:rPr>
        <w:t xml:space="preserve">лированию ресурсов; выявление пробелов в знаниях и возможных путей их устранения; обеспечение того, </w:t>
      </w:r>
      <w:r w:rsidR="007640A0" w:rsidRPr="00A56DED">
        <w:rPr>
          <w:lang w:val="ru-RU"/>
        </w:rPr>
        <w:lastRenderedPageBreak/>
        <w:t>чтобы меры, принимаемые для снижения риска, не ставили под угрозу доступ к ключевым фармацевтическим препаратам для людей и животных.</w:t>
      </w:r>
    </w:p>
    <w:p w14:paraId="74B82B23" w14:textId="47754800" w:rsidR="007640A0" w:rsidRPr="00A56DED" w:rsidRDefault="00574C5D" w:rsidP="00A56DED">
      <w:pPr>
        <w:tabs>
          <w:tab w:val="clear" w:pos="1247"/>
          <w:tab w:val="clear" w:pos="1814"/>
          <w:tab w:val="clear" w:pos="2381"/>
          <w:tab w:val="clear" w:pos="2948"/>
          <w:tab w:val="clear" w:pos="3515"/>
        </w:tabs>
        <w:spacing w:after="120"/>
        <w:ind w:left="1247"/>
        <w:rPr>
          <w:lang w:val="ru-RU"/>
        </w:rPr>
      </w:pPr>
      <w:r w:rsidRPr="008145D2">
        <w:rPr>
          <w:lang w:val="ru-RU"/>
        </w:rPr>
        <w:t>115.</w:t>
      </w:r>
      <w:r w:rsidRPr="008145D2">
        <w:rPr>
          <w:lang w:val="ru-RU"/>
        </w:rPr>
        <w:tab/>
      </w:r>
      <w:r w:rsidR="007640A0" w:rsidRPr="00A56DED">
        <w:rPr>
          <w:lang w:val="ru-RU"/>
        </w:rPr>
        <w:t xml:space="preserve">Три представителя, выступившие от имени неправительственных организаций, также высказались по данному вопросу. Одним из них было сообщено, что представляемая организация готовит документ по этому вопросу для представления </w:t>
      </w:r>
      <w:r w:rsidR="0049532B">
        <w:rPr>
          <w:lang w:val="ru-RU"/>
        </w:rPr>
        <w:t>Международной к</w:t>
      </w:r>
      <w:r w:rsidR="007640A0" w:rsidRPr="00A56DED">
        <w:rPr>
          <w:lang w:val="ru-RU"/>
        </w:rPr>
        <w:t xml:space="preserve">онференции </w:t>
      </w:r>
      <w:r w:rsidR="0049532B">
        <w:rPr>
          <w:lang w:val="ru-RU"/>
        </w:rPr>
        <w:t xml:space="preserve">по регулированию химических веществ </w:t>
      </w:r>
      <w:r w:rsidR="007640A0" w:rsidRPr="00A56DED">
        <w:rPr>
          <w:lang w:val="ru-RU"/>
        </w:rPr>
        <w:t xml:space="preserve">на ее пятой сессии, другим представителем было обращено внимание на новую группу химических загрязнителей – нейротоксинов, которые могут оказывать воздействие на мозг и требуют внимания экспертов. Третьим представителем было рекомендовано, чтобы Конференция на своей пятой сессии рассмотрела вопрос о разработке </w:t>
      </w:r>
      <w:r w:rsidR="00E43980">
        <w:rPr>
          <w:lang w:val="ru-RU"/>
        </w:rPr>
        <w:t>плана действий</w:t>
      </w:r>
      <w:r w:rsidR="007640A0" w:rsidRPr="00A56DED">
        <w:rPr>
          <w:lang w:val="ru-RU"/>
        </w:rPr>
        <w:t>, котор</w:t>
      </w:r>
      <w:r w:rsidR="00E43980">
        <w:rPr>
          <w:lang w:val="ru-RU"/>
        </w:rPr>
        <w:t>ый</w:t>
      </w:r>
      <w:r w:rsidR="007640A0" w:rsidRPr="00A56DED">
        <w:rPr>
          <w:lang w:val="ru-RU"/>
        </w:rPr>
        <w:t xml:space="preserve"> соответствовала бы составленному плану действий по регулированию мер предупреждения и контролю ресурсов совместно с ответственными секторами, с тем чтобы Стороны имели лучшее представление о том, что делают учреждения в рамках Стратегического подхода и вне его, а также об инструментах и мероприятиях, предусматривающих реализацию вариантов политики регулирования на протяжении всего жизненного цикла для эффективного решения проблемы фармацевтических загрязнителей.</w:t>
      </w:r>
    </w:p>
    <w:p w14:paraId="585BC1AB" w14:textId="0870E091" w:rsidR="00B50481" w:rsidRPr="007E0F8E" w:rsidRDefault="009F27B7"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840C44" w:rsidRPr="007E0F8E">
        <w:rPr>
          <w:b/>
          <w:bCs/>
          <w:lang w:val="ru-RU"/>
        </w:rPr>
        <w:t>7.</w:t>
      </w:r>
      <w:r w:rsidR="00840C44" w:rsidRPr="007E0F8E">
        <w:rPr>
          <w:b/>
          <w:bCs/>
          <w:lang w:val="ru-RU"/>
        </w:rPr>
        <w:tab/>
        <w:t>Перфторированные химические вещества и переход на более безопасные альтернативы</w:t>
      </w:r>
    </w:p>
    <w:p w14:paraId="5321A2F3" w14:textId="41D6A508" w:rsidR="007640A0" w:rsidRPr="00A56DED" w:rsidRDefault="00574C5D" w:rsidP="00A56DED">
      <w:pPr>
        <w:tabs>
          <w:tab w:val="clear" w:pos="1247"/>
          <w:tab w:val="clear" w:pos="1814"/>
          <w:tab w:val="clear" w:pos="2381"/>
          <w:tab w:val="clear" w:pos="2948"/>
          <w:tab w:val="clear" w:pos="3515"/>
        </w:tabs>
        <w:spacing w:after="120"/>
        <w:ind w:left="1247"/>
        <w:rPr>
          <w:lang w:val="ru-RU"/>
        </w:rPr>
      </w:pPr>
      <w:r w:rsidRPr="008145D2">
        <w:rPr>
          <w:lang w:val="ru-RU"/>
        </w:rPr>
        <w:t>116.</w:t>
      </w:r>
      <w:r w:rsidRPr="008145D2">
        <w:rPr>
          <w:lang w:val="ru-RU"/>
        </w:rPr>
        <w:tab/>
      </w:r>
      <w:r w:rsidR="007640A0" w:rsidRPr="00A56DED">
        <w:rPr>
          <w:lang w:val="ru-RU"/>
        </w:rPr>
        <w:t xml:space="preserve">Представитель ОЭСР внес на рассмотрение данный подпункт, представив обзор некоторых мероприятий, осуществленных Глобальной группой по перфторированным химическим веществам в целях регулирования перфторированных химических веществ, о которых более подробно говорится в документе SAICM/OEWG.3/6. В частности, эта группа опубликовала обновленный перечень пер- и полифторалкильных веществ; с учетом большого числа таких веществ в этом семействе </w:t>
      </w:r>
      <w:r w:rsidRPr="008145D2">
        <w:rPr>
          <w:lang w:val="ru-RU"/>
        </w:rPr>
        <w:t>–</w:t>
      </w:r>
      <w:r w:rsidR="007640A0" w:rsidRPr="00A56DED">
        <w:rPr>
          <w:lang w:val="ru-RU"/>
        </w:rPr>
        <w:t xml:space="preserve"> свыше 4000 единиц, перфторированные химические вещества должны рассматриваться как класс, а не отдельные вещества. Работа по этим веществам носит бесспорный интерес и будет продолжаться и после 2020 года</w:t>
      </w:r>
      <w:r w:rsidR="00DE55F4" w:rsidRPr="00A56DED">
        <w:rPr>
          <w:lang w:val="ru-RU"/>
        </w:rPr>
        <w:t>.</w:t>
      </w:r>
      <w:r w:rsidR="007640A0" w:rsidRPr="00A56DED">
        <w:rPr>
          <w:lang w:val="ru-RU"/>
        </w:rPr>
        <w:t xml:space="preserve"> </w:t>
      </w:r>
      <w:r w:rsidR="007A3801">
        <w:rPr>
          <w:lang w:val="ru-RU"/>
        </w:rPr>
        <w:t>Глобальная г</w:t>
      </w:r>
      <w:r w:rsidR="007640A0" w:rsidRPr="00A56DED">
        <w:rPr>
          <w:lang w:val="ru-RU"/>
        </w:rPr>
        <w:t xml:space="preserve">руппа </w:t>
      </w:r>
      <w:r w:rsidR="007A3801">
        <w:rPr>
          <w:lang w:val="ru-RU"/>
        </w:rPr>
        <w:t xml:space="preserve">по ПФХВ </w:t>
      </w:r>
      <w:r w:rsidR="007640A0" w:rsidRPr="00A56DED">
        <w:rPr>
          <w:lang w:val="ru-RU"/>
        </w:rPr>
        <w:t>также призвала заинтересованные стороны, которые еще не являются ее членами, присоединиться к ней.</w:t>
      </w:r>
      <w:bookmarkStart w:id="3" w:name="_Hlk5208991"/>
      <w:bookmarkEnd w:id="3"/>
    </w:p>
    <w:p w14:paraId="4C751859" w14:textId="79580C23" w:rsidR="007640A0" w:rsidRPr="00A56DED" w:rsidRDefault="00574C5D" w:rsidP="00A56DED">
      <w:pPr>
        <w:tabs>
          <w:tab w:val="clear" w:pos="1247"/>
          <w:tab w:val="clear" w:pos="1814"/>
          <w:tab w:val="clear" w:pos="2381"/>
          <w:tab w:val="clear" w:pos="2948"/>
          <w:tab w:val="clear" w:pos="3515"/>
        </w:tabs>
        <w:spacing w:after="120"/>
        <w:ind w:left="1247"/>
        <w:rPr>
          <w:lang w:val="ru-RU"/>
        </w:rPr>
      </w:pPr>
      <w:r w:rsidRPr="008145D2">
        <w:rPr>
          <w:lang w:val="ru-RU"/>
        </w:rPr>
        <w:t>117.</w:t>
      </w:r>
      <w:r w:rsidRPr="008145D2">
        <w:rPr>
          <w:lang w:val="ru-RU"/>
        </w:rPr>
        <w:tab/>
      </w:r>
      <w:r w:rsidR="007640A0" w:rsidRPr="00A56DED">
        <w:rPr>
          <w:lang w:val="ru-RU"/>
        </w:rPr>
        <w:t>Один представитель дал высокую оценку работе Глобальной группы по перфторированным химическим веществам и призвал активизировать усилия по переходу на более безопасные альтернативы с учетом фактических данных о биоаккумуляции, высокой мобильности в водной среде и перенос</w:t>
      </w:r>
      <w:r w:rsidR="00DE55F4" w:rsidRPr="00A56DED">
        <w:rPr>
          <w:lang w:val="ru-RU"/>
        </w:rPr>
        <w:t>а</w:t>
      </w:r>
      <w:r w:rsidR="007640A0" w:rsidRPr="00A56DED">
        <w:rPr>
          <w:lang w:val="ru-RU"/>
        </w:rPr>
        <w:t xml:space="preserve"> веществ на большие расстояния и высоких расходов на ремедиацию загрязненных участков.</w:t>
      </w:r>
    </w:p>
    <w:p w14:paraId="4333E087" w14:textId="1DCC0157" w:rsidR="007640A0" w:rsidRPr="00A56DED" w:rsidRDefault="00574C5D" w:rsidP="00A56DED">
      <w:pPr>
        <w:tabs>
          <w:tab w:val="clear" w:pos="1247"/>
          <w:tab w:val="clear" w:pos="1814"/>
          <w:tab w:val="clear" w:pos="2381"/>
          <w:tab w:val="clear" w:pos="2948"/>
          <w:tab w:val="clear" w:pos="3515"/>
        </w:tabs>
        <w:spacing w:after="120"/>
        <w:ind w:left="1247"/>
        <w:rPr>
          <w:lang w:val="ru-RU"/>
        </w:rPr>
      </w:pPr>
      <w:r w:rsidRPr="008145D2">
        <w:rPr>
          <w:lang w:val="ru-RU"/>
        </w:rPr>
        <w:t>118.</w:t>
      </w:r>
      <w:r w:rsidRPr="008145D2">
        <w:rPr>
          <w:lang w:val="ru-RU"/>
        </w:rPr>
        <w:tab/>
      </w:r>
      <w:r w:rsidR="007640A0" w:rsidRPr="00A56DED">
        <w:rPr>
          <w:lang w:val="ru-RU"/>
        </w:rPr>
        <w:t xml:space="preserve">Другой представитель, выступая от имени неправительственной организации, повторил тезис о необходимости рассмотрения перфторированных химических веществ в качестве класса, а не отдельных веществ, отметив, что, несмотря на усилия по включению некоторых из этих соединений в перечень Стокгольмской конвенции о стойких органических загрязнителях, их число является большим и продолжает быстро расти. Поэтому в рамочной основе на период после 2020 года должны быть установлены цели и задачи с конкретными сроками их достижения, с тем чтобы устранить все </w:t>
      </w:r>
      <w:r w:rsidR="00A956D6">
        <w:rPr>
          <w:lang w:val="ru-RU"/>
        </w:rPr>
        <w:t>виды применения, не являющиеся основными,</w:t>
      </w:r>
      <w:r w:rsidR="007640A0" w:rsidRPr="00A56DED">
        <w:rPr>
          <w:lang w:val="ru-RU"/>
        </w:rPr>
        <w:t xml:space="preserve"> и обеспечить продвижение вперед в деле разработки юридически обязывающего документа по этим веществам.</w:t>
      </w:r>
      <w:bookmarkStart w:id="4" w:name="_Hlk5208158"/>
      <w:bookmarkEnd w:id="4"/>
    </w:p>
    <w:p w14:paraId="38397ED9" w14:textId="049BBD75" w:rsidR="00B50481" w:rsidRPr="007E0F8E" w:rsidRDefault="00DE55F4" w:rsidP="007E0F8E">
      <w:pPr>
        <w:tabs>
          <w:tab w:val="clear" w:pos="1247"/>
          <w:tab w:val="clear" w:pos="1814"/>
          <w:tab w:val="clear" w:pos="2381"/>
          <w:tab w:val="clear" w:pos="2948"/>
          <w:tab w:val="clear" w:pos="3515"/>
          <w:tab w:val="right" w:pos="851"/>
        </w:tabs>
        <w:spacing w:after="120"/>
        <w:ind w:left="1247" w:right="284" w:hanging="1247"/>
        <w:rPr>
          <w:b/>
          <w:bCs/>
          <w:lang w:val="ru-RU"/>
        </w:rPr>
      </w:pPr>
      <w:r w:rsidRPr="007E0F8E">
        <w:rPr>
          <w:b/>
          <w:bCs/>
          <w:lang w:val="ru-RU"/>
        </w:rPr>
        <w:tab/>
      </w:r>
      <w:r w:rsidR="00840C44" w:rsidRPr="007E0F8E">
        <w:rPr>
          <w:b/>
          <w:bCs/>
          <w:lang w:val="ru-RU"/>
        </w:rPr>
        <w:t>8.</w:t>
      </w:r>
      <w:r w:rsidR="00840C44" w:rsidRPr="007E0F8E">
        <w:rPr>
          <w:b/>
          <w:bCs/>
          <w:lang w:val="ru-RU"/>
        </w:rPr>
        <w:tab/>
        <w:t>Высокоопасные пестициды</w:t>
      </w:r>
    </w:p>
    <w:p w14:paraId="10C42294" w14:textId="628609BB" w:rsidR="007640A0" w:rsidRPr="00A56DED" w:rsidRDefault="00574C5D" w:rsidP="00A56DED">
      <w:pPr>
        <w:tabs>
          <w:tab w:val="clear" w:pos="1247"/>
          <w:tab w:val="clear" w:pos="1814"/>
          <w:tab w:val="clear" w:pos="2381"/>
          <w:tab w:val="clear" w:pos="2948"/>
          <w:tab w:val="clear" w:pos="3515"/>
        </w:tabs>
        <w:spacing w:after="120"/>
        <w:ind w:left="1247"/>
        <w:rPr>
          <w:lang w:val="ru-RU"/>
        </w:rPr>
      </w:pPr>
      <w:r w:rsidRPr="008145D2">
        <w:rPr>
          <w:lang w:val="ru-RU"/>
        </w:rPr>
        <w:t>119.</w:t>
      </w:r>
      <w:r w:rsidRPr="008145D2">
        <w:rPr>
          <w:lang w:val="ru-RU"/>
        </w:rPr>
        <w:tab/>
      </w:r>
      <w:r w:rsidR="00A956D6" w:rsidRPr="00A56DED">
        <w:rPr>
          <w:lang w:val="ru-RU"/>
        </w:rPr>
        <w:t xml:space="preserve">Данный </w:t>
      </w:r>
      <w:r w:rsidR="007640A0" w:rsidRPr="00A56DED">
        <w:rPr>
          <w:lang w:val="ru-RU"/>
        </w:rPr>
        <w:t>подпункт был внесен на рассмотрение</w:t>
      </w:r>
      <w:r w:rsidR="00A956D6" w:rsidRPr="00A956D6">
        <w:rPr>
          <w:lang w:val="ru-RU"/>
        </w:rPr>
        <w:t xml:space="preserve"> </w:t>
      </w:r>
      <w:r w:rsidR="00A956D6" w:rsidRPr="00A56DED">
        <w:rPr>
          <w:lang w:val="ru-RU"/>
        </w:rPr>
        <w:t>представителем ФАО</w:t>
      </w:r>
      <w:r w:rsidR="007640A0" w:rsidRPr="00A56DED">
        <w:rPr>
          <w:lang w:val="ru-RU"/>
        </w:rPr>
        <w:t xml:space="preserve">. Было отмечено, что стратегия ФАО сосредоточена на региональных и национальных программах по снижению рисков применения особо опасных пестицидов для здоровья человека и окружающей среды и содействию устойчивому развитию сельского хозяйства при одновременном содействии достижению целей в области устойчивого развития, </w:t>
      </w:r>
      <w:r w:rsidR="00DE55F4" w:rsidRPr="00A56DED">
        <w:rPr>
          <w:lang w:val="ru-RU"/>
        </w:rPr>
        <w:t>а также было</w:t>
      </w:r>
      <w:r w:rsidR="007640A0" w:rsidRPr="00A56DED">
        <w:rPr>
          <w:lang w:val="ru-RU"/>
        </w:rPr>
        <w:t xml:space="preserve"> </w:t>
      </w:r>
      <w:r w:rsidR="000F2242" w:rsidRPr="00A56DED">
        <w:rPr>
          <w:lang w:val="ru-RU"/>
        </w:rPr>
        <w:t>сообщено</w:t>
      </w:r>
      <w:r w:rsidR="007640A0" w:rsidRPr="00A56DED">
        <w:rPr>
          <w:lang w:val="ru-RU"/>
        </w:rPr>
        <w:t xml:space="preserve"> о работе, проделанной </w:t>
      </w:r>
      <w:r w:rsidR="00013CB4">
        <w:rPr>
          <w:lang w:val="ru-RU"/>
        </w:rPr>
        <w:t xml:space="preserve">этой организацией </w:t>
      </w:r>
      <w:r w:rsidR="007640A0" w:rsidRPr="00A56DED">
        <w:rPr>
          <w:lang w:val="ru-RU"/>
        </w:rPr>
        <w:t>в сотрудничестве со своими партнерами и другими заинтересованными сторонами, особенно в Африке и Азиатско-Тихоокеанском регионе, о чем более подробно рассказывается в документе SAICM/OEWG.3/6. Возможные будущие действия в этом направлении включают создание центра знаний по особо опасным пестицидам и организацию международного совещания ФАО совместно с секретариатом Стратегического подхода.</w:t>
      </w:r>
    </w:p>
    <w:p w14:paraId="4F6F2FC7" w14:textId="4B30455E" w:rsidR="007640A0" w:rsidRPr="00A56DED" w:rsidRDefault="00837797" w:rsidP="00A56DED">
      <w:pPr>
        <w:tabs>
          <w:tab w:val="clear" w:pos="1247"/>
          <w:tab w:val="clear" w:pos="1814"/>
          <w:tab w:val="clear" w:pos="2381"/>
          <w:tab w:val="clear" w:pos="2948"/>
          <w:tab w:val="clear" w:pos="3515"/>
        </w:tabs>
        <w:spacing w:after="120"/>
        <w:ind w:left="1247"/>
        <w:rPr>
          <w:lang w:val="ru-RU"/>
        </w:rPr>
      </w:pPr>
      <w:r w:rsidRPr="008145D2">
        <w:rPr>
          <w:lang w:val="ru-RU"/>
        </w:rPr>
        <w:t>120.</w:t>
      </w:r>
      <w:r w:rsidRPr="008145D2">
        <w:rPr>
          <w:lang w:val="ru-RU"/>
        </w:rPr>
        <w:tab/>
      </w:r>
      <w:r w:rsidR="007640A0" w:rsidRPr="00A56DED">
        <w:rPr>
          <w:lang w:val="ru-RU"/>
        </w:rPr>
        <w:t>После этого вступительного слова один представитель подчеркнул значение, которое его правительство придает высокоопасным пестицидам, и кратко рассказал о национальных мерах, принимаемых в этой связи, включая принятие законодательства о качестве и безопасности сельскохозяйственной продукции.</w:t>
      </w:r>
    </w:p>
    <w:p w14:paraId="7788BEFB" w14:textId="15E1F959" w:rsidR="007640A0" w:rsidRPr="00A56DED" w:rsidRDefault="00837797" w:rsidP="00A56DED">
      <w:pPr>
        <w:tabs>
          <w:tab w:val="clear" w:pos="1247"/>
          <w:tab w:val="clear" w:pos="1814"/>
          <w:tab w:val="clear" w:pos="2381"/>
          <w:tab w:val="clear" w:pos="2948"/>
          <w:tab w:val="clear" w:pos="3515"/>
        </w:tabs>
        <w:spacing w:after="120"/>
        <w:ind w:left="1247"/>
        <w:rPr>
          <w:lang w:val="ru-RU"/>
        </w:rPr>
      </w:pPr>
      <w:r w:rsidRPr="008145D2">
        <w:rPr>
          <w:lang w:val="ru-RU"/>
        </w:rPr>
        <w:lastRenderedPageBreak/>
        <w:t>121.</w:t>
      </w:r>
      <w:r w:rsidRPr="008145D2">
        <w:rPr>
          <w:lang w:val="ru-RU"/>
        </w:rPr>
        <w:tab/>
      </w:r>
      <w:r w:rsidR="007640A0" w:rsidRPr="00A56DED">
        <w:rPr>
          <w:lang w:val="ru-RU"/>
        </w:rPr>
        <w:t>П</w:t>
      </w:r>
      <w:r w:rsidRPr="00A56DED">
        <w:rPr>
          <w:lang w:val="ru-RU"/>
        </w:rPr>
        <w:t>о</w:t>
      </w:r>
      <w:r w:rsidR="007640A0" w:rsidRPr="00A56DED">
        <w:rPr>
          <w:lang w:val="ru-RU"/>
        </w:rPr>
        <w:t xml:space="preserve"> данному вопросу выступили четыре представителя неправительственных организаций. Один из них вновь выразил ранее высказанную обеспокоенность по поводу отсутствия четко</w:t>
      </w:r>
      <w:r w:rsidR="00E43980">
        <w:rPr>
          <w:lang w:val="ru-RU"/>
        </w:rPr>
        <w:t xml:space="preserve">го плана действий </w:t>
      </w:r>
      <w:r w:rsidR="007640A0" w:rsidRPr="00A56DED">
        <w:rPr>
          <w:lang w:val="ru-RU"/>
        </w:rPr>
        <w:t xml:space="preserve">в отношении промышленных органических химических веществ. Что касается особо опасных пестицидов, то широко распространено мнение о связанных с ними рисках, однако конкретные цели или рекомендации в отношении действий отсутствуют, что свидетельствует о слабости, присущей процессу Стратегического подхода. Другой представитель, выступая от имени неправительственной организации, заявил, что широкое применение </w:t>
      </w:r>
      <w:r w:rsidR="006B399A" w:rsidRPr="00A56DED">
        <w:rPr>
          <w:lang w:val="ru-RU"/>
        </w:rPr>
        <w:t>высоко</w:t>
      </w:r>
      <w:r w:rsidR="007640A0" w:rsidRPr="00A56DED">
        <w:rPr>
          <w:lang w:val="ru-RU"/>
        </w:rPr>
        <w:t>опасных пестицидов в домах, садах и школах его региона, включая запрещенные в развитых странах продукты, свидетельствует о существовании двойных стандартов в этой области.</w:t>
      </w:r>
    </w:p>
    <w:p w14:paraId="54138D48" w14:textId="407F9845" w:rsidR="007640A0" w:rsidRPr="00A56DED" w:rsidRDefault="00837797" w:rsidP="00A56DED">
      <w:pPr>
        <w:tabs>
          <w:tab w:val="clear" w:pos="1247"/>
          <w:tab w:val="clear" w:pos="1814"/>
          <w:tab w:val="clear" w:pos="2381"/>
          <w:tab w:val="clear" w:pos="2948"/>
          <w:tab w:val="clear" w:pos="3515"/>
        </w:tabs>
        <w:spacing w:after="120"/>
        <w:ind w:left="1247"/>
        <w:rPr>
          <w:lang w:val="ru-RU"/>
        </w:rPr>
      </w:pPr>
      <w:r w:rsidRPr="008145D2">
        <w:rPr>
          <w:lang w:val="ru-RU"/>
        </w:rPr>
        <w:t>122.</w:t>
      </w:r>
      <w:r w:rsidRPr="008145D2">
        <w:rPr>
          <w:lang w:val="ru-RU"/>
        </w:rPr>
        <w:tab/>
      </w:r>
      <w:r w:rsidR="007640A0" w:rsidRPr="00A56DED">
        <w:rPr>
          <w:lang w:val="ru-RU"/>
        </w:rPr>
        <w:t>Третий представитель, выступ</w:t>
      </w:r>
      <w:r w:rsidR="000F2242" w:rsidRPr="00A56DED">
        <w:rPr>
          <w:lang w:val="ru-RU"/>
        </w:rPr>
        <w:t>и</w:t>
      </w:r>
      <w:r w:rsidR="007640A0" w:rsidRPr="00A56DED">
        <w:rPr>
          <w:lang w:val="ru-RU"/>
        </w:rPr>
        <w:t>вший от имени неправительственной организации, заявил, что, хотя заинтересованные стороны явно намерены решить проблемы, связанные с химическими веществами, благих намерений недостаточно. Необходимо принять радикальные меры для обеспечения того, чтобы будущие поколения могли наслаждаться хорошей пищей, здоровьем и окружающей средой, свободной от токсинов. Прозрачная информация о химических веществах должна быть включена в школьные учебные программы, а интересы детей должны учитываться при разработке законодательства.</w:t>
      </w:r>
    </w:p>
    <w:p w14:paraId="0D1FE4CB" w14:textId="455B37F9" w:rsidR="007640A0" w:rsidRPr="00A56DED" w:rsidRDefault="00837797" w:rsidP="00A56DED">
      <w:pPr>
        <w:tabs>
          <w:tab w:val="clear" w:pos="1247"/>
          <w:tab w:val="clear" w:pos="1814"/>
          <w:tab w:val="clear" w:pos="2381"/>
          <w:tab w:val="clear" w:pos="2948"/>
          <w:tab w:val="clear" w:pos="3515"/>
        </w:tabs>
        <w:spacing w:after="120"/>
        <w:ind w:left="1247"/>
        <w:rPr>
          <w:lang w:val="ru-RU"/>
        </w:rPr>
      </w:pPr>
      <w:r w:rsidRPr="008145D2">
        <w:rPr>
          <w:lang w:val="ru-RU"/>
        </w:rPr>
        <w:t>123.</w:t>
      </w:r>
      <w:r w:rsidRPr="008145D2">
        <w:rPr>
          <w:lang w:val="ru-RU"/>
        </w:rPr>
        <w:tab/>
      </w:r>
      <w:r w:rsidR="007640A0" w:rsidRPr="00A56DED">
        <w:rPr>
          <w:lang w:val="ru-RU"/>
        </w:rPr>
        <w:t xml:space="preserve">Четвертый представитель, выступая от имени неправительственной организации, рассказал о широком использовании пестицидов в его стране, включая </w:t>
      </w:r>
      <w:r w:rsidR="006B399A" w:rsidRPr="00A56DED">
        <w:rPr>
          <w:lang w:val="ru-RU"/>
        </w:rPr>
        <w:t>высоко</w:t>
      </w:r>
      <w:r w:rsidR="007640A0" w:rsidRPr="00A56DED">
        <w:rPr>
          <w:lang w:val="ru-RU"/>
        </w:rPr>
        <w:t>опасные пестициды, и подчеркнул важность повышения осведомленности и содействия развитию агроэкологии в общинах.</w:t>
      </w:r>
    </w:p>
    <w:p w14:paraId="1B98E6DC" w14:textId="08CB4E17" w:rsidR="00B50481" w:rsidRPr="00A56DED" w:rsidRDefault="00837797" w:rsidP="00A56DED">
      <w:pPr>
        <w:tabs>
          <w:tab w:val="clear" w:pos="1247"/>
          <w:tab w:val="clear" w:pos="1814"/>
          <w:tab w:val="clear" w:pos="2381"/>
          <w:tab w:val="clear" w:pos="2948"/>
          <w:tab w:val="clear" w:pos="3515"/>
        </w:tabs>
        <w:spacing w:after="120"/>
        <w:ind w:left="1247"/>
        <w:rPr>
          <w:lang w:val="ru-RU"/>
        </w:rPr>
      </w:pPr>
      <w:r w:rsidRPr="008145D2">
        <w:rPr>
          <w:lang w:val="ru-RU"/>
        </w:rPr>
        <w:t>124.</w:t>
      </w:r>
      <w:r w:rsidRPr="008145D2">
        <w:rPr>
          <w:lang w:val="ru-RU"/>
        </w:rPr>
        <w:tab/>
      </w:r>
      <w:r w:rsidR="007640A0" w:rsidRPr="00A56DED">
        <w:rPr>
          <w:lang w:val="ru-RU"/>
        </w:rPr>
        <w:t xml:space="preserve">После обсуждения Председателем было отмечено, что в течение недели было проведено два параллельных мероприятия по этому вопросу под руководством организации </w:t>
      </w:r>
      <w:r w:rsidRPr="008145D2">
        <w:rPr>
          <w:lang w:val="ru-RU"/>
        </w:rPr>
        <w:t>«</w:t>
      </w:r>
      <w:r w:rsidR="007640A0" w:rsidRPr="00A56DED">
        <w:rPr>
          <w:lang w:val="ru-RU"/>
        </w:rPr>
        <w:t>Кроплайф интернэшнл</w:t>
      </w:r>
      <w:r w:rsidRPr="008145D2">
        <w:rPr>
          <w:lang w:val="ru-RU"/>
        </w:rPr>
        <w:t>»</w:t>
      </w:r>
      <w:r w:rsidR="007640A0" w:rsidRPr="00A56DED">
        <w:rPr>
          <w:lang w:val="ru-RU"/>
        </w:rPr>
        <w:t xml:space="preserve"> и Сети действий против использования пестицидов и что региональные совещания в Кот-д'Ивуаре и Таиланде в 2018 году показали, что необходимо предпринять более глубокие действия и содействовать разработке национального законодательства по </w:t>
      </w:r>
      <w:r w:rsidR="008076FC" w:rsidRPr="00A56DED">
        <w:rPr>
          <w:lang w:val="ru-RU"/>
        </w:rPr>
        <w:t>высоко</w:t>
      </w:r>
      <w:r w:rsidR="007640A0" w:rsidRPr="00A56DED">
        <w:rPr>
          <w:lang w:val="ru-RU"/>
        </w:rPr>
        <w:t xml:space="preserve">опасным пестицидам и переходу на агроэкологические альтернативы. К заинтересованным сторонам был обращен призыв углубить координацию действий в отношении </w:t>
      </w:r>
      <w:r w:rsidR="008076FC" w:rsidRPr="00A56DED">
        <w:rPr>
          <w:lang w:val="ru-RU"/>
        </w:rPr>
        <w:t>высоко</w:t>
      </w:r>
      <w:r w:rsidR="007640A0" w:rsidRPr="00A56DED">
        <w:rPr>
          <w:lang w:val="ru-RU"/>
        </w:rPr>
        <w:t>опасных пестицидов в целях защиты общин в соответствии с Повесткой дня на период до 2030 года.</w:t>
      </w:r>
    </w:p>
    <w:p w14:paraId="53DD58B7" w14:textId="11DD12E1" w:rsidR="00517A15" w:rsidRPr="00B90DA6" w:rsidRDefault="008076FC" w:rsidP="007E0F8E">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B90DA6">
        <w:rPr>
          <w:b/>
          <w:bCs/>
          <w:sz w:val="24"/>
          <w:szCs w:val="24"/>
          <w:lang w:val="ru-RU"/>
        </w:rPr>
        <w:tab/>
      </w:r>
      <w:r w:rsidR="00517A15" w:rsidRPr="00B90DA6">
        <w:rPr>
          <w:b/>
          <w:bCs/>
          <w:sz w:val="24"/>
          <w:szCs w:val="24"/>
          <w:lang w:val="ru-RU"/>
        </w:rPr>
        <w:t>D.</w:t>
      </w:r>
      <w:r w:rsidR="00517A15" w:rsidRPr="00B90DA6">
        <w:rPr>
          <w:b/>
          <w:bCs/>
          <w:sz w:val="24"/>
          <w:szCs w:val="24"/>
          <w:lang w:val="ru-RU"/>
        </w:rPr>
        <w:tab/>
        <w:t>Осуществление стратегии в отношении сектора здравоохранения</w:t>
      </w:r>
    </w:p>
    <w:p w14:paraId="6DA159AA" w14:textId="192788C7" w:rsidR="007640A0" w:rsidRPr="00A56DED" w:rsidRDefault="00B90DA6" w:rsidP="00A56DED">
      <w:pPr>
        <w:tabs>
          <w:tab w:val="clear" w:pos="1247"/>
          <w:tab w:val="clear" w:pos="1814"/>
          <w:tab w:val="clear" w:pos="2381"/>
          <w:tab w:val="clear" w:pos="2948"/>
          <w:tab w:val="clear" w:pos="3515"/>
        </w:tabs>
        <w:spacing w:after="120"/>
        <w:ind w:left="1247"/>
        <w:rPr>
          <w:lang w:val="ru-RU"/>
        </w:rPr>
      </w:pPr>
      <w:r w:rsidRPr="008145D2">
        <w:rPr>
          <w:lang w:val="ru-RU"/>
        </w:rPr>
        <w:t>125.</w:t>
      </w:r>
      <w:r w:rsidRPr="008145D2">
        <w:rPr>
          <w:lang w:val="ru-RU"/>
        </w:rPr>
        <w:tab/>
      </w:r>
      <w:r w:rsidR="007640A0" w:rsidRPr="00A56DED">
        <w:rPr>
          <w:lang w:val="ru-RU"/>
        </w:rPr>
        <w:t xml:space="preserve">При внесении на рассмотрение данного подпункта Председателем было обращено внимание на доклад Всемирной организации здравоохранения о </w:t>
      </w:r>
      <w:r w:rsidRPr="008145D2">
        <w:rPr>
          <w:lang w:val="ru-RU"/>
        </w:rPr>
        <w:t>«</w:t>
      </w:r>
      <w:r w:rsidR="002046D3">
        <w:rPr>
          <w:lang w:val="ru-RU"/>
        </w:rPr>
        <w:t>плане действий</w:t>
      </w:r>
      <w:r w:rsidR="007640A0" w:rsidRPr="00A56DED">
        <w:rPr>
          <w:lang w:val="ru-RU"/>
        </w:rPr>
        <w:t xml:space="preserve"> ВОЗ для повышения роли сектора здравоохранения в Стратегическом подходе к международному регулированию химических</w:t>
      </w:r>
      <w:r w:rsidR="00507835" w:rsidRPr="00A56DED">
        <w:rPr>
          <w:lang w:val="ru-RU"/>
        </w:rPr>
        <w:t xml:space="preserve"> </w:t>
      </w:r>
      <w:r w:rsidR="007640A0" w:rsidRPr="00A56DED">
        <w:rPr>
          <w:lang w:val="ru-RU"/>
        </w:rPr>
        <w:t>веществ на пути достижения цели 2020 года и на последующий период</w:t>
      </w:r>
      <w:r w:rsidRPr="008145D2">
        <w:rPr>
          <w:lang w:val="ru-RU"/>
        </w:rPr>
        <w:t>»</w:t>
      </w:r>
      <w:r w:rsidR="007640A0" w:rsidRPr="00A56DED">
        <w:rPr>
          <w:lang w:val="ru-RU"/>
        </w:rPr>
        <w:t xml:space="preserve"> и глобальной сети по химическим веществам и здравоохранению (SAICM/OEWG.3/INF/10). </w:t>
      </w:r>
      <w:r w:rsidR="007164A9">
        <w:rPr>
          <w:lang w:val="ru-RU"/>
        </w:rPr>
        <w:t>План действий</w:t>
      </w:r>
      <w:r w:rsidR="007640A0" w:rsidRPr="00A56DED">
        <w:rPr>
          <w:lang w:val="ru-RU"/>
        </w:rPr>
        <w:t xml:space="preserve"> ВОЗ по химическим веществам был одобрен Всемирной ассамблеей здравоохранения на ее семидесятой сессии в мае 2017 года и оказалась полезным инструментом в деле поддержки осуществления стратегии в секторе здравоохранения. </w:t>
      </w:r>
    </w:p>
    <w:p w14:paraId="61F9D241" w14:textId="1CB6EBAC" w:rsidR="007640A0" w:rsidRPr="00A56DED" w:rsidRDefault="00B90DA6" w:rsidP="00A56DED">
      <w:pPr>
        <w:tabs>
          <w:tab w:val="clear" w:pos="1247"/>
          <w:tab w:val="clear" w:pos="1814"/>
          <w:tab w:val="clear" w:pos="2381"/>
          <w:tab w:val="clear" w:pos="2948"/>
          <w:tab w:val="clear" w:pos="3515"/>
        </w:tabs>
        <w:spacing w:after="120"/>
        <w:ind w:left="1247"/>
        <w:rPr>
          <w:lang w:val="ru-RU"/>
        </w:rPr>
      </w:pPr>
      <w:r w:rsidRPr="008145D2">
        <w:rPr>
          <w:lang w:val="ru-RU"/>
        </w:rPr>
        <w:t>126.</w:t>
      </w:r>
      <w:r w:rsidRPr="008145D2">
        <w:rPr>
          <w:lang w:val="ru-RU"/>
        </w:rPr>
        <w:tab/>
      </w:r>
      <w:r w:rsidR="007640A0" w:rsidRPr="00A56DED">
        <w:rPr>
          <w:lang w:val="ru-RU"/>
        </w:rPr>
        <w:t xml:space="preserve">В выступлении представителя ВОЗ была представлена информация о </w:t>
      </w:r>
      <w:r w:rsidR="007164A9">
        <w:rPr>
          <w:lang w:val="ru-RU"/>
        </w:rPr>
        <w:t>плане действий</w:t>
      </w:r>
      <w:r w:rsidR="007640A0" w:rsidRPr="00A56DED">
        <w:rPr>
          <w:lang w:val="ru-RU"/>
        </w:rPr>
        <w:t xml:space="preserve"> ВОЗ по химическим веществам и </w:t>
      </w:r>
      <w:r w:rsidR="009D79D4">
        <w:rPr>
          <w:lang w:val="ru-RU"/>
        </w:rPr>
        <w:t>Г</w:t>
      </w:r>
      <w:r w:rsidR="007640A0" w:rsidRPr="00A56DED">
        <w:rPr>
          <w:lang w:val="ru-RU"/>
        </w:rPr>
        <w:t xml:space="preserve">лобальной сети </w:t>
      </w:r>
      <w:r w:rsidR="009D79D4">
        <w:rPr>
          <w:lang w:val="ru-RU"/>
        </w:rPr>
        <w:t xml:space="preserve">ВОЗ </w:t>
      </w:r>
      <w:r w:rsidR="007640A0" w:rsidRPr="00A56DED">
        <w:rPr>
          <w:lang w:val="ru-RU"/>
        </w:rPr>
        <w:t>по химическим веществам и здравоохранению.</w:t>
      </w:r>
    </w:p>
    <w:p w14:paraId="4803FF6C" w14:textId="1E47189D" w:rsidR="007640A0" w:rsidRPr="00A56DED" w:rsidRDefault="00B90DA6" w:rsidP="00A56DED">
      <w:pPr>
        <w:tabs>
          <w:tab w:val="clear" w:pos="1247"/>
          <w:tab w:val="clear" w:pos="1814"/>
          <w:tab w:val="clear" w:pos="2381"/>
          <w:tab w:val="clear" w:pos="2948"/>
          <w:tab w:val="clear" w:pos="3515"/>
        </w:tabs>
        <w:spacing w:after="120"/>
        <w:ind w:left="1247"/>
        <w:rPr>
          <w:lang w:val="ru-RU"/>
        </w:rPr>
      </w:pPr>
      <w:r w:rsidRPr="008145D2">
        <w:rPr>
          <w:lang w:val="ru-RU"/>
        </w:rPr>
        <w:t>127.</w:t>
      </w:r>
      <w:r w:rsidRPr="008145D2">
        <w:rPr>
          <w:lang w:val="ru-RU"/>
        </w:rPr>
        <w:tab/>
      </w:r>
      <w:r w:rsidR="007640A0" w:rsidRPr="00A56DED">
        <w:rPr>
          <w:lang w:val="ru-RU"/>
        </w:rPr>
        <w:t xml:space="preserve">В ходе последовавшего обсуждения ряд представителей, в том числе два представителя, выступившие от имени групп стран, приветствовали </w:t>
      </w:r>
      <w:r w:rsidR="007164A9">
        <w:rPr>
          <w:lang w:val="ru-RU"/>
        </w:rPr>
        <w:t>план действий</w:t>
      </w:r>
      <w:r w:rsidR="007640A0" w:rsidRPr="00A56DED">
        <w:rPr>
          <w:lang w:val="ru-RU"/>
        </w:rPr>
        <w:t xml:space="preserve"> и поддержку, которую ВОЗ оказывает в осуществлении стратегии в секторе здравоохранения, и призвали к дальнейшей разработке и реализации этой стратегии. Несколько представителей подчеркнули важную роль, которую играет сектор здравоохранения в рациональном регулировании химических веществ и отходов и в защите здоровья человека от возможного вредного воздействия химических веществ. Соответствующие функции сектора здравоохранения включают сбор фактических данных, проведение оценки риска, связанного с химическими веществами, информирование населения и предупреждение возникновения чрезвычайных ситуаций, связанных с воздействием химических веществ, и регулирование этих ситуаций. Один представитель заявил, что </w:t>
      </w:r>
      <w:r w:rsidR="00C545CA">
        <w:rPr>
          <w:lang w:val="ru-RU"/>
        </w:rPr>
        <w:t>Г</w:t>
      </w:r>
      <w:r w:rsidR="007640A0" w:rsidRPr="00A56DED">
        <w:rPr>
          <w:lang w:val="ru-RU"/>
        </w:rPr>
        <w:t xml:space="preserve">лобальная сеть </w:t>
      </w:r>
      <w:r w:rsidR="00C545CA">
        <w:rPr>
          <w:lang w:val="ru-RU"/>
        </w:rPr>
        <w:t xml:space="preserve">ВОЗ </w:t>
      </w:r>
      <w:r w:rsidR="007640A0" w:rsidRPr="00A56DED">
        <w:rPr>
          <w:lang w:val="ru-RU"/>
        </w:rPr>
        <w:t xml:space="preserve">по химическим веществам и здравоохранению обладает потенциалом в содействии сотрудничеству в области регулирования химических веществ и отходов, а </w:t>
      </w:r>
      <w:r w:rsidR="007164A9">
        <w:rPr>
          <w:lang w:val="ru-RU"/>
        </w:rPr>
        <w:t>план действий</w:t>
      </w:r>
      <w:r w:rsidR="007640A0" w:rsidRPr="00A56DED">
        <w:rPr>
          <w:lang w:val="ru-RU"/>
        </w:rPr>
        <w:t xml:space="preserve"> является полезным инструментом оказания странам помощи в разработке их собственных планов по реализации рационального регулирования химических веществ. Одним из представителей была подчеркнута важность создания соответствующего потенциала в этом секторе и повышения осведомленности об опасности химических веществ на </w:t>
      </w:r>
      <w:r w:rsidR="007640A0" w:rsidRPr="00A56DED">
        <w:rPr>
          <w:lang w:val="ru-RU"/>
        </w:rPr>
        <w:lastRenderedPageBreak/>
        <w:t>рабочем месте для того, чтобы обеспечить здоровье и эффективность работы медицинских работников и чтобы они обладали соответствующими знаниями для обращения с пациентами, пострадавшими от воздействия химических веществ, и их лечения. Некоторые представители указали на области в стратегии сектора здравоохранения, в которых имеются возможности для улучшения. Несмотря на достигнутый значительный прогресс, многое еще предстоит сделать для обеспечения участия сектора здравоохранения, особенно в развивающихся странах.</w:t>
      </w:r>
    </w:p>
    <w:p w14:paraId="5C6ABD15" w14:textId="621A8FCB" w:rsidR="007640A0" w:rsidRPr="00A56DED" w:rsidRDefault="00B90DA6" w:rsidP="00A56DED">
      <w:pPr>
        <w:tabs>
          <w:tab w:val="clear" w:pos="1247"/>
          <w:tab w:val="clear" w:pos="1814"/>
          <w:tab w:val="clear" w:pos="2381"/>
          <w:tab w:val="clear" w:pos="2948"/>
          <w:tab w:val="clear" w:pos="3515"/>
        </w:tabs>
        <w:spacing w:after="120"/>
        <w:ind w:left="1247"/>
        <w:rPr>
          <w:lang w:val="ru-RU"/>
        </w:rPr>
      </w:pPr>
      <w:r w:rsidRPr="008145D2">
        <w:rPr>
          <w:lang w:val="ru-RU"/>
        </w:rPr>
        <w:t>128.</w:t>
      </w:r>
      <w:r w:rsidRPr="008145D2">
        <w:rPr>
          <w:lang w:val="ru-RU"/>
        </w:rPr>
        <w:tab/>
      </w:r>
      <w:r w:rsidR="007640A0" w:rsidRPr="00A56DED">
        <w:rPr>
          <w:lang w:val="ru-RU"/>
        </w:rPr>
        <w:t>Что касается роли ВОЗ, то один представитель, выступая от имени группы стран, напомнил</w:t>
      </w:r>
      <w:r w:rsidR="00A956D6">
        <w:rPr>
          <w:lang w:val="ru-RU"/>
        </w:rPr>
        <w:t xml:space="preserve"> о </w:t>
      </w:r>
      <w:r w:rsidR="007640A0" w:rsidRPr="00A56DED">
        <w:rPr>
          <w:lang w:val="ru-RU"/>
        </w:rPr>
        <w:t xml:space="preserve">пункте 21 резолюции 1/5 Ассамблеи Организации Объединенных Наций по окружающей среде, в которой Ассамблея предложила Генеральному директору Всемирной организации здравоохранения принять на себя ведущую роль в рамках Стратегического подхода и предоставить соответствующие кадровые и иные ресурсы для его секретариата. ВОЗ может расширить эту роль, например, сосредоточив имеющиеся ресурсы на деятельности по оказанию помощи развивающимся странам в осуществлении Стратегического подхода и обеспечив выделение надлежащих бюджетных ассигнований на реализацию </w:t>
      </w:r>
      <w:r w:rsidR="007164A9">
        <w:rPr>
          <w:lang w:val="ru-RU"/>
        </w:rPr>
        <w:t>плана действий</w:t>
      </w:r>
      <w:r w:rsidR="007640A0" w:rsidRPr="00A56DED">
        <w:rPr>
          <w:lang w:val="ru-RU"/>
        </w:rPr>
        <w:t xml:space="preserve"> в отношении химических веществ в рамках программы работы ВОЗ на период 2020-2021 годов, которая будет согласована на семьдесят второй сессии Всемирной ассамблеи здравоохранения в мае 2019 года. В ответ представителем ВОЗ было заявлено, что Исполнительный комитет ВОЗ на своей 144-й сессии в январе 2019 года рекомендовал включить задачу 3.9 цел</w:t>
      </w:r>
      <w:r w:rsidR="00D84EC7">
        <w:rPr>
          <w:lang w:val="ru-RU"/>
        </w:rPr>
        <w:t>и</w:t>
      </w:r>
      <w:r w:rsidR="007640A0" w:rsidRPr="00A56DED">
        <w:rPr>
          <w:lang w:val="ru-RU"/>
        </w:rPr>
        <w:t xml:space="preserve"> </w:t>
      </w:r>
      <w:r w:rsidR="00D84EC7">
        <w:rPr>
          <w:lang w:val="ru-RU"/>
        </w:rPr>
        <w:t xml:space="preserve">3 </w:t>
      </w:r>
      <w:r w:rsidR="007640A0" w:rsidRPr="00A56DED">
        <w:rPr>
          <w:lang w:val="ru-RU"/>
        </w:rPr>
        <w:t xml:space="preserve">в области устойчивого развития, касающуюся опасных химических веществ, в число программных задач бюджета программы работы ВОЗ на 2021 год. </w:t>
      </w:r>
    </w:p>
    <w:p w14:paraId="05E4A939" w14:textId="300B42DA" w:rsidR="007640A0" w:rsidRPr="00A56DED" w:rsidRDefault="00B3183B" w:rsidP="00A56DED">
      <w:pPr>
        <w:tabs>
          <w:tab w:val="clear" w:pos="1247"/>
          <w:tab w:val="clear" w:pos="1814"/>
          <w:tab w:val="clear" w:pos="2381"/>
          <w:tab w:val="clear" w:pos="2948"/>
          <w:tab w:val="clear" w:pos="3515"/>
        </w:tabs>
        <w:spacing w:after="120"/>
        <w:ind w:left="1247"/>
        <w:rPr>
          <w:lang w:val="ru-RU"/>
        </w:rPr>
      </w:pPr>
      <w:r w:rsidRPr="008145D2">
        <w:rPr>
          <w:lang w:val="ru-RU"/>
        </w:rPr>
        <w:t>129.</w:t>
      </w:r>
      <w:r w:rsidRPr="008145D2">
        <w:rPr>
          <w:lang w:val="ru-RU"/>
        </w:rPr>
        <w:tab/>
      </w:r>
      <w:r w:rsidR="007640A0" w:rsidRPr="00A56DED">
        <w:rPr>
          <w:lang w:val="ru-RU"/>
        </w:rPr>
        <w:t>По окончании обсуждения Председателем было подчеркнуто, что было бы полезно также повысить значимость регулирования химических веществ и отходов в других секторах, таких как труд и сельское хозяйство, при поддержке со стороны правительств или учреждений</w:t>
      </w:r>
      <w:r>
        <w:rPr>
          <w:lang w:val="ru-RU"/>
        </w:rPr>
        <w:noBreakHyphen/>
      </w:r>
      <w:r w:rsidR="007640A0" w:rsidRPr="00A56DED">
        <w:rPr>
          <w:lang w:val="ru-RU"/>
        </w:rPr>
        <w:t>лидеров, которые доказали свою эффективность в секторе здравоохранения.</w:t>
      </w:r>
    </w:p>
    <w:p w14:paraId="303C93F9" w14:textId="0B99FA63" w:rsidR="003B2B9E" w:rsidRPr="00A56DED" w:rsidRDefault="00B3183B" w:rsidP="00A56DED">
      <w:pPr>
        <w:tabs>
          <w:tab w:val="clear" w:pos="1247"/>
          <w:tab w:val="clear" w:pos="1814"/>
          <w:tab w:val="clear" w:pos="2381"/>
          <w:tab w:val="clear" w:pos="2948"/>
          <w:tab w:val="clear" w:pos="3515"/>
        </w:tabs>
        <w:spacing w:after="120"/>
        <w:ind w:left="1247"/>
        <w:rPr>
          <w:lang w:val="ru-RU"/>
        </w:rPr>
      </w:pPr>
      <w:r w:rsidRPr="008145D2">
        <w:rPr>
          <w:lang w:val="ru-RU"/>
        </w:rPr>
        <w:t>130.</w:t>
      </w:r>
      <w:r w:rsidRPr="008145D2">
        <w:rPr>
          <w:lang w:val="ru-RU"/>
        </w:rPr>
        <w:tab/>
      </w:r>
      <w:r w:rsidR="007640A0" w:rsidRPr="00A56DED">
        <w:rPr>
          <w:lang w:val="ru-RU"/>
        </w:rPr>
        <w:t>Рабочая группа приняла к сведению доклад ВОЗ об осуществлении стратегии в секторе здравоохранения.</w:t>
      </w:r>
    </w:p>
    <w:p w14:paraId="1F058E00" w14:textId="3820BB90" w:rsidR="00517A15" w:rsidRPr="00B3183B" w:rsidRDefault="00977E79" w:rsidP="007E0F8E">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B3183B">
        <w:rPr>
          <w:b/>
          <w:bCs/>
          <w:sz w:val="24"/>
          <w:szCs w:val="24"/>
          <w:lang w:val="ru-RU"/>
        </w:rPr>
        <w:tab/>
      </w:r>
      <w:r w:rsidR="00517A15" w:rsidRPr="00B3183B">
        <w:rPr>
          <w:b/>
          <w:bCs/>
          <w:sz w:val="24"/>
          <w:szCs w:val="24"/>
          <w:lang w:val="ru-RU"/>
        </w:rPr>
        <w:t>E.</w:t>
      </w:r>
      <w:r w:rsidR="00517A15" w:rsidRPr="00B3183B">
        <w:rPr>
          <w:b/>
          <w:bCs/>
          <w:sz w:val="24"/>
          <w:szCs w:val="24"/>
          <w:lang w:val="ru-RU"/>
        </w:rPr>
        <w:tab/>
        <w:t>Финансирование Стратегического подхода</w:t>
      </w:r>
    </w:p>
    <w:p w14:paraId="332567F9" w14:textId="631EF653" w:rsidR="007640A0" w:rsidRPr="00A56DED" w:rsidRDefault="00B3183B" w:rsidP="00A56DED">
      <w:pPr>
        <w:tabs>
          <w:tab w:val="clear" w:pos="1247"/>
          <w:tab w:val="clear" w:pos="1814"/>
          <w:tab w:val="clear" w:pos="2381"/>
          <w:tab w:val="clear" w:pos="2948"/>
          <w:tab w:val="clear" w:pos="3515"/>
        </w:tabs>
        <w:spacing w:after="120"/>
        <w:ind w:left="1247"/>
        <w:rPr>
          <w:lang w:val="ru-RU"/>
        </w:rPr>
      </w:pPr>
      <w:r w:rsidRPr="008145D2">
        <w:rPr>
          <w:lang w:val="ru-RU"/>
        </w:rPr>
        <w:t>131.</w:t>
      </w:r>
      <w:r w:rsidRPr="008145D2">
        <w:rPr>
          <w:lang w:val="ru-RU"/>
        </w:rPr>
        <w:tab/>
      </w:r>
      <w:r w:rsidR="007640A0" w:rsidRPr="00A56DED">
        <w:rPr>
          <w:lang w:val="ru-RU"/>
        </w:rPr>
        <w:t>При вынесении на рассмотрение данн</w:t>
      </w:r>
      <w:r w:rsidR="00977E79" w:rsidRPr="00A56DED">
        <w:rPr>
          <w:lang w:val="ru-RU"/>
        </w:rPr>
        <w:t>ого</w:t>
      </w:r>
      <w:r w:rsidR="007640A0" w:rsidRPr="00A56DED">
        <w:rPr>
          <w:lang w:val="ru-RU"/>
        </w:rPr>
        <w:t xml:space="preserve"> подпункт</w:t>
      </w:r>
      <w:r w:rsidR="00977E79" w:rsidRPr="00A56DED">
        <w:rPr>
          <w:lang w:val="ru-RU"/>
        </w:rPr>
        <w:t>а</w:t>
      </w:r>
      <w:r w:rsidR="007640A0" w:rsidRPr="00A56DED">
        <w:rPr>
          <w:lang w:val="ru-RU"/>
        </w:rPr>
        <w:t xml:space="preserve"> представителем секретариата было обращено внимание на доклад секретариата о Программе ускоренного </w:t>
      </w:r>
      <w:r w:rsidRPr="008145D2">
        <w:rPr>
          <w:lang w:val="ru-RU"/>
        </w:rPr>
        <w:t>«</w:t>
      </w:r>
      <w:r w:rsidR="007640A0" w:rsidRPr="00A56DED">
        <w:rPr>
          <w:lang w:val="ru-RU"/>
        </w:rPr>
        <w:t>запуска</w:t>
      </w:r>
      <w:r w:rsidRPr="008145D2">
        <w:rPr>
          <w:lang w:val="ru-RU"/>
        </w:rPr>
        <w:t>»</w:t>
      </w:r>
      <w:r w:rsidR="007640A0" w:rsidRPr="00A56DED">
        <w:rPr>
          <w:lang w:val="ru-RU"/>
        </w:rPr>
        <w:t xml:space="preserve"> проектов и ее Целевом фонде (SAICM/OEWG.3/7), доклад Директора-исполнителя об оценке </w:t>
      </w:r>
      <w:r w:rsidR="004670AB">
        <w:rPr>
          <w:lang w:val="ru-RU"/>
        </w:rPr>
        <w:t xml:space="preserve">осуществления </w:t>
      </w:r>
      <w:r w:rsidR="007640A0" w:rsidRPr="00A56DED">
        <w:rPr>
          <w:lang w:val="ru-RU"/>
        </w:rPr>
        <w:t>комплексного подхода к финансированию рационального регулирования химических веществ и отходов (SAICM/OEWG.3/INF/11), доклад о Специальной программе для оказания поддержки деятельности по укреплению институционального потенциала в интересах осуществления Базельской, Роттердамской и Стокгольмской конвенций, Минаматской конвенции</w:t>
      </w:r>
      <w:r w:rsidR="004670AB">
        <w:rPr>
          <w:lang w:val="ru-RU"/>
        </w:rPr>
        <w:t xml:space="preserve"> о ртути</w:t>
      </w:r>
      <w:r w:rsidR="007640A0" w:rsidRPr="00A56DED">
        <w:rPr>
          <w:lang w:val="ru-RU"/>
        </w:rPr>
        <w:t xml:space="preserve"> и Стратегического подхода к международному регулированию химических веществ (SAICM/OEWG.3/INF/12) и доклад Глобального экологического фонда (SAICM/OEWG.3/INF/13).</w:t>
      </w:r>
    </w:p>
    <w:p w14:paraId="3D128A5B" w14:textId="3AE2BA0B" w:rsidR="007640A0" w:rsidRPr="00A56DED" w:rsidRDefault="00B3183B" w:rsidP="00A56DED">
      <w:pPr>
        <w:tabs>
          <w:tab w:val="clear" w:pos="1247"/>
          <w:tab w:val="clear" w:pos="1814"/>
          <w:tab w:val="clear" w:pos="2381"/>
          <w:tab w:val="clear" w:pos="2948"/>
          <w:tab w:val="clear" w:pos="3515"/>
        </w:tabs>
        <w:spacing w:after="120"/>
        <w:ind w:left="1247"/>
        <w:rPr>
          <w:lang w:val="ru-RU"/>
        </w:rPr>
      </w:pPr>
      <w:r w:rsidRPr="008145D2">
        <w:rPr>
          <w:lang w:val="ru-RU"/>
        </w:rPr>
        <w:t>132.</w:t>
      </w:r>
      <w:r w:rsidRPr="008145D2">
        <w:rPr>
          <w:lang w:val="ru-RU"/>
        </w:rPr>
        <w:tab/>
      </w:r>
      <w:r w:rsidR="007640A0" w:rsidRPr="00A56DED">
        <w:rPr>
          <w:lang w:val="ru-RU"/>
        </w:rPr>
        <w:t xml:space="preserve">Председателем прежде всего была выражена благодарность всем донорам, которые на протяжении многих лет вносили щедрые взносы в Программу ускоренного </w:t>
      </w:r>
      <w:r w:rsidRPr="008145D2">
        <w:rPr>
          <w:lang w:val="ru-RU"/>
        </w:rPr>
        <w:t>«</w:t>
      </w:r>
      <w:r w:rsidR="007640A0" w:rsidRPr="00A56DED">
        <w:rPr>
          <w:lang w:val="ru-RU"/>
        </w:rPr>
        <w:t>запуска</w:t>
      </w:r>
      <w:r w:rsidRPr="008145D2">
        <w:rPr>
          <w:lang w:val="ru-RU"/>
        </w:rPr>
        <w:t>»</w:t>
      </w:r>
      <w:r w:rsidR="007640A0" w:rsidRPr="00A56DED">
        <w:rPr>
          <w:lang w:val="ru-RU"/>
        </w:rPr>
        <w:t xml:space="preserve"> проектов. Представителю ЮНЕП и представителю ГЭФ было предложено представить доклады своих организаций.</w:t>
      </w:r>
    </w:p>
    <w:p w14:paraId="0B52A92B" w14:textId="3CF58FED" w:rsidR="007640A0" w:rsidRPr="00A56DED" w:rsidRDefault="00B3183B" w:rsidP="00A56DED">
      <w:pPr>
        <w:tabs>
          <w:tab w:val="clear" w:pos="1247"/>
          <w:tab w:val="clear" w:pos="1814"/>
          <w:tab w:val="clear" w:pos="2381"/>
          <w:tab w:val="clear" w:pos="2948"/>
          <w:tab w:val="clear" w:pos="3515"/>
        </w:tabs>
        <w:spacing w:after="120"/>
        <w:ind w:left="1247"/>
        <w:rPr>
          <w:lang w:val="ru-RU"/>
        </w:rPr>
      </w:pPr>
      <w:r w:rsidRPr="008145D2">
        <w:rPr>
          <w:lang w:val="ru-RU"/>
        </w:rPr>
        <w:t>133.</w:t>
      </w:r>
      <w:r w:rsidRPr="008145D2">
        <w:rPr>
          <w:lang w:val="ru-RU"/>
        </w:rPr>
        <w:tab/>
      </w:r>
      <w:r w:rsidR="007640A0" w:rsidRPr="00A56DED">
        <w:rPr>
          <w:lang w:val="ru-RU"/>
        </w:rPr>
        <w:t xml:space="preserve">Затем Председателем было предложено высказать замечания по Программе ускоренного </w:t>
      </w:r>
      <w:r w:rsidRPr="008145D2">
        <w:rPr>
          <w:lang w:val="ru-RU"/>
        </w:rPr>
        <w:t>«</w:t>
      </w:r>
      <w:r w:rsidR="007640A0" w:rsidRPr="00A56DED">
        <w:rPr>
          <w:lang w:val="ru-RU"/>
        </w:rPr>
        <w:t>запуска</w:t>
      </w:r>
      <w:r w:rsidRPr="008145D2">
        <w:rPr>
          <w:lang w:val="ru-RU"/>
        </w:rPr>
        <w:t>»</w:t>
      </w:r>
      <w:r w:rsidR="007640A0" w:rsidRPr="00A56DED">
        <w:rPr>
          <w:lang w:val="ru-RU"/>
        </w:rPr>
        <w:t xml:space="preserve"> проектов и финансированию Стратегического подхода в более общем плане.</w:t>
      </w:r>
    </w:p>
    <w:p w14:paraId="7D307D81" w14:textId="29FCC496" w:rsidR="007640A0" w:rsidRPr="00A56DED" w:rsidRDefault="00B3183B" w:rsidP="00A56DED">
      <w:pPr>
        <w:tabs>
          <w:tab w:val="clear" w:pos="1247"/>
          <w:tab w:val="clear" w:pos="1814"/>
          <w:tab w:val="clear" w:pos="2381"/>
          <w:tab w:val="clear" w:pos="2948"/>
          <w:tab w:val="clear" w:pos="3515"/>
        </w:tabs>
        <w:spacing w:after="120"/>
        <w:ind w:left="1247"/>
        <w:rPr>
          <w:lang w:val="ru-RU"/>
        </w:rPr>
      </w:pPr>
      <w:r w:rsidRPr="008145D2">
        <w:rPr>
          <w:lang w:val="ru-RU"/>
        </w:rPr>
        <w:t>134.</w:t>
      </w:r>
      <w:r w:rsidRPr="008145D2">
        <w:rPr>
          <w:lang w:val="ru-RU"/>
        </w:rPr>
        <w:tab/>
      </w:r>
      <w:r w:rsidR="007640A0" w:rsidRPr="00A56DED">
        <w:rPr>
          <w:lang w:val="ru-RU"/>
        </w:rPr>
        <w:t xml:space="preserve">Была выражена общая поддержка использованию комплексного подхода в качестве основы для обсуждения вопроса о финансировании на период после 2020 года. </w:t>
      </w:r>
    </w:p>
    <w:p w14:paraId="484BC87B" w14:textId="010363AC" w:rsidR="007640A0" w:rsidRPr="00A56DED" w:rsidRDefault="00B3183B" w:rsidP="00A56DED">
      <w:pPr>
        <w:tabs>
          <w:tab w:val="clear" w:pos="1247"/>
          <w:tab w:val="clear" w:pos="1814"/>
          <w:tab w:val="clear" w:pos="2381"/>
          <w:tab w:val="clear" w:pos="2948"/>
          <w:tab w:val="clear" w:pos="3515"/>
        </w:tabs>
        <w:spacing w:after="120"/>
        <w:ind w:left="1247"/>
        <w:rPr>
          <w:lang w:val="ru-RU"/>
        </w:rPr>
      </w:pPr>
      <w:r w:rsidRPr="008145D2">
        <w:rPr>
          <w:lang w:val="ru-RU"/>
        </w:rPr>
        <w:t>135.</w:t>
      </w:r>
      <w:r w:rsidRPr="008145D2">
        <w:rPr>
          <w:lang w:val="ru-RU"/>
        </w:rPr>
        <w:tab/>
      </w:r>
      <w:r w:rsidR="007640A0" w:rsidRPr="00A56DED">
        <w:rPr>
          <w:lang w:val="ru-RU"/>
        </w:rPr>
        <w:t>Представителем Аргентины, выступившим от имени группы африканских государств, группы государств Латинской Америки и Карибского бассейна, Азербайджана, Индонезии, Исламской Республики Иран, Камбоджи, Омана, Таиланда и Тувалу, был представлен документ зала заседаний по финансовым соображениям, предназначенный для использования в качестве материала для связанных с финансированием обсуждений в контактной группе, которой было поручено согласно пункту 3 b) i) повестки дня разработать рекомендации относительно Стратегического подхода и рационального регулирования химических веществ и отходов после 2020 года для рассмотрения Международной конференцией по регулированию химических веществ на ее пятой сессии. Было подчеркнуто, что крайне важно создать механизм, который обеспечивал бы в долгосрочной перспективе устойчивое, своевременное, предсказуемое, достаточное и доступное для всех заинтересованных сторон финансирование, которое сопровождалось бы надлежащей технической помощью для развивающихся стран.</w:t>
      </w:r>
    </w:p>
    <w:p w14:paraId="1E56F206" w14:textId="3B107272" w:rsidR="007640A0" w:rsidRPr="00A56DED" w:rsidRDefault="00B3183B" w:rsidP="00A56DED">
      <w:pPr>
        <w:tabs>
          <w:tab w:val="clear" w:pos="1247"/>
          <w:tab w:val="clear" w:pos="1814"/>
          <w:tab w:val="clear" w:pos="2381"/>
          <w:tab w:val="clear" w:pos="2948"/>
          <w:tab w:val="clear" w:pos="3515"/>
        </w:tabs>
        <w:spacing w:after="120"/>
        <w:ind w:left="1247"/>
        <w:rPr>
          <w:lang w:val="ru-RU"/>
        </w:rPr>
      </w:pPr>
      <w:r w:rsidRPr="008145D2">
        <w:rPr>
          <w:lang w:val="ru-RU"/>
        </w:rPr>
        <w:lastRenderedPageBreak/>
        <w:t>136.</w:t>
      </w:r>
      <w:r w:rsidRPr="008145D2">
        <w:rPr>
          <w:lang w:val="ru-RU"/>
        </w:rPr>
        <w:tab/>
      </w:r>
      <w:r w:rsidR="007640A0" w:rsidRPr="00A56DED">
        <w:rPr>
          <w:lang w:val="ru-RU"/>
        </w:rPr>
        <w:t>Несколько представителей, включая двух представителей, выступивших от имени групп стран, подчеркнули особую важность двух из трех компонентов комплексного подхода: компонентов, которые связаны с актуализацией рационального регулирования химических веществ и отходов в планах развития и с участием промышленности. Другой представитель выразил обеспокоенность в связи с тем, что, согласно докладу Директора-исполнителя</w:t>
      </w:r>
      <w:r w:rsidR="00305567">
        <w:rPr>
          <w:lang w:val="ru-RU"/>
        </w:rPr>
        <w:t xml:space="preserve"> </w:t>
      </w:r>
      <w:r w:rsidR="00305567" w:rsidRPr="000827F3">
        <w:rPr>
          <w:lang w:val="ru-RU"/>
        </w:rPr>
        <w:t>(</w:t>
      </w:r>
      <w:r w:rsidR="00305567" w:rsidRPr="00310DB0">
        <w:t>SAICM</w:t>
      </w:r>
      <w:r w:rsidR="00305567" w:rsidRPr="000827F3">
        <w:rPr>
          <w:lang w:val="ru-RU"/>
        </w:rPr>
        <w:t>/</w:t>
      </w:r>
      <w:r w:rsidR="00305567" w:rsidRPr="00310DB0">
        <w:t>OEWG</w:t>
      </w:r>
      <w:r w:rsidR="00305567" w:rsidRPr="000827F3">
        <w:rPr>
          <w:lang w:val="ru-RU"/>
        </w:rPr>
        <w:t>.3/</w:t>
      </w:r>
      <w:r w:rsidR="00305567" w:rsidRPr="00310DB0">
        <w:t>INF</w:t>
      </w:r>
      <w:r w:rsidR="00305567" w:rsidRPr="000827F3">
        <w:rPr>
          <w:lang w:val="ru-RU"/>
        </w:rPr>
        <w:t>/11)</w:t>
      </w:r>
      <w:r w:rsidR="007640A0" w:rsidRPr="00A56DED">
        <w:rPr>
          <w:lang w:val="ru-RU"/>
        </w:rPr>
        <w:t xml:space="preserve">, для оценки этих компонентов не хватает информации; этим представителем было предложено, чтобы в рамках межсессионного процесса было рассмотрено изложенное в этом докладе рекомендованное действие 2 в отношении подготовки обновленного руководства по комплексному подходу с учетом того, что он представляет собой развивающуюся идею, а также рекомендованное действие 8, касающееся обзора требований к отчетности и укрепления существующих стратегий и подходов в области мониторинга, оценки и изучения опыта. Председателем было обращено внимание на рекомендованное действие 7, касающееся оценки возможности того, что секретариат Стратегического подхода станет ключевым посредником в применении комплексного подхода. Вместе с тем Председателем было выражено мнение, что Стратегический подход недофинансируется и что следует прилагать больше усилий для приоритизации имеющихся ограниченных финансовых ресурсов. Два представителя, один из которых выступил от имени группы стран, согласились с тем, что вопрос о достаточном финансировании секретариата необходимо рассмотреть в ходе обсуждения будущего развития, а один представитель, выступивший от имени группы стран, не только указал на ГЭФ и Специальную программу для оказания поддержки деятельности по укреплению институционального потенциала на национальном уровне в интересах осуществления Базельской, Роттердамской и Стокгольмской конвенций, Минаматской конвенции и Стратегического подхода к международному регулированию химических веществ и отходов в качестве возможных источников, но также и на другие потенциальные возможности, такие как пятая </w:t>
      </w:r>
      <w:r w:rsidR="005B238E">
        <w:rPr>
          <w:lang w:val="ru-RU"/>
        </w:rPr>
        <w:t>Монтевидейская п</w:t>
      </w:r>
      <w:r w:rsidR="007640A0" w:rsidRPr="00A56DED">
        <w:rPr>
          <w:lang w:val="ru-RU"/>
        </w:rPr>
        <w:t>рограмма по разработке и периодическому обзору права окружающей среды (Монтевидео-V).</w:t>
      </w:r>
    </w:p>
    <w:p w14:paraId="088F93C5" w14:textId="352A56C5" w:rsidR="007640A0" w:rsidRPr="00A56DED" w:rsidRDefault="001B558B" w:rsidP="00A56DED">
      <w:pPr>
        <w:tabs>
          <w:tab w:val="clear" w:pos="1247"/>
          <w:tab w:val="clear" w:pos="1814"/>
          <w:tab w:val="clear" w:pos="2381"/>
          <w:tab w:val="clear" w:pos="2948"/>
          <w:tab w:val="clear" w:pos="3515"/>
        </w:tabs>
        <w:spacing w:after="120"/>
        <w:ind w:left="1247"/>
        <w:rPr>
          <w:lang w:val="ru-RU"/>
        </w:rPr>
      </w:pPr>
      <w:r w:rsidRPr="008145D2">
        <w:rPr>
          <w:lang w:val="ru-RU"/>
        </w:rPr>
        <w:t>137.</w:t>
      </w:r>
      <w:r w:rsidRPr="008145D2">
        <w:rPr>
          <w:lang w:val="ru-RU"/>
        </w:rPr>
        <w:tab/>
      </w:r>
      <w:r w:rsidR="007640A0" w:rsidRPr="00A56DED">
        <w:rPr>
          <w:lang w:val="ru-RU"/>
        </w:rPr>
        <w:t xml:space="preserve">В ходе обсуждения основных направлений финансирования был внесен ряд других предложений. Они включали в себя разработку инновационных механизмов финансирования или стратегии мобилизации ресурсов; расширение участия региональных финансовых учреждений, таких как региональные банки развития; генерирование финансирования путем взимания </w:t>
      </w:r>
      <w:r w:rsidR="001B77EB" w:rsidRPr="00A56DED">
        <w:rPr>
          <w:lang w:val="ru-RU"/>
        </w:rPr>
        <w:t>сборов</w:t>
      </w:r>
      <w:r w:rsidR="007640A0" w:rsidRPr="00A56DED">
        <w:rPr>
          <w:lang w:val="ru-RU"/>
        </w:rPr>
        <w:t xml:space="preserve"> с химической отрасли; опубликование исследования ЮНЕП по интернализации расходов; официальную просьбу к донорам о финансировании деятельности по обращению с химическими веществами и отходами и ее важности, что позволит донорам сделать этот вопрос одним из приоритетных; изыскание путей в интересах многосекторальности для обеспечения того, чтобы доступ к механизмам финансирования, как правило, не ограничивался природоохранным сектором; изучение путей обеспечения того, чтобы организации гражданского общества могли получить доступ к финансированию, поскольку в настоящее время они исключены из Специальной программы; повышение роли частного сектора в наращивании потенциала и разработка показателя числа стран и организаций, предоставляющих ресурсы на цели технического сотрудничества в этой области.</w:t>
      </w:r>
    </w:p>
    <w:p w14:paraId="072499E7" w14:textId="295F4F9D" w:rsidR="007640A0" w:rsidRPr="00A56DED" w:rsidRDefault="001B558B" w:rsidP="00A56DED">
      <w:pPr>
        <w:tabs>
          <w:tab w:val="clear" w:pos="1247"/>
          <w:tab w:val="clear" w:pos="1814"/>
          <w:tab w:val="clear" w:pos="2381"/>
          <w:tab w:val="clear" w:pos="2948"/>
          <w:tab w:val="clear" w:pos="3515"/>
        </w:tabs>
        <w:spacing w:after="120"/>
        <w:ind w:left="1247"/>
        <w:rPr>
          <w:lang w:val="ru-RU"/>
        </w:rPr>
      </w:pPr>
      <w:r w:rsidRPr="008145D2">
        <w:rPr>
          <w:lang w:val="ru-RU"/>
        </w:rPr>
        <w:t>138.</w:t>
      </w:r>
      <w:r w:rsidRPr="008145D2">
        <w:rPr>
          <w:lang w:val="ru-RU"/>
        </w:rPr>
        <w:tab/>
      </w:r>
      <w:r w:rsidR="007640A0" w:rsidRPr="00A56DED">
        <w:rPr>
          <w:lang w:val="ru-RU"/>
        </w:rPr>
        <w:t>Один представитель подчеркнул важность технической помощи, финансовой поддержки и передачи технологий, а также важность обеспечения того, чтобы сотрудничество с ГЭФ основывалось на технических критериях без ущерба для политических соображений.</w:t>
      </w:r>
    </w:p>
    <w:p w14:paraId="2230E246" w14:textId="729CE429" w:rsidR="007640A0" w:rsidRPr="00A56DED" w:rsidRDefault="001B558B" w:rsidP="00A56DED">
      <w:pPr>
        <w:tabs>
          <w:tab w:val="clear" w:pos="1247"/>
          <w:tab w:val="clear" w:pos="1814"/>
          <w:tab w:val="clear" w:pos="2381"/>
          <w:tab w:val="clear" w:pos="2948"/>
          <w:tab w:val="clear" w:pos="3515"/>
        </w:tabs>
        <w:spacing w:after="120"/>
        <w:ind w:left="1247"/>
        <w:rPr>
          <w:lang w:val="ru-RU"/>
        </w:rPr>
      </w:pPr>
      <w:r w:rsidRPr="008145D2">
        <w:rPr>
          <w:lang w:val="ru-RU"/>
        </w:rPr>
        <w:t>139.</w:t>
      </w:r>
      <w:r w:rsidRPr="008145D2">
        <w:rPr>
          <w:lang w:val="ru-RU"/>
        </w:rPr>
        <w:tab/>
      </w:r>
      <w:r w:rsidR="007640A0" w:rsidRPr="00A56DED">
        <w:rPr>
          <w:lang w:val="ru-RU"/>
        </w:rPr>
        <w:t>После обсуждения Рабочая группа передала этот вопрос контактной группе, которой было поручено согласно пункту 3 b) i) повестки дня разработать рекомендации в отношении Стратегического подхода и рационального регулирования химических веществ и отходов после 2020 года для рассмотрения Международной конференцией по регулированию химических веществ на ее пятой сессии. Председателем было предложено контактной группе принять во внимание представленный документ зала заседаний и замечания, высказанные в ходе пленарного заседания.</w:t>
      </w:r>
    </w:p>
    <w:p w14:paraId="4865697A" w14:textId="59E9B416" w:rsidR="003B2B9E" w:rsidRPr="00A56DED" w:rsidRDefault="001B558B" w:rsidP="001B558B">
      <w:pPr>
        <w:tabs>
          <w:tab w:val="clear" w:pos="1247"/>
          <w:tab w:val="clear" w:pos="1814"/>
          <w:tab w:val="clear" w:pos="2381"/>
          <w:tab w:val="clear" w:pos="2948"/>
          <w:tab w:val="clear" w:pos="3515"/>
        </w:tabs>
        <w:spacing w:after="240"/>
        <w:ind w:left="1247"/>
        <w:rPr>
          <w:lang w:val="ru-RU"/>
        </w:rPr>
      </w:pPr>
      <w:r w:rsidRPr="008145D2">
        <w:rPr>
          <w:lang w:val="ru-RU"/>
        </w:rPr>
        <w:t>140.</w:t>
      </w:r>
      <w:r w:rsidRPr="008145D2">
        <w:rPr>
          <w:lang w:val="ru-RU"/>
        </w:rPr>
        <w:tab/>
      </w:r>
      <w:r w:rsidR="00002B11" w:rsidRPr="00A56DED">
        <w:rPr>
          <w:lang w:val="ru-RU"/>
        </w:rPr>
        <w:t>Впоследствии сопредседатель контактной группы представил рекомендации группы в отношении Стратегического подхода и рационального регулирования химических веществ и отходов после 2020 года. Эти рекомендации изложены в приложении I к настоящему докладу без официального редактирования.</w:t>
      </w:r>
    </w:p>
    <w:p w14:paraId="758C432F" w14:textId="2753382E" w:rsidR="00517A15" w:rsidRPr="001B558B" w:rsidRDefault="00FD2535" w:rsidP="007E0F8E">
      <w:pPr>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1B558B">
        <w:rPr>
          <w:b/>
          <w:bCs/>
          <w:sz w:val="28"/>
          <w:szCs w:val="28"/>
          <w:lang w:val="ru-RU"/>
        </w:rPr>
        <w:tab/>
      </w:r>
      <w:r w:rsidR="00517A15" w:rsidRPr="001B558B">
        <w:rPr>
          <w:b/>
          <w:bCs/>
          <w:sz w:val="28"/>
          <w:szCs w:val="28"/>
          <w:lang w:val="ru-RU"/>
        </w:rPr>
        <w:t>VI.</w:t>
      </w:r>
      <w:r w:rsidR="00517A15" w:rsidRPr="001B558B">
        <w:rPr>
          <w:b/>
          <w:bCs/>
          <w:sz w:val="28"/>
          <w:szCs w:val="28"/>
          <w:lang w:val="ru-RU"/>
        </w:rPr>
        <w:tab/>
        <w:t>Планируемые мероприятия и проект бюджета секретариата на период 2019-2020 годов</w:t>
      </w:r>
    </w:p>
    <w:p w14:paraId="20FA686C" w14:textId="6B631DE1" w:rsidR="007640A0" w:rsidRPr="00A56DED" w:rsidRDefault="001B558B" w:rsidP="00A56DED">
      <w:pPr>
        <w:tabs>
          <w:tab w:val="clear" w:pos="1247"/>
          <w:tab w:val="clear" w:pos="1814"/>
          <w:tab w:val="clear" w:pos="2381"/>
          <w:tab w:val="clear" w:pos="2948"/>
          <w:tab w:val="clear" w:pos="3515"/>
        </w:tabs>
        <w:spacing w:after="120"/>
        <w:ind w:left="1247"/>
        <w:rPr>
          <w:lang w:val="ru-RU"/>
        </w:rPr>
      </w:pPr>
      <w:r w:rsidRPr="008145D2">
        <w:rPr>
          <w:lang w:val="ru-RU"/>
        </w:rPr>
        <w:t>141.</w:t>
      </w:r>
      <w:r w:rsidRPr="008145D2">
        <w:rPr>
          <w:lang w:val="ru-RU"/>
        </w:rPr>
        <w:tab/>
      </w:r>
      <w:r w:rsidR="00692668" w:rsidRPr="00A56DED">
        <w:rPr>
          <w:lang w:val="ru-RU"/>
        </w:rPr>
        <w:t xml:space="preserve">При внесении на рассмотрение данного подпункта Председателем было обращено внимание на доклад секретариата о деятельности, штатном расписании и бюджете секретариата </w:t>
      </w:r>
      <w:r w:rsidR="00692668" w:rsidRPr="00A56DED">
        <w:rPr>
          <w:lang w:val="ru-RU"/>
        </w:rPr>
        <w:lastRenderedPageBreak/>
        <w:t>на 2019-2020 годы (SAICM/OEWG.3/8). Председателем было обращено внимание на то, что Международная конференция по регулированию химических веществ на своей четвертой сессии поручила Рабочей группе рассмотреть возможные изменения в бюджетных приоритетах и при необходимости увеличить размер бюджета в период до 2020 года, а также предлож</w:t>
      </w:r>
      <w:r w:rsidR="00D30BFB">
        <w:rPr>
          <w:lang w:val="ru-RU"/>
        </w:rPr>
        <w:t>ила</w:t>
      </w:r>
      <w:r w:rsidR="00692668" w:rsidRPr="00A56DED">
        <w:rPr>
          <w:lang w:val="ru-RU"/>
        </w:rPr>
        <w:t xml:space="preserve"> секретариату представить на ее пятой сессии доклад о деятельности секретариата, штатном расписании и бюджете. Секретариату пришлось проделать значительную дополнител</w:t>
      </w:r>
      <w:r w:rsidR="00FD2535" w:rsidRPr="00A56DED">
        <w:rPr>
          <w:lang w:val="ru-RU"/>
        </w:rPr>
        <w:t xml:space="preserve">ьную работу, потребовавшуюся в </w:t>
      </w:r>
      <w:r w:rsidR="00692668" w:rsidRPr="00A56DED">
        <w:rPr>
          <w:lang w:val="ru-RU"/>
        </w:rPr>
        <w:t>связи с межсессионным процессом рассмотрения Стратегического подхода и рационального регулирования химических веществ и отходов после 2020 года, а также с подготовкой к пятой сессии Международной конференции по регулированию химических веществ.</w:t>
      </w:r>
    </w:p>
    <w:p w14:paraId="4184C4EF" w14:textId="603C7F43" w:rsidR="007640A0" w:rsidRPr="00A56DED" w:rsidRDefault="001B558B" w:rsidP="00A56DED">
      <w:pPr>
        <w:tabs>
          <w:tab w:val="clear" w:pos="1247"/>
          <w:tab w:val="clear" w:pos="1814"/>
          <w:tab w:val="clear" w:pos="2381"/>
          <w:tab w:val="clear" w:pos="2948"/>
          <w:tab w:val="clear" w:pos="3515"/>
        </w:tabs>
        <w:spacing w:after="120"/>
        <w:ind w:left="1247"/>
        <w:rPr>
          <w:lang w:val="ru-RU"/>
        </w:rPr>
      </w:pPr>
      <w:r w:rsidRPr="008145D2">
        <w:rPr>
          <w:lang w:val="ru-RU"/>
        </w:rPr>
        <w:t>142.</w:t>
      </w:r>
      <w:r w:rsidRPr="008145D2">
        <w:rPr>
          <w:lang w:val="ru-RU"/>
        </w:rPr>
        <w:tab/>
      </w:r>
      <w:r w:rsidR="007640A0" w:rsidRPr="00A56DED">
        <w:rPr>
          <w:lang w:val="ru-RU"/>
        </w:rPr>
        <w:t>Представитель секретариата заявил, что с учетом возросшей рабочей нагрузки секретариата в проект бюджета включены ассигнования на должность временного младшего сотрудника по программам уровня С-2 до конца 2020 года и возможное проведение четвертого совещания в 2020 году в рамках межсессионного процесса по рассмотрению Стратегического подхода и вопросов рационального регулирования химических веществ и отходов после 2020</w:t>
      </w:r>
      <w:r>
        <w:rPr>
          <w:lang w:val="en-GB"/>
        </w:rPr>
        <w:t> </w:t>
      </w:r>
      <w:r w:rsidR="007640A0" w:rsidRPr="00A56DED">
        <w:rPr>
          <w:lang w:val="ru-RU"/>
        </w:rPr>
        <w:t>года.</w:t>
      </w:r>
    </w:p>
    <w:p w14:paraId="1D83EC87" w14:textId="5206B386" w:rsidR="007640A0" w:rsidRPr="00A56DED" w:rsidRDefault="001B558B" w:rsidP="00A56DED">
      <w:pPr>
        <w:tabs>
          <w:tab w:val="clear" w:pos="1247"/>
          <w:tab w:val="clear" w:pos="1814"/>
          <w:tab w:val="clear" w:pos="2381"/>
          <w:tab w:val="clear" w:pos="2948"/>
          <w:tab w:val="clear" w:pos="3515"/>
        </w:tabs>
        <w:spacing w:after="120"/>
        <w:ind w:left="1247"/>
        <w:rPr>
          <w:lang w:val="ru-RU"/>
        </w:rPr>
      </w:pPr>
      <w:r w:rsidRPr="008145D2">
        <w:rPr>
          <w:lang w:val="ru-RU"/>
        </w:rPr>
        <w:t>143.</w:t>
      </w:r>
      <w:r w:rsidRPr="008145D2">
        <w:rPr>
          <w:lang w:val="ru-RU"/>
        </w:rPr>
        <w:tab/>
      </w:r>
      <w:r w:rsidR="007640A0" w:rsidRPr="00A56DED">
        <w:rPr>
          <w:lang w:val="ru-RU"/>
        </w:rPr>
        <w:t xml:space="preserve">Один представитель, выступая от имени группы стран, спросил в контексте резолюции Ассамблеи </w:t>
      </w:r>
      <w:r w:rsidR="00BA3F78">
        <w:rPr>
          <w:lang w:val="ru-RU"/>
        </w:rPr>
        <w:t xml:space="preserve">Организации Объединенных Наций </w:t>
      </w:r>
      <w:r w:rsidR="007640A0" w:rsidRPr="00A56DED">
        <w:rPr>
          <w:lang w:val="ru-RU"/>
        </w:rPr>
        <w:t>по окружающей среде о рациональном регулировании химических веществ и отходов, в которой Ассамблея просила Директора-исполнителя ЮНЕП укрепить секретариат Стратегического подхода, может ли ВОЗ принять решение в пользу восстановления упраздненной в 2012 году должности в секретариате с обязанностями в отношении Общепрограммной стратегии.</w:t>
      </w:r>
    </w:p>
    <w:p w14:paraId="6915B981" w14:textId="7A13724E" w:rsidR="007640A0" w:rsidRPr="00A56DED" w:rsidRDefault="001B558B" w:rsidP="00A56DED">
      <w:pPr>
        <w:tabs>
          <w:tab w:val="clear" w:pos="1247"/>
          <w:tab w:val="clear" w:pos="1814"/>
          <w:tab w:val="clear" w:pos="2381"/>
          <w:tab w:val="clear" w:pos="2948"/>
          <w:tab w:val="clear" w:pos="3515"/>
        </w:tabs>
        <w:spacing w:after="120"/>
        <w:ind w:left="1247"/>
        <w:rPr>
          <w:lang w:val="ru-RU"/>
        </w:rPr>
      </w:pPr>
      <w:r w:rsidRPr="008145D2">
        <w:rPr>
          <w:lang w:val="ru-RU"/>
        </w:rPr>
        <w:t>144.</w:t>
      </w:r>
      <w:r w:rsidRPr="008145D2">
        <w:rPr>
          <w:lang w:val="ru-RU"/>
        </w:rPr>
        <w:tab/>
      </w:r>
      <w:r w:rsidR="007640A0" w:rsidRPr="00A56DED">
        <w:rPr>
          <w:lang w:val="ru-RU"/>
        </w:rPr>
        <w:t>Один представитель, поддержав предложения по укомплектованию штатов секретариата, призвал все заинтересованные стороны вносить дополнительные добровольные взносы для поддержки работы Стратегического подхода и заявил, что финансирование четвертого совещания межсессионного процесса должно быть направлено на подготовку текста для рассмотрения Международной конференцией по регулированию химических веществ на ее пятой сессии.</w:t>
      </w:r>
    </w:p>
    <w:p w14:paraId="017A6821" w14:textId="57151CB6" w:rsidR="007640A0" w:rsidRPr="00A56DED" w:rsidRDefault="00B326DF" w:rsidP="00B326DF">
      <w:pPr>
        <w:tabs>
          <w:tab w:val="clear" w:pos="1247"/>
          <w:tab w:val="clear" w:pos="1814"/>
          <w:tab w:val="clear" w:pos="2381"/>
          <w:tab w:val="clear" w:pos="2948"/>
          <w:tab w:val="clear" w:pos="3515"/>
        </w:tabs>
        <w:spacing w:after="240"/>
        <w:ind w:left="1247"/>
        <w:rPr>
          <w:lang w:val="ru-RU"/>
        </w:rPr>
      </w:pPr>
      <w:r w:rsidRPr="008145D2">
        <w:rPr>
          <w:lang w:val="ru-RU"/>
        </w:rPr>
        <w:t>145.</w:t>
      </w:r>
      <w:r w:rsidRPr="008145D2">
        <w:rPr>
          <w:lang w:val="ru-RU"/>
        </w:rPr>
        <w:tab/>
      </w:r>
      <w:r w:rsidR="007640A0" w:rsidRPr="00A56DED">
        <w:rPr>
          <w:lang w:val="ru-RU"/>
        </w:rPr>
        <w:t>Рабочая группа приняла решение одобрить пересмотренный бюджет на 2019-2020 годы при условии наличия ресурсов. Смета расходов содержится в приложении II к настоящему докладу.</w:t>
      </w:r>
    </w:p>
    <w:p w14:paraId="4FF95A6E" w14:textId="42EC41DD" w:rsidR="00517A15" w:rsidRPr="00B326DF" w:rsidRDefault="00F84D03" w:rsidP="007E0F8E">
      <w:pPr>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B326DF">
        <w:rPr>
          <w:b/>
          <w:bCs/>
          <w:sz w:val="28"/>
          <w:szCs w:val="28"/>
          <w:lang w:val="ru-RU"/>
        </w:rPr>
        <w:tab/>
      </w:r>
      <w:r w:rsidR="00517A15" w:rsidRPr="00B326DF">
        <w:rPr>
          <w:b/>
          <w:bCs/>
          <w:sz w:val="28"/>
          <w:szCs w:val="28"/>
          <w:lang w:val="ru-RU"/>
        </w:rPr>
        <w:t>VII.</w:t>
      </w:r>
      <w:r w:rsidR="00517A15" w:rsidRPr="00B326DF">
        <w:rPr>
          <w:b/>
          <w:bCs/>
          <w:sz w:val="28"/>
          <w:szCs w:val="28"/>
          <w:lang w:val="ru-RU"/>
        </w:rPr>
        <w:tab/>
        <w:t>Подготовка к пятой сессии Международной конференции по регулированию химических веществ</w:t>
      </w:r>
    </w:p>
    <w:p w14:paraId="2C0F20C1" w14:textId="3F8601E0" w:rsidR="00A33E11" w:rsidRPr="00A56DED" w:rsidRDefault="00B326DF" w:rsidP="00A56DED">
      <w:pPr>
        <w:tabs>
          <w:tab w:val="clear" w:pos="1247"/>
          <w:tab w:val="clear" w:pos="1814"/>
          <w:tab w:val="clear" w:pos="2381"/>
          <w:tab w:val="clear" w:pos="2948"/>
          <w:tab w:val="clear" w:pos="3515"/>
        </w:tabs>
        <w:spacing w:after="120"/>
        <w:ind w:left="1247"/>
        <w:rPr>
          <w:lang w:val="ru-RU"/>
        </w:rPr>
      </w:pPr>
      <w:r w:rsidRPr="008145D2">
        <w:rPr>
          <w:lang w:val="ru-RU"/>
        </w:rPr>
        <w:t>146.</w:t>
      </w:r>
      <w:r w:rsidRPr="008145D2">
        <w:rPr>
          <w:lang w:val="ru-RU"/>
        </w:rPr>
        <w:tab/>
      </w:r>
      <w:r w:rsidR="00A33E11" w:rsidRPr="00A56DED">
        <w:rPr>
          <w:lang w:val="ru-RU"/>
        </w:rPr>
        <w:t xml:space="preserve">При внесении на рассмотрение данного пункта Председателем было обращено внимание на то, что правительство Германии предложило провести пятую сессию Международной конференции </w:t>
      </w:r>
      <w:r w:rsidR="00D33D4D" w:rsidRPr="00D33D4D">
        <w:rPr>
          <w:lang w:val="ru-RU"/>
        </w:rPr>
        <w:t xml:space="preserve">по регулированию химических веществ </w:t>
      </w:r>
      <w:r w:rsidR="00A33E11" w:rsidRPr="00A56DED">
        <w:rPr>
          <w:lang w:val="ru-RU"/>
        </w:rPr>
        <w:t>в Бонне, Германия, 5</w:t>
      </w:r>
      <w:r w:rsidR="000827F3">
        <w:rPr>
          <w:lang w:val="ru-RU"/>
        </w:rPr>
        <w:noBreakHyphen/>
      </w:r>
      <w:r w:rsidR="00A33E11" w:rsidRPr="00A56DED">
        <w:rPr>
          <w:lang w:val="ru-RU"/>
        </w:rPr>
        <w:t>9</w:t>
      </w:r>
      <w:r w:rsidR="000827F3">
        <w:rPr>
          <w:lang w:val="ru-RU"/>
        </w:rPr>
        <w:t> </w:t>
      </w:r>
      <w:r w:rsidR="00A33E11" w:rsidRPr="00A56DED">
        <w:rPr>
          <w:lang w:val="ru-RU"/>
        </w:rPr>
        <w:t>октября 2020 года.</w:t>
      </w:r>
    </w:p>
    <w:p w14:paraId="5B68558B" w14:textId="1302C3DF" w:rsidR="00A33E11" w:rsidRPr="00A56DED" w:rsidRDefault="00B326DF" w:rsidP="00A56DED">
      <w:pPr>
        <w:tabs>
          <w:tab w:val="clear" w:pos="1247"/>
          <w:tab w:val="clear" w:pos="1814"/>
          <w:tab w:val="clear" w:pos="2381"/>
          <w:tab w:val="clear" w:pos="2948"/>
          <w:tab w:val="clear" w:pos="3515"/>
        </w:tabs>
        <w:spacing w:after="120"/>
        <w:ind w:left="1247"/>
        <w:rPr>
          <w:lang w:val="ru-RU"/>
        </w:rPr>
      </w:pPr>
      <w:r w:rsidRPr="008145D2">
        <w:rPr>
          <w:lang w:val="ru-RU"/>
        </w:rPr>
        <w:t>147.</w:t>
      </w:r>
      <w:r w:rsidRPr="008145D2">
        <w:rPr>
          <w:lang w:val="ru-RU"/>
        </w:rPr>
        <w:tab/>
      </w:r>
      <w:r w:rsidR="00A33E11" w:rsidRPr="00A56DED">
        <w:rPr>
          <w:lang w:val="ru-RU"/>
        </w:rPr>
        <w:t>На этой сессии будут приняты ключевые решения в отношении Стратегического подхода и дальнейшей деятельности по рациональному регулированию химических веществ и отходов в период после 2020 года. Сессия обеспечит заинтересованным сторонам возможность отметить успехи Стратегического подхода, достигнутые с начала его реализации в 2006 году.</w:t>
      </w:r>
    </w:p>
    <w:p w14:paraId="4CA68FA2" w14:textId="6BACCBD5" w:rsidR="00A33E11" w:rsidRPr="00A56DED" w:rsidRDefault="00B326DF" w:rsidP="00A56DED">
      <w:pPr>
        <w:tabs>
          <w:tab w:val="clear" w:pos="1247"/>
          <w:tab w:val="clear" w:pos="1814"/>
          <w:tab w:val="clear" w:pos="2381"/>
          <w:tab w:val="clear" w:pos="2948"/>
          <w:tab w:val="clear" w:pos="3515"/>
        </w:tabs>
        <w:spacing w:after="120"/>
        <w:ind w:left="1247"/>
        <w:rPr>
          <w:lang w:val="ru-RU"/>
        </w:rPr>
      </w:pPr>
      <w:r w:rsidRPr="008145D2">
        <w:rPr>
          <w:lang w:val="ru-RU"/>
        </w:rPr>
        <w:t>148.</w:t>
      </w:r>
      <w:r w:rsidRPr="008145D2">
        <w:rPr>
          <w:lang w:val="ru-RU"/>
        </w:rPr>
        <w:tab/>
      </w:r>
      <w:r w:rsidR="00A33E11" w:rsidRPr="00A56DED">
        <w:rPr>
          <w:lang w:val="ru-RU"/>
        </w:rPr>
        <w:t>Представителем Германии было представлено видеообращение федерального министра окружающей среды, охраны природы и ядерной безопасности Германии г-жи Свени Шульце.</w:t>
      </w:r>
    </w:p>
    <w:p w14:paraId="2CE12766" w14:textId="6C20FF27" w:rsidR="00A33E11" w:rsidRPr="00A56DED" w:rsidRDefault="00AD5278" w:rsidP="00A56DED">
      <w:pPr>
        <w:tabs>
          <w:tab w:val="clear" w:pos="1247"/>
          <w:tab w:val="clear" w:pos="1814"/>
          <w:tab w:val="clear" w:pos="2381"/>
          <w:tab w:val="clear" w:pos="2948"/>
          <w:tab w:val="clear" w:pos="3515"/>
        </w:tabs>
        <w:spacing w:after="120"/>
        <w:ind w:left="1247"/>
        <w:rPr>
          <w:lang w:val="ru-RU"/>
        </w:rPr>
      </w:pPr>
      <w:r w:rsidRPr="008145D2">
        <w:rPr>
          <w:lang w:val="ru-RU"/>
        </w:rPr>
        <w:t>149.</w:t>
      </w:r>
      <w:r w:rsidRPr="008145D2">
        <w:rPr>
          <w:lang w:val="ru-RU"/>
        </w:rPr>
        <w:tab/>
      </w:r>
      <w:r w:rsidR="00A33E11" w:rsidRPr="00A56DED">
        <w:rPr>
          <w:lang w:val="ru-RU"/>
        </w:rPr>
        <w:t xml:space="preserve">В выступлении г-жи Шульце было заявлено, что Повестка дня на период до 2030 года предоставляет уникальную возможность рассмотреть межсекторальный и многосторонний характер секторов химических веществ и отходов. На своей четвертой сессии Ассамблея Организации Объединенных Наций по окружающей среде воспользовалась этой возможностью и проложила путь продвижения вперед, опираясь на уроки, извлеченные в контексте Стратегического подхода и второго издания </w:t>
      </w:r>
      <w:r w:rsidRPr="008145D2">
        <w:rPr>
          <w:lang w:val="ru-RU"/>
        </w:rPr>
        <w:t>«</w:t>
      </w:r>
      <w:r w:rsidR="00A33E11" w:rsidRPr="00A56DED">
        <w:rPr>
          <w:lang w:val="ru-RU"/>
        </w:rPr>
        <w:t>Глобальной перспективы в области химических веществ</w:t>
      </w:r>
      <w:r w:rsidRPr="008145D2">
        <w:rPr>
          <w:lang w:val="ru-RU"/>
        </w:rPr>
        <w:t>»</w:t>
      </w:r>
      <w:r w:rsidR="00A33E11" w:rsidRPr="00A56DED">
        <w:rPr>
          <w:lang w:val="ru-RU"/>
        </w:rPr>
        <w:t>, чтобы подчеркнуть, в частности, необходимость улучшения связей между наукой и политикой, создания стимулирующей структуры управления и развития более устойчивой химии. Учитывая значение, придаваемое рациональному регулированию химических веществ и отходов, правительство Германии предложило принять у себя предстоящую пятую сессию Международной конференции по регулированию химических веществ, в ходе которой оно будет делать все возможное для перехода к новому этапу в области рационального регулирования химических веществ и отходов.</w:t>
      </w:r>
    </w:p>
    <w:p w14:paraId="54B13CF5" w14:textId="429B22B9" w:rsidR="00A33E11" w:rsidRPr="00A56DED" w:rsidRDefault="00AD5278" w:rsidP="00A56DED">
      <w:pPr>
        <w:tabs>
          <w:tab w:val="clear" w:pos="1247"/>
          <w:tab w:val="clear" w:pos="1814"/>
          <w:tab w:val="clear" w:pos="2381"/>
          <w:tab w:val="clear" w:pos="2948"/>
          <w:tab w:val="clear" w:pos="3515"/>
        </w:tabs>
        <w:spacing w:after="120"/>
        <w:ind w:left="1247"/>
        <w:rPr>
          <w:lang w:val="ru-RU"/>
        </w:rPr>
      </w:pPr>
      <w:r w:rsidRPr="008145D2">
        <w:rPr>
          <w:lang w:val="ru-RU"/>
        </w:rPr>
        <w:lastRenderedPageBreak/>
        <w:t>150.</w:t>
      </w:r>
      <w:r w:rsidRPr="008145D2">
        <w:rPr>
          <w:lang w:val="ru-RU"/>
        </w:rPr>
        <w:tab/>
      </w:r>
      <w:r w:rsidR="00A33E11" w:rsidRPr="00A56DED">
        <w:rPr>
          <w:lang w:val="ru-RU"/>
        </w:rPr>
        <w:t>Поскольку до пятой сессии осталось менее 18 месяцев, крайне важно, чтобы представители продолжали добиваться согласия относительно амбициозных, конкретных и практических оперативных механизмов рационального регулирования химических веществ и отходов в период после 2020 года, которые позволят ликвидировать остающиеся пробелы в таком регулировании и выполнить задачу 4 цели 12 в области устойчивого развития, а именно к 2020 году обеспечить экологически обоснованное регулирование химических веществ и всех отходов на протяжении всего их жизненного цикла в соответствии с согласованной международной рамочной основой и значительно сократить выбросы в атмосферу, почву и воду, чтобы свести к минимуму их негативное воздействие на здоровье людей и окружающую среду.</w:t>
      </w:r>
    </w:p>
    <w:p w14:paraId="2E7C7918" w14:textId="2BDC972A" w:rsidR="00A33E11" w:rsidRPr="00A56DED" w:rsidRDefault="00005B91" w:rsidP="00A56DED">
      <w:pPr>
        <w:tabs>
          <w:tab w:val="clear" w:pos="1247"/>
          <w:tab w:val="clear" w:pos="1814"/>
          <w:tab w:val="clear" w:pos="2381"/>
          <w:tab w:val="clear" w:pos="2948"/>
          <w:tab w:val="clear" w:pos="3515"/>
        </w:tabs>
        <w:spacing w:after="120"/>
        <w:ind w:left="1247"/>
        <w:rPr>
          <w:lang w:val="ru-RU"/>
        </w:rPr>
      </w:pPr>
      <w:r w:rsidRPr="008145D2">
        <w:rPr>
          <w:lang w:val="ru-RU"/>
        </w:rPr>
        <w:t>151.</w:t>
      </w:r>
      <w:r w:rsidRPr="008145D2">
        <w:rPr>
          <w:lang w:val="ru-RU"/>
        </w:rPr>
        <w:tab/>
      </w:r>
      <w:r w:rsidR="00A33E11" w:rsidRPr="00A56DED">
        <w:rPr>
          <w:lang w:val="ru-RU"/>
        </w:rPr>
        <w:t>Представителем секретариата было обращено внимание на записку секретариата о подготовке к пятой сессии Конференции (SAICM/OEWG.3/INF/14) и предложено заинтересованным сторонам поделиться своими ожиданиями в отношении сессии, с тем чтобы помочь секретариату в подготовке к ней.</w:t>
      </w:r>
    </w:p>
    <w:p w14:paraId="783E4B62" w14:textId="58A050B7" w:rsidR="00A33E11" w:rsidRPr="00A56DED" w:rsidRDefault="00005B91" w:rsidP="00A56DED">
      <w:pPr>
        <w:tabs>
          <w:tab w:val="clear" w:pos="1247"/>
          <w:tab w:val="clear" w:pos="1814"/>
          <w:tab w:val="clear" w:pos="2381"/>
          <w:tab w:val="clear" w:pos="2948"/>
          <w:tab w:val="clear" w:pos="3515"/>
        </w:tabs>
        <w:spacing w:after="120"/>
        <w:ind w:left="1247"/>
        <w:rPr>
          <w:lang w:val="ru-RU"/>
        </w:rPr>
      </w:pPr>
      <w:r w:rsidRPr="008145D2">
        <w:rPr>
          <w:lang w:val="ru-RU"/>
        </w:rPr>
        <w:t>152.</w:t>
      </w:r>
      <w:r w:rsidRPr="008145D2">
        <w:rPr>
          <w:lang w:val="ru-RU"/>
        </w:rPr>
        <w:tab/>
      </w:r>
      <w:r w:rsidR="00A33E11" w:rsidRPr="00A56DED">
        <w:rPr>
          <w:lang w:val="ru-RU"/>
        </w:rPr>
        <w:t>В ходе последовавшего обсуждения представители выразили признательность правительству Германии за его предложение принять у себя пятую сессию Конференции, подчеркнув, что они готовы принять участие в этой сессии, чтобы отметить успехи Стратегического подхода и заложить рамочную основу для устойчивого регулирования химических веществ и отходов в период после 2020 года.</w:t>
      </w:r>
    </w:p>
    <w:p w14:paraId="08DEDB40" w14:textId="48E95D66" w:rsidR="00A33E11" w:rsidRPr="00A56DED" w:rsidRDefault="00005B91" w:rsidP="00A56DED">
      <w:pPr>
        <w:tabs>
          <w:tab w:val="clear" w:pos="1247"/>
          <w:tab w:val="clear" w:pos="1814"/>
          <w:tab w:val="clear" w:pos="2381"/>
          <w:tab w:val="clear" w:pos="2948"/>
          <w:tab w:val="clear" w:pos="3515"/>
        </w:tabs>
        <w:spacing w:after="120"/>
        <w:ind w:left="1247"/>
        <w:rPr>
          <w:lang w:val="ru-RU"/>
        </w:rPr>
      </w:pPr>
      <w:r w:rsidRPr="008145D2">
        <w:rPr>
          <w:lang w:val="ru-RU"/>
        </w:rPr>
        <w:t>153.</w:t>
      </w:r>
      <w:r w:rsidRPr="008145D2">
        <w:rPr>
          <w:lang w:val="ru-RU"/>
        </w:rPr>
        <w:tab/>
      </w:r>
      <w:r w:rsidR="00A33E11" w:rsidRPr="00A56DED">
        <w:rPr>
          <w:lang w:val="ru-RU"/>
        </w:rPr>
        <w:t>Представителем Соединенного Королевства было заявлено, что в качестве вклада в работу пятой сессии Конференции ее правительство хотело бы провести совещание технических экспертов для поддержки дальнейшей работы над задачами до проведения третьего совещания межсессионного процесса в Бангкоке. Была выражена готовность обеспечить сбалансированную представленность участников этого совещания, отражающую многосторонний и многосекторальный характер Стратегического подхода, и проконсультироваться с секретариатом по вопросам подготовки к совещанию.</w:t>
      </w:r>
    </w:p>
    <w:p w14:paraId="688DE869" w14:textId="387768CC" w:rsidR="00A33E11" w:rsidRPr="00A56DED" w:rsidRDefault="00005B91" w:rsidP="00A56DED">
      <w:pPr>
        <w:tabs>
          <w:tab w:val="clear" w:pos="1247"/>
          <w:tab w:val="clear" w:pos="1814"/>
          <w:tab w:val="clear" w:pos="2381"/>
          <w:tab w:val="clear" w:pos="2948"/>
          <w:tab w:val="clear" w:pos="3515"/>
        </w:tabs>
        <w:spacing w:after="120"/>
        <w:ind w:left="1247"/>
        <w:rPr>
          <w:lang w:val="ru-RU"/>
        </w:rPr>
      </w:pPr>
      <w:r w:rsidRPr="008145D2">
        <w:rPr>
          <w:lang w:val="ru-RU"/>
        </w:rPr>
        <w:t>154.</w:t>
      </w:r>
      <w:r w:rsidRPr="008145D2">
        <w:rPr>
          <w:lang w:val="ru-RU"/>
        </w:rPr>
        <w:tab/>
      </w:r>
      <w:r w:rsidR="00A33E11" w:rsidRPr="00A56DED">
        <w:rPr>
          <w:lang w:val="ru-RU"/>
        </w:rPr>
        <w:t xml:space="preserve">Что касается ожиданий заинтересованных сторон в отношении пятой сессии, то представителем одной неправительственной организации было заявлено, что в записке секретариата (SAICM/OEWG.3/INF/14) не уточняется форма ожидаемых результатов сегмента высокого уровня сессии. Была высказана мысль о том, что с учетом неоднократных призывов, прозвучавших на </w:t>
      </w:r>
      <w:r w:rsidR="00605B6E">
        <w:rPr>
          <w:lang w:val="ru-RU"/>
        </w:rPr>
        <w:t>настоящем</w:t>
      </w:r>
      <w:r w:rsidR="00A33E11" w:rsidRPr="00A56DED">
        <w:rPr>
          <w:lang w:val="ru-RU"/>
        </w:rPr>
        <w:t xml:space="preserve"> совещании и на других мероприятиях, относительно приверженности на высоком уровне делу рационального регулирования химических веществ и отходов, наилучшим способом выражения такой приверженности будет принятие декларации министров в рамках сег</w:t>
      </w:r>
      <w:r w:rsidR="004D4ADD" w:rsidRPr="00A56DED">
        <w:rPr>
          <w:lang w:val="ru-RU"/>
        </w:rPr>
        <w:t>мента высокого уровня.</w:t>
      </w:r>
      <w:r w:rsidR="00A33E11" w:rsidRPr="00A56DED">
        <w:rPr>
          <w:lang w:val="ru-RU"/>
        </w:rPr>
        <w:t xml:space="preserve"> В случае, если будет предусматриваться возможное принятие такой декларации, необходимо будет начать планирование ее подготовки в преддверии сессии. Была также выражена надежда на то, что при любых итогах пятой сессии применительно к периоду после 2020 года в них будет отражена настоятельная необходимость обеспечения устойчивого регулирования химических веществ и отходов в интересах достижения целей в области устойчивого развития.</w:t>
      </w:r>
    </w:p>
    <w:p w14:paraId="2719ECE5" w14:textId="3BB0F0FD" w:rsidR="003B2B9E" w:rsidRPr="00A56DED" w:rsidRDefault="00005B91" w:rsidP="00005B91">
      <w:pPr>
        <w:tabs>
          <w:tab w:val="clear" w:pos="1247"/>
          <w:tab w:val="clear" w:pos="1814"/>
          <w:tab w:val="clear" w:pos="2381"/>
          <w:tab w:val="clear" w:pos="2948"/>
          <w:tab w:val="clear" w:pos="3515"/>
        </w:tabs>
        <w:spacing w:after="240"/>
        <w:ind w:left="1247"/>
        <w:rPr>
          <w:lang w:val="ru-RU"/>
        </w:rPr>
      </w:pPr>
      <w:r w:rsidRPr="008145D2">
        <w:rPr>
          <w:lang w:val="ru-RU"/>
        </w:rPr>
        <w:t>155.</w:t>
      </w:r>
      <w:r w:rsidRPr="008145D2">
        <w:rPr>
          <w:lang w:val="ru-RU"/>
        </w:rPr>
        <w:tab/>
      </w:r>
      <w:r w:rsidR="003526AE" w:rsidRPr="00A56DED">
        <w:rPr>
          <w:lang w:val="ru-RU"/>
        </w:rPr>
        <w:t>В заключение Председателем было предложено представителям выступить в качестве принимающей стороны региональных совещаний, которые, как ожидается, состоятся в августе и сентябре 2020 года и будут служить подготовительными совещаниями для пятой сессии Конференции.</w:t>
      </w:r>
    </w:p>
    <w:p w14:paraId="28A1E47C" w14:textId="3F77BCED" w:rsidR="00517A15" w:rsidRPr="00005B91" w:rsidRDefault="004F2EE8" w:rsidP="007E0F8E">
      <w:pPr>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005B91">
        <w:rPr>
          <w:b/>
          <w:bCs/>
          <w:sz w:val="28"/>
          <w:szCs w:val="28"/>
          <w:lang w:val="ru-RU"/>
        </w:rPr>
        <w:tab/>
      </w:r>
      <w:r w:rsidR="00517A15" w:rsidRPr="00005B91">
        <w:rPr>
          <w:b/>
          <w:bCs/>
          <w:sz w:val="28"/>
          <w:szCs w:val="28"/>
          <w:lang w:val="ru-RU"/>
        </w:rPr>
        <w:t>VIII.</w:t>
      </w:r>
      <w:r w:rsidR="00517A15" w:rsidRPr="00005B91">
        <w:rPr>
          <w:b/>
          <w:bCs/>
          <w:sz w:val="28"/>
          <w:szCs w:val="28"/>
          <w:lang w:val="ru-RU"/>
        </w:rPr>
        <w:tab/>
        <w:t>Прочие вопросы</w:t>
      </w:r>
    </w:p>
    <w:p w14:paraId="65C733F9" w14:textId="72E882A6" w:rsidR="003B2B9E" w:rsidRPr="00A56DED" w:rsidRDefault="00005B91" w:rsidP="00F6737A">
      <w:pPr>
        <w:tabs>
          <w:tab w:val="clear" w:pos="1247"/>
          <w:tab w:val="clear" w:pos="1814"/>
          <w:tab w:val="clear" w:pos="2381"/>
          <w:tab w:val="clear" w:pos="2948"/>
          <w:tab w:val="clear" w:pos="3515"/>
        </w:tabs>
        <w:spacing w:after="240"/>
        <w:ind w:left="1247"/>
        <w:rPr>
          <w:lang w:val="ru-RU"/>
        </w:rPr>
      </w:pPr>
      <w:r w:rsidRPr="008145D2">
        <w:rPr>
          <w:lang w:val="ru-RU"/>
        </w:rPr>
        <w:t>156.</w:t>
      </w:r>
      <w:r w:rsidRPr="008145D2">
        <w:rPr>
          <w:lang w:val="ru-RU"/>
        </w:rPr>
        <w:tab/>
      </w:r>
      <w:r w:rsidR="00A33E11" w:rsidRPr="00A56DED">
        <w:rPr>
          <w:lang w:val="ru-RU"/>
        </w:rPr>
        <w:t>Прочие вопросы не рассматривались.</w:t>
      </w:r>
    </w:p>
    <w:p w14:paraId="2621C9E0" w14:textId="6F9797F4" w:rsidR="00517A15" w:rsidRPr="00005B91" w:rsidRDefault="004F2EE8" w:rsidP="007E0F8E">
      <w:pPr>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005B91">
        <w:rPr>
          <w:b/>
          <w:bCs/>
          <w:sz w:val="28"/>
          <w:szCs w:val="28"/>
          <w:lang w:val="ru-RU"/>
        </w:rPr>
        <w:tab/>
      </w:r>
      <w:r w:rsidR="00ED1155" w:rsidRPr="00005B91">
        <w:rPr>
          <w:b/>
          <w:bCs/>
          <w:sz w:val="28"/>
          <w:szCs w:val="28"/>
          <w:lang w:val="ru-RU"/>
        </w:rPr>
        <w:t>IX.</w:t>
      </w:r>
      <w:r w:rsidR="00ED1155" w:rsidRPr="00005B91">
        <w:rPr>
          <w:b/>
          <w:bCs/>
          <w:sz w:val="28"/>
          <w:szCs w:val="28"/>
          <w:lang w:val="ru-RU"/>
        </w:rPr>
        <w:tab/>
        <w:t>Принятие доклада совещания</w:t>
      </w:r>
    </w:p>
    <w:p w14:paraId="794A57DC" w14:textId="57FCAE1D" w:rsidR="003B2B9E" w:rsidRPr="00A56DED" w:rsidRDefault="00005B91" w:rsidP="00F6737A">
      <w:pPr>
        <w:tabs>
          <w:tab w:val="clear" w:pos="1247"/>
          <w:tab w:val="clear" w:pos="1814"/>
          <w:tab w:val="clear" w:pos="2381"/>
          <w:tab w:val="clear" w:pos="2948"/>
          <w:tab w:val="clear" w:pos="3515"/>
        </w:tabs>
        <w:spacing w:after="240"/>
        <w:ind w:left="1247"/>
        <w:rPr>
          <w:lang w:val="ru-RU"/>
        </w:rPr>
      </w:pPr>
      <w:r w:rsidRPr="008145D2">
        <w:rPr>
          <w:lang w:val="ru-RU"/>
        </w:rPr>
        <w:t>157.</w:t>
      </w:r>
      <w:r w:rsidRPr="008145D2">
        <w:rPr>
          <w:lang w:val="ru-RU"/>
        </w:rPr>
        <w:tab/>
      </w:r>
      <w:r w:rsidR="00A33E11" w:rsidRPr="00A56DED">
        <w:rPr>
          <w:lang w:val="ru-RU"/>
        </w:rPr>
        <w:t xml:space="preserve">Рабочая группа приняла настоящий доклад на основе </w:t>
      </w:r>
      <w:r w:rsidR="00953854" w:rsidRPr="00A56DED">
        <w:rPr>
          <w:lang w:val="ru-RU"/>
        </w:rPr>
        <w:t xml:space="preserve">распространенного </w:t>
      </w:r>
      <w:r w:rsidR="00A33E11" w:rsidRPr="00A56DED">
        <w:rPr>
          <w:lang w:val="ru-RU"/>
        </w:rPr>
        <w:t>проекта доклада при том понимании, что Докладчику, в консультаци</w:t>
      </w:r>
      <w:r w:rsidR="004F2EE8" w:rsidRPr="00A56DED">
        <w:rPr>
          <w:lang w:val="ru-RU"/>
        </w:rPr>
        <w:t xml:space="preserve">и с секретариатом, будет </w:t>
      </w:r>
      <w:r w:rsidR="00A33E11" w:rsidRPr="00A56DED">
        <w:rPr>
          <w:lang w:val="ru-RU"/>
        </w:rPr>
        <w:t xml:space="preserve">поручено его доработать. </w:t>
      </w:r>
    </w:p>
    <w:p w14:paraId="341989AF" w14:textId="25AD4CE6" w:rsidR="00517A15" w:rsidRPr="00005B91" w:rsidRDefault="004F2EE8" w:rsidP="00F6737A">
      <w:pPr>
        <w:keepNext/>
        <w:tabs>
          <w:tab w:val="clear" w:pos="1247"/>
          <w:tab w:val="clear" w:pos="1814"/>
          <w:tab w:val="clear" w:pos="2381"/>
          <w:tab w:val="clear" w:pos="2948"/>
          <w:tab w:val="clear" w:pos="3515"/>
          <w:tab w:val="right" w:pos="851"/>
        </w:tabs>
        <w:spacing w:after="120"/>
        <w:ind w:left="1247" w:right="284" w:hanging="1247"/>
        <w:rPr>
          <w:b/>
          <w:bCs/>
          <w:sz w:val="28"/>
          <w:szCs w:val="28"/>
          <w:lang w:val="ru-RU"/>
        </w:rPr>
      </w:pPr>
      <w:r w:rsidRPr="00005B91">
        <w:rPr>
          <w:b/>
          <w:bCs/>
          <w:sz w:val="28"/>
          <w:szCs w:val="28"/>
          <w:lang w:val="ru-RU"/>
        </w:rPr>
        <w:tab/>
      </w:r>
      <w:r w:rsidR="00ED1155" w:rsidRPr="00005B91">
        <w:rPr>
          <w:b/>
          <w:bCs/>
          <w:sz w:val="28"/>
          <w:szCs w:val="28"/>
          <w:lang w:val="ru-RU"/>
        </w:rPr>
        <w:t>X.</w:t>
      </w:r>
      <w:r w:rsidR="00ED1155" w:rsidRPr="00005B91">
        <w:rPr>
          <w:b/>
          <w:bCs/>
          <w:sz w:val="28"/>
          <w:szCs w:val="28"/>
          <w:lang w:val="ru-RU"/>
        </w:rPr>
        <w:tab/>
        <w:t>Закрытие совещания</w:t>
      </w:r>
    </w:p>
    <w:p w14:paraId="52C3D4AA" w14:textId="0300171C" w:rsidR="00A33E11" w:rsidRPr="00A56DED" w:rsidRDefault="00005B91" w:rsidP="00F6737A">
      <w:pPr>
        <w:tabs>
          <w:tab w:val="clear" w:pos="1247"/>
          <w:tab w:val="clear" w:pos="1814"/>
          <w:tab w:val="clear" w:pos="2381"/>
          <w:tab w:val="clear" w:pos="2948"/>
          <w:tab w:val="clear" w:pos="3515"/>
        </w:tabs>
        <w:spacing w:after="240"/>
        <w:ind w:left="1247"/>
        <w:rPr>
          <w:lang w:val="ru-RU"/>
        </w:rPr>
      </w:pPr>
      <w:r w:rsidRPr="008145D2">
        <w:rPr>
          <w:lang w:val="ru-RU"/>
        </w:rPr>
        <w:t>158.</w:t>
      </w:r>
      <w:r w:rsidRPr="008145D2">
        <w:rPr>
          <w:lang w:val="ru-RU"/>
        </w:rPr>
        <w:tab/>
      </w:r>
      <w:r w:rsidR="00A33E11" w:rsidRPr="00A56DED">
        <w:rPr>
          <w:lang w:val="ru-RU"/>
        </w:rPr>
        <w:t>После традиционного обмена любезностями Председатель объявил</w:t>
      </w:r>
      <w:r w:rsidR="00FF22DF">
        <w:rPr>
          <w:lang w:val="ru-RU"/>
        </w:rPr>
        <w:t>а</w:t>
      </w:r>
      <w:r w:rsidR="00A33E11" w:rsidRPr="00A56DED">
        <w:rPr>
          <w:lang w:val="ru-RU"/>
        </w:rPr>
        <w:t xml:space="preserve"> совещание закрытым в четверг, 4 апреля 2019 года, в 18 ч 30 мин.</w:t>
      </w:r>
    </w:p>
    <w:p w14:paraId="3DC272A5" w14:textId="77777777" w:rsidR="0053671B" w:rsidRPr="00DB1E9A" w:rsidRDefault="0053671B">
      <w:pPr>
        <w:tabs>
          <w:tab w:val="clear" w:pos="1247"/>
          <w:tab w:val="clear" w:pos="1814"/>
          <w:tab w:val="clear" w:pos="2381"/>
          <w:tab w:val="clear" w:pos="2948"/>
          <w:tab w:val="clear" w:pos="3515"/>
        </w:tabs>
        <w:rPr>
          <w:lang w:val="ru-RU"/>
        </w:rPr>
      </w:pPr>
      <w:r w:rsidRPr="00DB1E9A">
        <w:rPr>
          <w:lang w:val="ru-RU"/>
        </w:rPr>
        <w:br w:type="page"/>
      </w:r>
    </w:p>
    <w:p w14:paraId="67B50B91" w14:textId="77777777" w:rsidR="0053671B" w:rsidRPr="00780969" w:rsidRDefault="0053671B" w:rsidP="00780969">
      <w:pPr>
        <w:tabs>
          <w:tab w:val="clear" w:pos="1247"/>
          <w:tab w:val="clear" w:pos="1814"/>
          <w:tab w:val="clear" w:pos="2381"/>
          <w:tab w:val="clear" w:pos="2948"/>
          <w:tab w:val="clear" w:pos="3515"/>
        </w:tabs>
        <w:spacing w:after="240"/>
        <w:rPr>
          <w:b/>
          <w:bCs/>
          <w:sz w:val="28"/>
          <w:szCs w:val="28"/>
          <w:lang w:val="ru-RU"/>
        </w:rPr>
      </w:pPr>
      <w:r w:rsidRPr="00780969">
        <w:rPr>
          <w:b/>
          <w:bCs/>
          <w:sz w:val="28"/>
          <w:szCs w:val="28"/>
          <w:lang w:val="ru-RU"/>
        </w:rPr>
        <w:lastRenderedPageBreak/>
        <w:t>Приложение I</w:t>
      </w:r>
    </w:p>
    <w:p w14:paraId="27899B89" w14:textId="2743B799" w:rsidR="00FC293C" w:rsidRPr="00780969" w:rsidRDefault="00FC293C" w:rsidP="00780969">
      <w:pPr>
        <w:tabs>
          <w:tab w:val="clear" w:pos="1247"/>
          <w:tab w:val="clear" w:pos="1814"/>
          <w:tab w:val="clear" w:pos="2381"/>
          <w:tab w:val="clear" w:pos="2948"/>
          <w:tab w:val="clear" w:pos="3515"/>
        </w:tabs>
        <w:spacing w:after="120"/>
        <w:ind w:left="1247" w:right="567"/>
        <w:rPr>
          <w:b/>
          <w:bCs/>
          <w:sz w:val="28"/>
          <w:szCs w:val="28"/>
          <w:lang w:val="ru-RU"/>
        </w:rPr>
      </w:pPr>
      <w:r w:rsidRPr="00780969">
        <w:rPr>
          <w:b/>
          <w:bCs/>
          <w:sz w:val="28"/>
          <w:szCs w:val="28"/>
          <w:lang w:val="ru-RU"/>
        </w:rPr>
        <w:t xml:space="preserve">Итоги работы контактной группы в отношении </w:t>
      </w:r>
      <w:r w:rsidR="002C152F" w:rsidRPr="00780969">
        <w:rPr>
          <w:b/>
          <w:bCs/>
          <w:sz w:val="28"/>
          <w:szCs w:val="28"/>
          <w:lang w:val="ru-RU"/>
        </w:rPr>
        <w:t xml:space="preserve">Стратегического </w:t>
      </w:r>
      <w:r w:rsidRPr="00780969">
        <w:rPr>
          <w:b/>
          <w:bCs/>
          <w:sz w:val="28"/>
          <w:szCs w:val="28"/>
          <w:lang w:val="ru-RU"/>
        </w:rPr>
        <w:t>подхода и рационального регулирования химических веществ и отходов после 2020 года</w:t>
      </w:r>
      <w:r w:rsidRPr="00780969">
        <w:rPr>
          <w:b/>
          <w:bCs/>
          <w:sz w:val="28"/>
          <w:szCs w:val="28"/>
          <w:vertAlign w:val="superscript"/>
          <w:lang w:val="ru-RU"/>
        </w:rPr>
        <w:footnoteReference w:id="1"/>
      </w:r>
    </w:p>
    <w:p w14:paraId="652092C9" w14:textId="1C4886DC" w:rsidR="00FC293C" w:rsidRPr="00780969" w:rsidRDefault="004F2EE8" w:rsidP="00780969">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780969">
        <w:rPr>
          <w:b/>
          <w:bCs/>
          <w:sz w:val="24"/>
          <w:szCs w:val="24"/>
          <w:lang w:val="ru-RU"/>
        </w:rPr>
        <w:tab/>
      </w:r>
      <w:r w:rsidR="007D169B" w:rsidRPr="00780969">
        <w:rPr>
          <w:b/>
          <w:bCs/>
          <w:sz w:val="24"/>
          <w:szCs w:val="24"/>
          <w:lang w:val="ru-RU"/>
        </w:rPr>
        <w:t>A.</w:t>
      </w:r>
      <w:r w:rsidR="007D169B" w:rsidRPr="00780969">
        <w:rPr>
          <w:b/>
          <w:bCs/>
          <w:sz w:val="24"/>
          <w:szCs w:val="24"/>
          <w:lang w:val="ru-RU"/>
        </w:rPr>
        <w:tab/>
        <w:t>Рекомендации для рассмотрения на МКРХВ-5 в отношении Стратегического подхода и рационального регулирования химических веществ и отходов после 2020 года</w:t>
      </w:r>
    </w:p>
    <w:p w14:paraId="2DAC15D1" w14:textId="6EC196F3" w:rsidR="00FC293C" w:rsidRPr="00780969" w:rsidRDefault="007D169B" w:rsidP="00780969">
      <w:pPr>
        <w:tabs>
          <w:tab w:val="clear" w:pos="1247"/>
          <w:tab w:val="clear" w:pos="1814"/>
          <w:tab w:val="clear" w:pos="2381"/>
          <w:tab w:val="clear" w:pos="2948"/>
          <w:tab w:val="clear" w:pos="3515"/>
          <w:tab w:val="right" w:pos="851"/>
        </w:tabs>
        <w:spacing w:after="120"/>
        <w:ind w:left="1247" w:right="284" w:hanging="1247"/>
        <w:rPr>
          <w:b/>
          <w:bCs/>
          <w:lang w:val="ru-RU"/>
        </w:rPr>
      </w:pPr>
      <w:bookmarkStart w:id="5" w:name="_Hlk528075093"/>
      <w:r w:rsidRPr="00780969">
        <w:rPr>
          <w:b/>
          <w:bCs/>
          <w:lang w:val="ru-RU"/>
        </w:rPr>
        <w:tab/>
        <w:t>i)</w:t>
      </w:r>
      <w:r w:rsidRPr="00780969">
        <w:rPr>
          <w:b/>
          <w:bCs/>
          <w:lang w:val="ru-RU"/>
        </w:rPr>
        <w:tab/>
        <w:t>[Основные рекомендации общего характера</w:t>
      </w:r>
    </w:p>
    <w:p w14:paraId="3DCDC2E0" w14:textId="1D545256" w:rsidR="00FC293C" w:rsidRPr="00F6737A" w:rsidRDefault="002E3B0A" w:rsidP="00F6737A">
      <w:pPr>
        <w:tabs>
          <w:tab w:val="clear" w:pos="1247"/>
          <w:tab w:val="clear" w:pos="1814"/>
          <w:tab w:val="clear" w:pos="2381"/>
          <w:tab w:val="clear" w:pos="2948"/>
          <w:tab w:val="clear" w:pos="3515"/>
        </w:tabs>
        <w:spacing w:after="120"/>
        <w:ind w:left="1247"/>
        <w:rPr>
          <w:lang w:val="ru-RU"/>
        </w:rPr>
      </w:pPr>
      <w:r w:rsidRPr="008145D2">
        <w:rPr>
          <w:lang w:val="ru-RU"/>
        </w:rPr>
        <w:t>1.</w:t>
      </w:r>
      <w:r w:rsidRPr="008145D2">
        <w:rPr>
          <w:lang w:val="ru-RU"/>
        </w:rPr>
        <w:tab/>
      </w:r>
      <w:r w:rsidR="00FC293C" w:rsidRPr="00F6737A">
        <w:rPr>
          <w:lang w:val="ru-RU"/>
        </w:rPr>
        <w:t>Правительствам, промышленности и частному сектору, гражданскому обществу, научному и академическому сообществу и всем другим соответствующим заинтересованным сторонам следует активизировать и приоритизировать усилия по рациональному регулированию химических веществ и отходов в интересах выполнения задачи 12.4 Повестки дня на период до 2030 года и тем самым способствовать также достижению множества других ЦУР;</w:t>
      </w:r>
    </w:p>
    <w:p w14:paraId="19B9DDF3" w14:textId="49A16907" w:rsidR="00FC293C" w:rsidRPr="00F6737A" w:rsidRDefault="002E3B0A" w:rsidP="00F6737A">
      <w:pPr>
        <w:tabs>
          <w:tab w:val="clear" w:pos="1247"/>
          <w:tab w:val="clear" w:pos="1814"/>
          <w:tab w:val="clear" w:pos="2381"/>
          <w:tab w:val="clear" w:pos="2948"/>
          <w:tab w:val="clear" w:pos="3515"/>
        </w:tabs>
        <w:spacing w:after="120"/>
        <w:ind w:left="1247"/>
        <w:rPr>
          <w:lang w:val="ru-RU"/>
        </w:rPr>
      </w:pPr>
      <w:r w:rsidRPr="008145D2">
        <w:rPr>
          <w:lang w:val="ru-RU"/>
        </w:rPr>
        <w:t>2.</w:t>
      </w:r>
      <w:r w:rsidRPr="008145D2">
        <w:rPr>
          <w:lang w:val="ru-RU"/>
        </w:rPr>
        <w:tab/>
      </w:r>
      <w:r w:rsidR="00FC293C" w:rsidRPr="00F6737A">
        <w:rPr>
          <w:lang w:val="ru-RU"/>
        </w:rPr>
        <w:t>Необходимы срочные и решительные действия на всех уровнях для осуществления Повестки дня на период до 2030 года в отношении рационального регулирования химических веществ и отходов, в том числе посредством более совершенной рамочной основы для содействия рациональному регулированию химических веществ и отходов в долгосрочной перспективе, как было подчеркнуто Ассамблеей ООН по окружающей среде. Такая более совершенная рамочная основа для содействия должна, в частности, охватывать подходы, основанные на жизненном цикле, и взаимодействие между химическими веществами, продуктами и отходами; также материалы, такие как пластмассы, и минимизацию и, когда это возможно, предотвращение присутствия опасных веществ в циклах материалов;]</w:t>
      </w:r>
    </w:p>
    <w:p w14:paraId="0A846D33" w14:textId="50471DAA" w:rsidR="00FC293C" w:rsidRPr="002E3B0A" w:rsidRDefault="007D169B" w:rsidP="00F6737A">
      <w:pPr>
        <w:tabs>
          <w:tab w:val="clear" w:pos="1247"/>
          <w:tab w:val="clear" w:pos="1814"/>
          <w:tab w:val="clear" w:pos="2381"/>
          <w:tab w:val="clear" w:pos="2948"/>
          <w:tab w:val="clear" w:pos="3515"/>
        </w:tabs>
        <w:spacing w:after="120"/>
        <w:ind w:left="1247"/>
        <w:rPr>
          <w:b/>
          <w:bCs/>
          <w:lang w:val="ru-RU"/>
        </w:rPr>
      </w:pPr>
      <w:r w:rsidRPr="002E3B0A">
        <w:rPr>
          <w:b/>
          <w:bCs/>
          <w:lang w:val="ru-RU"/>
        </w:rPr>
        <w:tab/>
        <w:t>Концепция</w:t>
      </w:r>
    </w:p>
    <w:p w14:paraId="155E00AB" w14:textId="06F775FE" w:rsidR="00FC293C" w:rsidRPr="00F6737A" w:rsidRDefault="002E3B0A" w:rsidP="002E3B0A">
      <w:pPr>
        <w:tabs>
          <w:tab w:val="clear" w:pos="1247"/>
          <w:tab w:val="clear" w:pos="1814"/>
          <w:tab w:val="clear" w:pos="2381"/>
          <w:tab w:val="clear" w:pos="2948"/>
          <w:tab w:val="clear" w:pos="3515"/>
        </w:tabs>
        <w:spacing w:after="120"/>
        <w:ind w:left="1871" w:hanging="624"/>
        <w:rPr>
          <w:lang w:val="ru-RU"/>
        </w:rPr>
      </w:pPr>
      <w:r w:rsidRPr="008145D2">
        <w:rPr>
          <w:lang w:val="ru-RU"/>
        </w:rPr>
        <w:t>3.</w:t>
      </w:r>
      <w:r w:rsidRPr="008145D2">
        <w:rPr>
          <w:lang w:val="ru-RU"/>
        </w:rPr>
        <w:tab/>
      </w:r>
      <w:r w:rsidR="00FC293C" w:rsidRPr="00F6737A">
        <w:rPr>
          <w:lang w:val="ru-RU"/>
        </w:rPr>
        <w:t xml:space="preserve">[Укрепление рационального регулирования химических веществ и отходов в долгосрочной перспективе требует] </w:t>
      </w:r>
    </w:p>
    <w:p w14:paraId="524C4A01" w14:textId="77777777" w:rsidR="00FC293C" w:rsidRPr="00F6737A" w:rsidRDefault="00FC293C" w:rsidP="002E3B0A">
      <w:pPr>
        <w:tabs>
          <w:tab w:val="clear" w:pos="1247"/>
          <w:tab w:val="clear" w:pos="1814"/>
          <w:tab w:val="clear" w:pos="2381"/>
          <w:tab w:val="clear" w:pos="2948"/>
          <w:tab w:val="clear" w:pos="3515"/>
        </w:tabs>
        <w:spacing w:after="120"/>
        <w:ind w:left="1871"/>
        <w:rPr>
          <w:lang w:val="ru-RU"/>
        </w:rPr>
      </w:pPr>
      <w:r w:rsidRPr="00F6737A">
        <w:rPr>
          <w:lang w:val="ru-RU"/>
        </w:rPr>
        <w:t>наличия концепции, разделяемой всеми заинтересованными сторонами, которая заключается в:</w:t>
      </w:r>
    </w:p>
    <w:p w14:paraId="53BFF6CF" w14:textId="150393C0" w:rsidR="00FC293C" w:rsidRPr="00F6737A" w:rsidRDefault="00FC293C" w:rsidP="002E3B0A">
      <w:pPr>
        <w:tabs>
          <w:tab w:val="clear" w:pos="1247"/>
          <w:tab w:val="clear" w:pos="1814"/>
          <w:tab w:val="clear" w:pos="2381"/>
          <w:tab w:val="clear" w:pos="2948"/>
          <w:tab w:val="clear" w:pos="3515"/>
        </w:tabs>
        <w:spacing w:after="120"/>
        <w:ind w:left="1871"/>
        <w:rPr>
          <w:lang w:val="ru-RU"/>
        </w:rPr>
      </w:pPr>
      <w:r w:rsidRPr="00F6737A">
        <w:rPr>
          <w:lang w:val="ru-RU"/>
        </w:rPr>
        <w:t>i) охране здоровья человека и окружающей среды от [вредного] [неблагоприятного] воздействия химических веществ и [связанных] [с ними] отходов</w:t>
      </w:r>
      <w:r w:rsidRPr="002E3B0A">
        <w:rPr>
          <w:vertAlign w:val="superscript"/>
          <w:lang w:val="ru-RU"/>
        </w:rPr>
        <w:footnoteReference w:id="2"/>
      </w:r>
      <w:r w:rsidRPr="00F6737A">
        <w:rPr>
          <w:lang w:val="ru-RU"/>
        </w:rPr>
        <w:t xml:space="preserve"> [в интересах обеспечения] [с целью создания условий для] [с целью содействия] [с целью обеспечения] здоровой жизни и устойчивой, безопасной планеты для всех.</w:t>
      </w:r>
    </w:p>
    <w:bookmarkEnd w:id="5"/>
    <w:p w14:paraId="066C3300" w14:textId="0B73D5F1" w:rsidR="00FC293C" w:rsidRPr="00F6737A" w:rsidRDefault="00FC293C" w:rsidP="002E3B0A">
      <w:pPr>
        <w:tabs>
          <w:tab w:val="clear" w:pos="1247"/>
          <w:tab w:val="clear" w:pos="1814"/>
          <w:tab w:val="clear" w:pos="2381"/>
          <w:tab w:val="clear" w:pos="2948"/>
          <w:tab w:val="clear" w:pos="3515"/>
        </w:tabs>
        <w:spacing w:after="120"/>
        <w:ind w:left="1871"/>
        <w:rPr>
          <w:lang w:val="ru-RU"/>
        </w:rPr>
      </w:pPr>
      <w:r w:rsidRPr="00F6737A">
        <w:rPr>
          <w:lang w:val="ru-RU"/>
        </w:rPr>
        <w:t>Alt i) интересах здоровой жизни и устойчив</w:t>
      </w:r>
      <w:r w:rsidR="00392DB9" w:rsidRPr="00F6737A">
        <w:rPr>
          <w:lang w:val="ru-RU"/>
        </w:rPr>
        <w:t>ой</w:t>
      </w:r>
      <w:r w:rsidRPr="00F6737A">
        <w:rPr>
          <w:lang w:val="ru-RU"/>
        </w:rPr>
        <w:t>, безопасн</w:t>
      </w:r>
      <w:r w:rsidR="00392DB9" w:rsidRPr="00F6737A">
        <w:rPr>
          <w:lang w:val="ru-RU"/>
        </w:rPr>
        <w:t>ой</w:t>
      </w:r>
      <w:r w:rsidRPr="00F6737A">
        <w:rPr>
          <w:lang w:val="ru-RU"/>
        </w:rPr>
        <w:t xml:space="preserve"> планеты для всех путем охраны здоровья человека и окружающей среды от [вредного] [неблагоприятного] воздействия химических веществ и [их] отходов.</w:t>
      </w:r>
    </w:p>
    <w:p w14:paraId="7FED4BA1" w14:textId="6ED4F74B" w:rsidR="00FC293C" w:rsidRPr="002E3B0A" w:rsidRDefault="007D169B" w:rsidP="00F6737A">
      <w:pPr>
        <w:tabs>
          <w:tab w:val="clear" w:pos="1247"/>
          <w:tab w:val="clear" w:pos="1814"/>
          <w:tab w:val="clear" w:pos="2381"/>
          <w:tab w:val="clear" w:pos="2948"/>
          <w:tab w:val="clear" w:pos="3515"/>
        </w:tabs>
        <w:spacing w:after="120"/>
        <w:ind w:left="1247"/>
        <w:rPr>
          <w:b/>
          <w:bCs/>
          <w:lang w:val="ru-RU"/>
        </w:rPr>
      </w:pPr>
      <w:r w:rsidRPr="002E3B0A">
        <w:rPr>
          <w:b/>
          <w:bCs/>
          <w:lang w:val="ru-RU"/>
        </w:rPr>
        <w:tab/>
        <w:t>Сфера применения</w:t>
      </w:r>
    </w:p>
    <w:p w14:paraId="4D7B6E60" w14:textId="0C6A9265" w:rsidR="00FC293C" w:rsidRPr="00F6737A" w:rsidRDefault="002E3B0A" w:rsidP="00F6737A">
      <w:pPr>
        <w:tabs>
          <w:tab w:val="clear" w:pos="1247"/>
          <w:tab w:val="clear" w:pos="1814"/>
          <w:tab w:val="clear" w:pos="2381"/>
          <w:tab w:val="clear" w:pos="2948"/>
          <w:tab w:val="clear" w:pos="3515"/>
        </w:tabs>
        <w:spacing w:after="120"/>
        <w:ind w:left="1247"/>
        <w:rPr>
          <w:lang w:val="ru-RU"/>
        </w:rPr>
      </w:pPr>
      <w:r w:rsidRPr="008145D2">
        <w:rPr>
          <w:lang w:val="ru-RU"/>
        </w:rPr>
        <w:t>4.</w:t>
      </w:r>
      <w:r w:rsidRPr="008145D2">
        <w:rPr>
          <w:lang w:val="ru-RU"/>
        </w:rPr>
        <w:tab/>
      </w:r>
      <w:r w:rsidR="00FC293C" w:rsidRPr="00F6737A">
        <w:rPr>
          <w:lang w:val="ru-RU"/>
        </w:rPr>
        <w:t>Сфера применения охватывает [экологические, экономические, социальные, медицинские, сельскохозяйственные и трудовые [все] аспекты регулирования химических веществ и [их] [всех] отходов в интересах содействия устойчивому развитию [и [нетоксичной] циркулярности [экологической целостности] [и защите прав человека] [</w:t>
      </w:r>
      <w:r w:rsidR="00323D1A">
        <w:rPr>
          <w:lang w:val="ru-RU"/>
        </w:rPr>
        <w:t xml:space="preserve">и </w:t>
      </w:r>
      <w:r w:rsidR="00FC293C" w:rsidRPr="00F6737A">
        <w:rPr>
          <w:lang w:val="ru-RU"/>
        </w:rPr>
        <w:t>ресурсоэффективности]]. В документе должным образом принимаются во внимание инструменты и процессы, разработанные к настоящему времени, и он является достаточно гибким, чтобы учитывать новые инструменты и процессы без дублирования усилий.</w:t>
      </w:r>
    </w:p>
    <w:p w14:paraId="134641B4" w14:textId="6C6F1A66" w:rsidR="00FC293C" w:rsidRPr="00F6737A" w:rsidRDefault="002E3B0A" w:rsidP="00F6737A">
      <w:pPr>
        <w:tabs>
          <w:tab w:val="clear" w:pos="1247"/>
          <w:tab w:val="clear" w:pos="1814"/>
          <w:tab w:val="clear" w:pos="2381"/>
          <w:tab w:val="clear" w:pos="2948"/>
          <w:tab w:val="clear" w:pos="3515"/>
        </w:tabs>
        <w:spacing w:after="120"/>
        <w:ind w:left="1247"/>
        <w:rPr>
          <w:lang w:val="ru-RU"/>
        </w:rPr>
      </w:pPr>
      <w:r w:rsidRPr="008145D2">
        <w:rPr>
          <w:lang w:val="ru-RU"/>
        </w:rPr>
        <w:t>5.</w:t>
      </w:r>
      <w:r w:rsidRPr="008145D2">
        <w:rPr>
          <w:lang w:val="ru-RU"/>
        </w:rPr>
        <w:tab/>
      </w:r>
      <w:r w:rsidR="00FC293C" w:rsidRPr="00F6737A">
        <w:rPr>
          <w:lang w:val="ru-RU"/>
        </w:rPr>
        <w:t>Участие всех соответствующих секторов и заинтересованных сторон на протяжении всего жизненного цикла на местном, национальном, региональном и глобальном уровнях имеет решающее значение для рационального регулирования химических веществ и отходов. К заинтересованным сторонам относятся [, но не ограничиваются ими</w:t>
      </w:r>
      <w:r w:rsidR="00EA3CD7">
        <w:rPr>
          <w:lang w:val="ru-RU"/>
        </w:rPr>
        <w:t>,</w:t>
      </w:r>
      <w:r w:rsidR="00FC293C" w:rsidRPr="00F6737A">
        <w:rPr>
          <w:lang w:val="ru-RU"/>
        </w:rPr>
        <w:t>] правительства, региональные организации экономической интеграции, межправительственные организации, гражданское общество, промышленность, предприятия, финансовый сектор, банки разв</w:t>
      </w:r>
      <w:r w:rsidR="00392DB9" w:rsidRPr="00F6737A">
        <w:rPr>
          <w:lang w:val="ru-RU"/>
        </w:rPr>
        <w:t>ития, научные круги, работники,</w:t>
      </w:r>
      <w:r w:rsidR="00FC293C" w:rsidRPr="00F6737A">
        <w:rPr>
          <w:lang w:val="ru-RU"/>
        </w:rPr>
        <w:t xml:space="preserve"> розничные торговцы и отдельные лица. Понятие «сектор» включает </w:t>
      </w:r>
      <w:r w:rsidR="00FC293C" w:rsidRPr="00F6737A">
        <w:rPr>
          <w:lang w:val="ru-RU"/>
        </w:rPr>
        <w:lastRenderedPageBreak/>
        <w:t>сельское хозяйство, окружающ</w:t>
      </w:r>
      <w:r w:rsidR="00A02688" w:rsidRPr="00F6737A">
        <w:rPr>
          <w:lang w:val="ru-RU"/>
        </w:rPr>
        <w:t>ую</w:t>
      </w:r>
      <w:r w:rsidR="00FC293C" w:rsidRPr="00F6737A">
        <w:rPr>
          <w:lang w:val="ru-RU"/>
        </w:rPr>
        <w:t xml:space="preserve"> сред</w:t>
      </w:r>
      <w:r w:rsidR="00A02688" w:rsidRPr="00F6737A">
        <w:rPr>
          <w:lang w:val="ru-RU"/>
        </w:rPr>
        <w:t>у</w:t>
      </w:r>
      <w:r w:rsidR="00FC293C" w:rsidRPr="00F6737A">
        <w:rPr>
          <w:lang w:val="ru-RU"/>
        </w:rPr>
        <w:t>, здравоохранение, образование, финансы, развитие, строительство и труд (но не ограничивается ими).</w:t>
      </w:r>
    </w:p>
    <w:p w14:paraId="09534E4A" w14:textId="77777777" w:rsidR="007D169B" w:rsidRPr="00DB1E9A" w:rsidRDefault="00FC293C" w:rsidP="00AC2CEC">
      <w:pPr>
        <w:pStyle w:val="CH3"/>
        <w:tabs>
          <w:tab w:val="clear" w:pos="851"/>
          <w:tab w:val="clear" w:pos="1247"/>
          <w:tab w:val="clear" w:pos="1814"/>
          <w:tab w:val="clear" w:pos="2381"/>
          <w:tab w:val="clear" w:pos="2948"/>
          <w:tab w:val="clear" w:pos="3515"/>
          <w:tab w:val="clear" w:pos="4082"/>
        </w:tabs>
        <w:rPr>
          <w:noProof/>
          <w:lang w:val="ru-RU"/>
        </w:rPr>
      </w:pPr>
      <w:r w:rsidRPr="00DB1E9A">
        <w:rPr>
          <w:noProof/>
          <w:lang w:val="ru-RU"/>
        </w:rPr>
        <w:br w:type="page"/>
      </w:r>
    </w:p>
    <w:p w14:paraId="5BEF33B0" w14:textId="3445D398" w:rsidR="00FC293C" w:rsidRPr="00CC201D" w:rsidRDefault="007D169B" w:rsidP="00CC201D">
      <w:pPr>
        <w:tabs>
          <w:tab w:val="clear" w:pos="1247"/>
          <w:tab w:val="clear" w:pos="1814"/>
          <w:tab w:val="clear" w:pos="2381"/>
          <w:tab w:val="clear" w:pos="2948"/>
          <w:tab w:val="clear" w:pos="3515"/>
        </w:tabs>
        <w:spacing w:after="120"/>
        <w:ind w:left="1247"/>
        <w:rPr>
          <w:b/>
          <w:bCs/>
          <w:sz w:val="24"/>
          <w:szCs w:val="24"/>
          <w:lang w:val="ru-RU"/>
        </w:rPr>
      </w:pPr>
      <w:r w:rsidRPr="00CC201D">
        <w:rPr>
          <w:b/>
          <w:bCs/>
          <w:sz w:val="24"/>
          <w:szCs w:val="24"/>
          <w:lang w:val="ru-RU"/>
        </w:rPr>
        <w:lastRenderedPageBreak/>
        <w:tab/>
        <w:t xml:space="preserve">Примечание: </w:t>
      </w:r>
      <w:r w:rsidR="00CC201D" w:rsidRPr="00CC201D">
        <w:rPr>
          <w:b/>
          <w:bCs/>
          <w:sz w:val="24"/>
          <w:szCs w:val="24"/>
          <w:lang w:val="ru-RU"/>
        </w:rPr>
        <w:t>«</w:t>
      </w:r>
      <w:r w:rsidRPr="00CC201D">
        <w:rPr>
          <w:b/>
          <w:bCs/>
          <w:sz w:val="24"/>
          <w:szCs w:val="24"/>
          <w:lang w:val="ru-RU"/>
        </w:rPr>
        <w:t>Принципы и подходы</w:t>
      </w:r>
      <w:r w:rsidR="00CC201D" w:rsidRPr="00CC201D">
        <w:rPr>
          <w:b/>
          <w:bCs/>
          <w:sz w:val="24"/>
          <w:szCs w:val="24"/>
          <w:lang w:val="ru-RU"/>
        </w:rPr>
        <w:t>»</w:t>
      </w:r>
      <w:r w:rsidRPr="00CC201D">
        <w:rPr>
          <w:b/>
          <w:bCs/>
          <w:sz w:val="24"/>
          <w:szCs w:val="24"/>
          <w:lang w:val="ru-RU"/>
        </w:rPr>
        <w:t xml:space="preserve"> не были подробно рассмотрены на РГОС-3.</w:t>
      </w:r>
    </w:p>
    <w:p w14:paraId="029ED9BB" w14:textId="659A6D33" w:rsidR="00FC293C" w:rsidRPr="00CC201D" w:rsidRDefault="007D169B" w:rsidP="00CC201D">
      <w:pPr>
        <w:tabs>
          <w:tab w:val="clear" w:pos="1247"/>
          <w:tab w:val="clear" w:pos="1814"/>
          <w:tab w:val="clear" w:pos="2381"/>
          <w:tab w:val="clear" w:pos="2948"/>
          <w:tab w:val="clear" w:pos="3515"/>
        </w:tabs>
        <w:spacing w:after="120"/>
        <w:ind w:left="1247"/>
        <w:rPr>
          <w:b/>
          <w:bCs/>
          <w:lang w:val="ru-RU"/>
        </w:rPr>
      </w:pPr>
      <w:r w:rsidRPr="00CC201D">
        <w:rPr>
          <w:b/>
          <w:bCs/>
          <w:lang w:val="ru-RU"/>
        </w:rPr>
        <w:tab/>
        <w:t>Стратегические цели и задачи в области рационального регулирования химических веществ и отходов</w:t>
      </w:r>
    </w:p>
    <w:p w14:paraId="231398E7" w14:textId="6F7EF1D9" w:rsidR="00FC293C" w:rsidRPr="00CC201D" w:rsidRDefault="00CC201D" w:rsidP="00CC201D">
      <w:pPr>
        <w:tabs>
          <w:tab w:val="clear" w:pos="1247"/>
          <w:tab w:val="clear" w:pos="1814"/>
          <w:tab w:val="clear" w:pos="2381"/>
          <w:tab w:val="clear" w:pos="2948"/>
          <w:tab w:val="clear" w:pos="3515"/>
        </w:tabs>
        <w:spacing w:after="120"/>
        <w:ind w:left="1247"/>
        <w:rPr>
          <w:lang w:val="ru-RU"/>
        </w:rPr>
      </w:pPr>
      <w:r w:rsidRPr="008145D2">
        <w:rPr>
          <w:lang w:val="ru-RU"/>
        </w:rPr>
        <w:t>6.</w:t>
      </w:r>
      <w:r w:rsidRPr="008145D2">
        <w:rPr>
          <w:lang w:val="ru-RU"/>
        </w:rPr>
        <w:tab/>
      </w:r>
      <w:r w:rsidR="00FC293C" w:rsidRPr="00CC201D">
        <w:rPr>
          <w:lang w:val="ru-RU"/>
        </w:rPr>
        <w:t>В своих усилиях на всех уровнях заинтересованные стороны будут руководствоваться следующими стратегическими целями, направленными на решение вопросов рационального регулирования химических веществ и отходов:</w:t>
      </w:r>
    </w:p>
    <w:p w14:paraId="41DD91B7" w14:textId="43751745" w:rsidR="00FC293C" w:rsidRPr="00CC201D" w:rsidRDefault="00FC293C" w:rsidP="00CC201D">
      <w:pPr>
        <w:tabs>
          <w:tab w:val="clear" w:pos="1247"/>
          <w:tab w:val="clear" w:pos="1814"/>
          <w:tab w:val="clear" w:pos="2381"/>
          <w:tab w:val="clear" w:pos="2948"/>
          <w:tab w:val="clear" w:pos="3515"/>
        </w:tabs>
        <w:spacing w:after="120"/>
        <w:ind w:left="1872"/>
        <w:rPr>
          <w:lang w:val="ru-RU"/>
        </w:rPr>
      </w:pPr>
      <w:r w:rsidRPr="00CC201D">
        <w:rPr>
          <w:lang w:val="ru-RU"/>
        </w:rPr>
        <w:t>стратегическая цель A: [определение, осуществление и обеспечение соблюдения мер, направленных на предотвращение или, когда это не представляется возможным, сведение к минимуму вреда от химических веществ на протяжении всего их жизненного цикла [</w:t>
      </w:r>
      <w:r w:rsidR="0093777D" w:rsidRPr="00CC201D">
        <w:rPr>
          <w:lang w:val="ru-RU"/>
        </w:rPr>
        <w:t xml:space="preserve">и </w:t>
      </w:r>
      <w:r w:rsidRPr="00CC201D">
        <w:rPr>
          <w:lang w:val="ru-RU"/>
        </w:rPr>
        <w:t>отходов];]</w:t>
      </w:r>
    </w:p>
    <w:p w14:paraId="6C2BE202" w14:textId="77777777" w:rsidR="00FC293C" w:rsidRPr="00CC201D" w:rsidRDefault="00FC293C" w:rsidP="00CC201D">
      <w:pPr>
        <w:tabs>
          <w:tab w:val="clear" w:pos="1247"/>
          <w:tab w:val="clear" w:pos="1814"/>
          <w:tab w:val="clear" w:pos="2381"/>
          <w:tab w:val="clear" w:pos="2948"/>
          <w:tab w:val="clear" w:pos="3515"/>
        </w:tabs>
        <w:spacing w:after="120"/>
        <w:ind w:left="1872"/>
        <w:rPr>
          <w:lang w:val="ru-RU"/>
        </w:rPr>
      </w:pPr>
      <w:r w:rsidRPr="00CC201D">
        <w:rPr>
          <w:lang w:val="ru-RU"/>
        </w:rPr>
        <w:t>стратегическая цель В: получение, наличие и доступность для всех соответствующих субъектов всеобъемлющих и достаточных знаний, данных и информации в целях обеспечения принятия обоснованных решений и действий;</w:t>
      </w:r>
    </w:p>
    <w:p w14:paraId="6A8A6055" w14:textId="77777777" w:rsidR="00FC293C" w:rsidRPr="00CC201D" w:rsidRDefault="00FC293C" w:rsidP="00CC201D">
      <w:pPr>
        <w:tabs>
          <w:tab w:val="clear" w:pos="1247"/>
          <w:tab w:val="clear" w:pos="1814"/>
          <w:tab w:val="clear" w:pos="2381"/>
          <w:tab w:val="clear" w:pos="2948"/>
          <w:tab w:val="clear" w:pos="3515"/>
        </w:tabs>
        <w:spacing w:after="120"/>
        <w:ind w:left="1872"/>
        <w:rPr>
          <w:lang w:val="ru-RU"/>
        </w:rPr>
      </w:pPr>
      <w:r w:rsidRPr="00CC201D">
        <w:rPr>
          <w:lang w:val="ru-RU"/>
        </w:rPr>
        <w:t>стратегическая цель С: выявление, определение приоритетности и решение вопросов, представляющих интерес [, которые требуют [глобальных] [и] [совместных] действий];</w:t>
      </w:r>
    </w:p>
    <w:p w14:paraId="599E9596" w14:textId="741104C5" w:rsidR="00FC293C" w:rsidRPr="00CC201D" w:rsidRDefault="00FC293C" w:rsidP="00CC201D">
      <w:pPr>
        <w:tabs>
          <w:tab w:val="clear" w:pos="1247"/>
          <w:tab w:val="clear" w:pos="1814"/>
          <w:tab w:val="clear" w:pos="2381"/>
          <w:tab w:val="clear" w:pos="2948"/>
          <w:tab w:val="clear" w:pos="3515"/>
        </w:tabs>
        <w:spacing w:after="120"/>
        <w:ind w:left="1872"/>
        <w:rPr>
          <w:lang w:val="ru-RU"/>
        </w:rPr>
      </w:pPr>
      <w:r w:rsidRPr="00CC201D">
        <w:rPr>
          <w:lang w:val="ru-RU"/>
        </w:rPr>
        <w:t>стратегическая цель D: максимальное получение выгод и предотвращение или, когда это не представляется возможным, сведение к минимуму рисков для здоровья человека и окружающей среды с помощью более безопасных альтернатив, инновационных и устойчивых решений и перспективного мышления;</w:t>
      </w:r>
    </w:p>
    <w:p w14:paraId="33DD8D3C" w14:textId="77777777" w:rsidR="00FC293C" w:rsidRPr="00CC201D" w:rsidRDefault="00FC293C" w:rsidP="00CC201D">
      <w:pPr>
        <w:tabs>
          <w:tab w:val="clear" w:pos="1247"/>
          <w:tab w:val="clear" w:pos="1814"/>
          <w:tab w:val="clear" w:pos="2381"/>
          <w:tab w:val="clear" w:pos="2948"/>
          <w:tab w:val="clear" w:pos="3515"/>
        </w:tabs>
        <w:spacing w:after="120"/>
        <w:ind w:left="1872"/>
        <w:rPr>
          <w:lang w:val="ru-RU"/>
        </w:rPr>
      </w:pPr>
      <w:r w:rsidRPr="00CC201D">
        <w:rPr>
          <w:lang w:val="ru-RU"/>
        </w:rPr>
        <w:t>Стратегическая цель Е: [признание всеми соответствующими субъектами важности рационального регулирования химических веществ и отходов в качестве одного из важнейших элементов достижения устойчивого развития[; [определение и] мобилизация адекватных финансовых и нефинансовых ресурсов; ускорение принятия мер; создание необходимых [прозрачных и подотчетных] партнерств для укрепления сотрудничества между заинтересованными сторонами].]</w:t>
      </w:r>
    </w:p>
    <w:p w14:paraId="5580064B" w14:textId="6C0B7DE5" w:rsidR="00FC293C" w:rsidRPr="00CC201D" w:rsidRDefault="00A25169" w:rsidP="00CC201D">
      <w:pPr>
        <w:tabs>
          <w:tab w:val="clear" w:pos="1247"/>
          <w:tab w:val="clear" w:pos="1814"/>
          <w:tab w:val="clear" w:pos="2381"/>
          <w:tab w:val="clear" w:pos="2948"/>
          <w:tab w:val="clear" w:pos="3515"/>
        </w:tabs>
        <w:spacing w:after="120"/>
        <w:ind w:left="1247"/>
        <w:rPr>
          <w:lang w:val="ru-RU"/>
        </w:rPr>
      </w:pPr>
      <w:r w:rsidRPr="008145D2">
        <w:rPr>
          <w:lang w:val="ru-RU"/>
        </w:rPr>
        <w:t>7.</w:t>
      </w:r>
      <w:r w:rsidRPr="008145D2">
        <w:rPr>
          <w:lang w:val="ru-RU"/>
        </w:rPr>
        <w:tab/>
      </w:r>
      <w:r w:rsidR="00FC293C" w:rsidRPr="00CC201D">
        <w:rPr>
          <w:lang w:val="ru-RU"/>
        </w:rPr>
        <w:t>Задачи, выполнение которых способствует достижению каждой цели, описаны в добавлении</w:t>
      </w:r>
      <w:r w:rsidR="00FC293C" w:rsidRPr="00A25169">
        <w:rPr>
          <w:vertAlign w:val="superscript"/>
          <w:lang w:val="ru-RU"/>
        </w:rPr>
        <w:footnoteReference w:id="3"/>
      </w:r>
      <w:r w:rsidR="00FC293C" w:rsidRPr="00CC201D">
        <w:rPr>
          <w:lang w:val="ru-RU"/>
        </w:rPr>
        <w:t>.</w:t>
      </w:r>
    </w:p>
    <w:p w14:paraId="2B7E60BC" w14:textId="3444FFE2" w:rsidR="00FC293C" w:rsidRPr="00CC201D" w:rsidRDefault="00A25169" w:rsidP="00CC201D">
      <w:pPr>
        <w:tabs>
          <w:tab w:val="clear" w:pos="1247"/>
          <w:tab w:val="clear" w:pos="1814"/>
          <w:tab w:val="clear" w:pos="2381"/>
          <w:tab w:val="clear" w:pos="2948"/>
          <w:tab w:val="clear" w:pos="3515"/>
        </w:tabs>
        <w:spacing w:after="120"/>
        <w:ind w:left="1247"/>
        <w:rPr>
          <w:lang w:val="ru-RU"/>
        </w:rPr>
      </w:pPr>
      <w:r w:rsidRPr="008145D2">
        <w:rPr>
          <w:lang w:val="ru-RU"/>
        </w:rPr>
        <w:t>8.</w:t>
      </w:r>
      <w:r w:rsidRPr="008145D2">
        <w:rPr>
          <w:lang w:val="ru-RU"/>
        </w:rPr>
        <w:tab/>
      </w:r>
      <w:r w:rsidR="00FC293C" w:rsidRPr="00CC201D">
        <w:rPr>
          <w:lang w:val="ru-RU"/>
        </w:rPr>
        <w:t>[Рекоменд</w:t>
      </w:r>
      <w:r w:rsidR="0093777D" w:rsidRPr="00CC201D">
        <w:rPr>
          <w:lang w:val="ru-RU"/>
        </w:rPr>
        <w:t>ованные</w:t>
      </w:r>
      <w:r w:rsidR="00FC293C" w:rsidRPr="00CC201D">
        <w:rPr>
          <w:lang w:val="ru-RU"/>
        </w:rPr>
        <w:t xml:space="preserve"> задачи, которые могли бы использоваться в качестве основы для дальнейшей межсессионной работы, наряду с разработкой соответствующих показателей, которые будут способствовать достижени</w:t>
      </w:r>
      <w:r w:rsidR="00EA3CD7">
        <w:rPr>
          <w:lang w:val="ru-RU"/>
        </w:rPr>
        <w:t>ю</w:t>
      </w:r>
      <w:r w:rsidR="00FC293C" w:rsidRPr="00CC201D">
        <w:rPr>
          <w:lang w:val="ru-RU"/>
        </w:rPr>
        <w:t xml:space="preserve"> каждой стратегической цели, изложены в добавлении. Кроме того, параллельно могут быть определены соответствующие промежуточные этапы (вехи) для отслеживания прогресса в области рационального регулирования химических веществ и отходов, особенно на национальном уровне. [Необходимо будет также разработать методику измерения прогресса]. Промежуточные этапы можно будет также регулярно корректировать в рамках будущей программы работы СПМРХВ, и информацию о них можно будет сообщать всем соответствующим организациям и заинтересованным сторонам для рассмотрения в рамках их мандатов, по мере необходимости]. </w:t>
      </w:r>
    </w:p>
    <w:p w14:paraId="2A51DEF2" w14:textId="4BC7AE20" w:rsidR="00FC293C" w:rsidRPr="00CC201D" w:rsidRDefault="00A25169" w:rsidP="00CC201D">
      <w:pPr>
        <w:tabs>
          <w:tab w:val="clear" w:pos="1247"/>
          <w:tab w:val="clear" w:pos="1814"/>
          <w:tab w:val="clear" w:pos="2381"/>
          <w:tab w:val="clear" w:pos="2948"/>
          <w:tab w:val="clear" w:pos="3515"/>
        </w:tabs>
        <w:spacing w:after="120"/>
        <w:ind w:left="1247"/>
        <w:rPr>
          <w:lang w:val="ru-RU"/>
        </w:rPr>
      </w:pPr>
      <w:r w:rsidRPr="008145D2">
        <w:rPr>
          <w:lang w:val="ru-RU"/>
        </w:rPr>
        <w:t>9.</w:t>
      </w:r>
      <w:r w:rsidRPr="008145D2">
        <w:rPr>
          <w:lang w:val="ru-RU"/>
        </w:rPr>
        <w:tab/>
      </w:r>
      <w:r w:rsidR="00FC293C" w:rsidRPr="00CC201D">
        <w:rPr>
          <w:lang w:val="ru-RU"/>
        </w:rPr>
        <w:t xml:space="preserve">Общая направленность и указания, включая одиннадцать основных элементов и шесть областей деятельности, сохраняют свою актуальность в плане </w:t>
      </w:r>
      <w:r w:rsidR="00BE0341" w:rsidRPr="00CC201D">
        <w:rPr>
          <w:lang w:val="ru-RU"/>
        </w:rPr>
        <w:t xml:space="preserve">оказания </w:t>
      </w:r>
      <w:r w:rsidR="00FC293C" w:rsidRPr="00CC201D">
        <w:rPr>
          <w:lang w:val="ru-RU"/>
        </w:rPr>
        <w:t>помощи странам в их усилиях по обеспечению рационального регулирования химических веществ и отходов, и поэтому должны и впредь соблюдаться].</w:t>
      </w:r>
    </w:p>
    <w:p w14:paraId="0FBF5FDB" w14:textId="77777777" w:rsidR="00FC293C" w:rsidRPr="00DB1E9A" w:rsidRDefault="00FC293C" w:rsidP="00FC293C">
      <w:pPr>
        <w:rPr>
          <w:noProof/>
          <w:lang w:val="ru-RU"/>
        </w:rPr>
      </w:pPr>
      <w:r w:rsidRPr="00DB1E9A">
        <w:rPr>
          <w:noProof/>
          <w:lang w:val="ru-RU"/>
        </w:rPr>
        <w:br w:type="page"/>
      </w:r>
    </w:p>
    <w:p w14:paraId="3BCCFED2" w14:textId="22508765" w:rsidR="00FC293C" w:rsidRPr="00397066" w:rsidRDefault="009C7896"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lastRenderedPageBreak/>
        <w:tab/>
        <w:t>ii)</w:t>
      </w:r>
      <w:r w:rsidRPr="00397066">
        <w:rPr>
          <w:b/>
          <w:bCs/>
          <w:lang w:val="ru-RU"/>
        </w:rPr>
        <w:tab/>
        <w:t>Полученные текстовые вставки по организационным механизмам и механизмам поддержки осуществления</w:t>
      </w:r>
    </w:p>
    <w:p w14:paraId="425882D9" w14:textId="06670117" w:rsidR="00FC293C" w:rsidRPr="000C2086" w:rsidRDefault="007D169B" w:rsidP="00F06D46">
      <w:pPr>
        <w:tabs>
          <w:tab w:val="clear" w:pos="1247"/>
          <w:tab w:val="clear" w:pos="1814"/>
          <w:tab w:val="clear" w:pos="2381"/>
          <w:tab w:val="clear" w:pos="2948"/>
          <w:tab w:val="clear" w:pos="3515"/>
        </w:tabs>
        <w:spacing w:after="120"/>
        <w:ind w:left="1247"/>
        <w:rPr>
          <w:b/>
          <w:bCs/>
          <w:lang w:val="ru-RU"/>
        </w:rPr>
      </w:pPr>
      <w:r w:rsidRPr="000C2086">
        <w:rPr>
          <w:b/>
          <w:bCs/>
          <w:lang w:val="ru-RU"/>
        </w:rPr>
        <w:tab/>
        <w:t>Организационные механизмы</w:t>
      </w:r>
    </w:p>
    <w:p w14:paraId="58A0A063" w14:textId="17CCF27A"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[Что касается СПМРХВ, то </w:t>
      </w:r>
      <w:r w:rsidR="00605B6E">
        <w:rPr>
          <w:lang w:val="ru-RU"/>
        </w:rPr>
        <w:t>настоящие</w:t>
      </w:r>
      <w:r w:rsidRPr="00F06D46">
        <w:rPr>
          <w:lang w:val="ru-RU"/>
        </w:rPr>
        <w:t xml:space="preserve"> структуры управления и организационные структуры должны</w:t>
      </w:r>
      <w:r w:rsidR="00BE0341" w:rsidRPr="00F06D46">
        <w:rPr>
          <w:lang w:val="ru-RU"/>
        </w:rPr>
        <w:t xml:space="preserve"> сохраняться и после 2020 года.</w:t>
      </w:r>
      <w:r w:rsidRPr="00F06D46">
        <w:rPr>
          <w:lang w:val="ru-RU"/>
        </w:rPr>
        <w:t xml:space="preserve"> Управленческие, организационные или процедурные изменения, по-видимому, не требуются, без ущерба для конкретных корректировок, которые могут быть сочтены целесообразными и по которым на регулярной основе принимаются решения Международной конференцией по регулированию химических веществ, включая проведение совещаний МКРХВ;</w:t>
      </w:r>
    </w:p>
    <w:p w14:paraId="2535E2D6" w14:textId="6F577566"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Кроме того, существует необходимость в создании более совершенной рамочной основы для содействия рациональному регулированию химических веществ и отходов при реализации Повестки дня в области устойчивого развития на период до 2030 года, которая позволит повысить согласованность и взаимодополняемость многосторонних стратегий и действий всех соответствующих международных организаций в данной области, в том числе посредством информирования и рассмотрения в рамках органов ООН, связанных с Повесткой дня в области устойчивого развития на период до 2030 года, таких как Политический форум высокого уровня и Генеральная Ассамблея ООН, по мере необходимости</w:t>
      </w:r>
      <w:r w:rsidR="00EA3CD7" w:rsidRPr="00F06D46">
        <w:rPr>
          <w:lang w:val="ru-RU"/>
        </w:rPr>
        <w:t>.</w:t>
      </w:r>
      <w:r w:rsidRPr="00F06D46">
        <w:rPr>
          <w:lang w:val="ru-RU"/>
        </w:rPr>
        <w:t>]</w:t>
      </w:r>
    </w:p>
    <w:p w14:paraId="1F4C02A9" w14:textId="72ECC36C" w:rsidR="00FC293C" w:rsidRPr="000C2086" w:rsidRDefault="00FC293C" w:rsidP="00F06D46">
      <w:pPr>
        <w:tabs>
          <w:tab w:val="clear" w:pos="1247"/>
          <w:tab w:val="clear" w:pos="1814"/>
          <w:tab w:val="clear" w:pos="2381"/>
          <w:tab w:val="clear" w:pos="2948"/>
          <w:tab w:val="clear" w:pos="3515"/>
        </w:tabs>
        <w:spacing w:after="120"/>
        <w:ind w:left="1247"/>
        <w:rPr>
          <w:b/>
          <w:bCs/>
          <w:lang w:val="ru-RU"/>
        </w:rPr>
      </w:pPr>
      <w:r w:rsidRPr="00F06D46">
        <w:rPr>
          <w:lang w:val="ru-RU"/>
        </w:rPr>
        <w:tab/>
      </w:r>
      <w:r w:rsidRPr="000C2086">
        <w:rPr>
          <w:b/>
          <w:bCs/>
          <w:lang w:val="ru-RU"/>
        </w:rPr>
        <w:t>Международная конференция по регулированию химических веществ]</w:t>
      </w:r>
    </w:p>
    <w:p w14:paraId="420EDBD8" w14:textId="13514B16"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Международная конференция будет проводить [</w:t>
      </w:r>
      <w:r w:rsidR="0027791C" w:rsidRPr="00F06D46">
        <w:rPr>
          <w:lang w:val="ru-RU"/>
        </w:rPr>
        <w:t xml:space="preserve">совещания </w:t>
      </w:r>
      <w:r w:rsidRPr="00F06D46">
        <w:rPr>
          <w:lang w:val="ru-RU"/>
        </w:rPr>
        <w:t>раз в два года и] периодические обзоры этого документа. На международную конференцию будут возложены следующие функции:</w:t>
      </w:r>
    </w:p>
    <w:p w14:paraId="4F14CE20" w14:textId="77777777" w:rsidR="00FC293C" w:rsidRPr="00F06D46" w:rsidRDefault="009C7896" w:rsidP="00F06D46">
      <w:pPr>
        <w:tabs>
          <w:tab w:val="clear" w:pos="1247"/>
          <w:tab w:val="clear" w:pos="1814"/>
          <w:tab w:val="clear" w:pos="2381"/>
          <w:tab w:val="clear" w:pos="2948"/>
          <w:tab w:val="clear" w:pos="3515"/>
        </w:tabs>
        <w:spacing w:after="120"/>
        <w:ind w:left="1247"/>
        <w:rPr>
          <w:lang w:val="ru-RU"/>
        </w:rPr>
      </w:pPr>
      <w:r w:rsidRPr="00F06D46">
        <w:rPr>
          <w:lang w:val="ru-RU"/>
        </w:rPr>
        <w:t>[i).</w:t>
      </w:r>
      <w:r w:rsidRPr="00F06D46">
        <w:rPr>
          <w:lang w:val="ru-RU"/>
        </w:rPr>
        <w:tab/>
        <w:t>контроль за осуществлением соглашения;]</w:t>
      </w:r>
    </w:p>
    <w:p w14:paraId="6C34879A" w14:textId="77777777"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i)</w:t>
      </w:r>
      <w:r w:rsidRPr="00F06D46">
        <w:rPr>
          <w:lang w:val="ru-RU"/>
        </w:rPr>
        <w:tab/>
        <w:t>содействие осуществлению существующих международных документов и программ по химическим веществам и отходам и [в надлежащих случаях] обеспечение согласованности [сотрудничества и синергии] между ними [и для выявления имеющихся пробелов];</w:t>
      </w:r>
    </w:p>
    <w:p w14:paraId="364300F4" w14:textId="77777777"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ii)</w:t>
      </w:r>
      <w:r w:rsidRPr="00F06D46">
        <w:rPr>
          <w:lang w:val="ru-RU"/>
        </w:rPr>
        <w:tab/>
        <w:t>оказание содействия укреплению национального потенциала в области регулирования химических веществ и обращения с отходами;</w:t>
      </w:r>
    </w:p>
    <w:p w14:paraId="43885A98" w14:textId="7499E41B"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iii)</w:t>
      </w:r>
      <w:r w:rsidRPr="00F06D46">
        <w:rPr>
          <w:lang w:val="ru-RU"/>
        </w:rPr>
        <w:tab/>
        <w:t>поощрение, расширение и поддержка участия заинтересованных сторон и секторов и взаимодействия между ними в работе международной конференции и в программе работы;</w:t>
      </w:r>
    </w:p>
    <w:p w14:paraId="61085DC5" w14:textId="77777777"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iv)</w:t>
      </w:r>
      <w:r w:rsidRPr="00F06D46">
        <w:rPr>
          <w:lang w:val="ru-RU"/>
        </w:rPr>
        <w:tab/>
        <w:t>содействие повышению осведомленности [распространению научно обоснованной информации] о новых событиях и тенденциях и выявление связей с устойчивым развитием;</w:t>
      </w:r>
    </w:p>
    <w:p w14:paraId="190245A1" w14:textId="4ED0DD8A"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v)</w:t>
      </w:r>
      <w:r w:rsidRPr="00F06D46">
        <w:rPr>
          <w:lang w:val="ru-RU"/>
        </w:rPr>
        <w:tab/>
        <w:t>продвижение реализации стратегии и установление приоритетов в программе работы;</w:t>
      </w:r>
    </w:p>
    <w:p w14:paraId="0735FD05" w14:textId="6765BF94"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vi)</w:t>
      </w:r>
      <w:r w:rsidRPr="00F06D46">
        <w:rPr>
          <w:lang w:val="ru-RU"/>
        </w:rPr>
        <w:tab/>
        <w:t>[прогнозирование и] определение процессов, которыми следует руководствоваться при принятии надлежащих мер по вопросам, представляющим глобальный интерес, [до их и] по мере их возникновения, а также содействие формированию консенсуса и обеспечение возможности для концентрации внимания на приоритетах совместных действий;</w:t>
      </w:r>
    </w:p>
    <w:p w14:paraId="3D385FE4" w14:textId="3DCFC92E"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vii)</w:t>
      </w:r>
      <w:r w:rsidRPr="00F06D46">
        <w:rPr>
          <w:lang w:val="ru-RU"/>
        </w:rPr>
        <w:tab/>
        <w:t>предоставление рекомендаций секретариату и заинтересованным сторонам по вопросам осуществления;</w:t>
      </w:r>
    </w:p>
    <w:p w14:paraId="36C374B6" w14:textId="77777777"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viii)</w:t>
      </w:r>
      <w:r w:rsidRPr="00F06D46">
        <w:rPr>
          <w:lang w:val="ru-RU"/>
        </w:rPr>
        <w:tab/>
        <w:t>учреждение, по мере необходимости, вспомогательных и/или специальных экспертных органов по техническим, политическим и/или научным вопросам и/или поручение им соответствующей работы;</w:t>
      </w:r>
      <w:bookmarkStart w:id="6" w:name="_Hlk531278162"/>
      <w:bookmarkEnd w:id="6"/>
    </w:p>
    <w:p w14:paraId="03613D84" w14:textId="77777777"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ix)</w:t>
      </w:r>
      <w:r w:rsidRPr="00F06D46">
        <w:rPr>
          <w:lang w:val="ru-RU"/>
        </w:rPr>
        <w:tab/>
        <w:t>содействие мобилизации финансовых и технических ресурсов для обеспечения и осуществления рационального регулирования химических веществ и отходов;</w:t>
      </w:r>
    </w:p>
    <w:p w14:paraId="4481AACC" w14:textId="77777777"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x)</w:t>
      </w:r>
      <w:r w:rsidRPr="00F06D46">
        <w:rPr>
          <w:lang w:val="ru-RU"/>
        </w:rPr>
        <w:tab/>
        <w:t>получение докладов от всех соответствующих заинтересованных сторон относительно хода осуществления и распространение, в случае необходимости, соответствующей информации;</w:t>
      </w:r>
    </w:p>
    <w:p w14:paraId="3D8236A4" w14:textId="457370C0" w:rsidR="00FC293C" w:rsidRPr="00F06D46" w:rsidRDefault="00277F70" w:rsidP="000C2086">
      <w:pPr>
        <w:tabs>
          <w:tab w:val="clear" w:pos="1247"/>
          <w:tab w:val="clear" w:pos="1814"/>
          <w:tab w:val="clear" w:pos="2381"/>
          <w:tab w:val="clear" w:pos="2948"/>
          <w:tab w:val="clear" w:pos="3515"/>
        </w:tabs>
        <w:spacing w:after="120"/>
        <w:ind w:left="2495" w:hanging="624"/>
        <w:rPr>
          <w:lang w:val="ru-RU"/>
        </w:rPr>
      </w:pPr>
      <w:r w:rsidRPr="00F06D46">
        <w:rPr>
          <w:lang w:val="ru-RU"/>
        </w:rPr>
        <w:t>xi)</w:t>
      </w:r>
      <w:r w:rsidRPr="00F06D46">
        <w:rPr>
          <w:lang w:val="ru-RU"/>
        </w:rPr>
        <w:tab/>
        <w:t xml:space="preserve">оценка и представление докладов об осуществлении программ, обеспечивающих реализацию концепции, в целях обзора прогресса в достижении целей, </w:t>
      </w:r>
      <w:r w:rsidR="00856093" w:rsidRPr="00F06D46">
        <w:rPr>
          <w:lang w:val="ru-RU"/>
        </w:rPr>
        <w:t xml:space="preserve">о </w:t>
      </w:r>
      <w:r w:rsidRPr="00F06D46">
        <w:rPr>
          <w:lang w:val="ru-RU"/>
        </w:rPr>
        <w:lastRenderedPageBreak/>
        <w:t xml:space="preserve">выполнении задач и реализации основных этапов и, при необходимости, </w:t>
      </w:r>
      <w:r w:rsidR="00856093" w:rsidRPr="00F06D46">
        <w:rPr>
          <w:lang w:val="ru-RU"/>
        </w:rPr>
        <w:t xml:space="preserve">об </w:t>
      </w:r>
      <w:r w:rsidRPr="00F06D46">
        <w:rPr>
          <w:lang w:val="ru-RU"/>
        </w:rPr>
        <w:t>обновлени</w:t>
      </w:r>
      <w:r w:rsidR="00EA3CD7">
        <w:rPr>
          <w:lang w:val="ru-RU"/>
        </w:rPr>
        <w:t>и</w:t>
      </w:r>
      <w:r w:rsidRPr="00F06D46">
        <w:rPr>
          <w:lang w:val="ru-RU"/>
        </w:rPr>
        <w:t xml:space="preserve"> программы работы.</w:t>
      </w:r>
    </w:p>
    <w:p w14:paraId="477705F2"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Международная конференция [может] [будет] иметь сегмент высокого уровня с участием представителей многих секторов и заинтересованных сторон. Функциями этого сегмента будут:</w:t>
      </w:r>
    </w:p>
    <w:p w14:paraId="3C2C02FC" w14:textId="40E68568" w:rsidR="00FC293C" w:rsidRPr="00F06D46" w:rsidRDefault="007F3385" w:rsidP="007F3385">
      <w:pPr>
        <w:tabs>
          <w:tab w:val="clear" w:pos="1247"/>
          <w:tab w:val="clear" w:pos="1814"/>
          <w:tab w:val="clear" w:pos="2381"/>
          <w:tab w:val="clear" w:pos="2948"/>
          <w:tab w:val="clear" w:pos="3515"/>
        </w:tabs>
        <w:spacing w:after="120"/>
        <w:ind w:left="2495" w:hanging="624"/>
        <w:rPr>
          <w:lang w:val="ru-RU"/>
        </w:rPr>
      </w:pPr>
      <w:r>
        <w:rPr>
          <w:lang w:val="en-GB"/>
        </w:rPr>
        <w:t>i</w:t>
      </w:r>
      <w:r w:rsidRPr="008145D2">
        <w:rPr>
          <w:lang w:val="ru-RU"/>
        </w:rPr>
        <w:t>)</w:t>
      </w:r>
      <w:r w:rsidRPr="008145D2">
        <w:rPr>
          <w:lang w:val="ru-RU"/>
        </w:rPr>
        <w:tab/>
      </w:r>
      <w:r w:rsidR="00FC293C" w:rsidRPr="00F06D46">
        <w:rPr>
          <w:lang w:val="ru-RU"/>
        </w:rPr>
        <w:t>привлечение к участию в решении вопросов рационального регулирования химических веществ и отходов на как можно более высоком уровне должностных лиц и представителей всех групп заинтересованных сторон;</w:t>
      </w:r>
    </w:p>
    <w:p w14:paraId="7F7B50DD" w14:textId="78B9435F" w:rsidR="00FC293C" w:rsidRPr="00F06D46" w:rsidRDefault="007F3385" w:rsidP="007F3385">
      <w:pPr>
        <w:tabs>
          <w:tab w:val="clear" w:pos="1247"/>
          <w:tab w:val="clear" w:pos="1814"/>
          <w:tab w:val="clear" w:pos="2381"/>
          <w:tab w:val="clear" w:pos="2948"/>
          <w:tab w:val="clear" w:pos="3515"/>
        </w:tabs>
        <w:spacing w:after="120"/>
        <w:ind w:left="2495" w:hanging="624"/>
        <w:rPr>
          <w:lang w:val="ru-RU"/>
        </w:rPr>
      </w:pPr>
      <w:r>
        <w:rPr>
          <w:lang w:val="en-GB"/>
        </w:rPr>
        <w:t>ii</w:t>
      </w:r>
      <w:r w:rsidRPr="008145D2">
        <w:rPr>
          <w:lang w:val="ru-RU"/>
        </w:rPr>
        <w:t>)</w:t>
      </w:r>
      <w:r w:rsidRPr="008145D2">
        <w:rPr>
          <w:lang w:val="ru-RU"/>
        </w:rPr>
        <w:tab/>
      </w:r>
      <w:r w:rsidR="00FC293C" w:rsidRPr="00F06D46">
        <w:rPr>
          <w:lang w:val="ru-RU"/>
        </w:rPr>
        <w:t xml:space="preserve">обеспечение международного форума высокого уровня для проведения предполагающих участие многих заинтересованных сторон многосекторальных обсуждений и </w:t>
      </w:r>
      <w:r w:rsidR="00856093" w:rsidRPr="00F06D46">
        <w:rPr>
          <w:lang w:val="ru-RU"/>
        </w:rPr>
        <w:t xml:space="preserve">для </w:t>
      </w:r>
      <w:r w:rsidR="00FC293C" w:rsidRPr="00F06D46">
        <w:rPr>
          <w:lang w:val="ru-RU"/>
        </w:rPr>
        <w:t>обмена опытом по вопросам химических веществ и отходов в соответствии с Повесткой дня на период до 2030 года с участием неправительственных заинтересованных сторон в соответствии с применимыми правилами процедуры;</w:t>
      </w:r>
    </w:p>
    <w:p w14:paraId="38DA2DE4" w14:textId="765A9A9B" w:rsidR="00FC293C" w:rsidRPr="00F06D46" w:rsidRDefault="007F3385" w:rsidP="007F3385">
      <w:pPr>
        <w:tabs>
          <w:tab w:val="clear" w:pos="1247"/>
          <w:tab w:val="clear" w:pos="1814"/>
          <w:tab w:val="clear" w:pos="2381"/>
          <w:tab w:val="clear" w:pos="2948"/>
          <w:tab w:val="clear" w:pos="3515"/>
        </w:tabs>
        <w:spacing w:after="120"/>
        <w:ind w:left="2495" w:hanging="624"/>
        <w:rPr>
          <w:lang w:val="ru-RU"/>
        </w:rPr>
      </w:pPr>
      <w:r>
        <w:rPr>
          <w:lang w:val="en-GB"/>
        </w:rPr>
        <w:t>iii</w:t>
      </w:r>
      <w:r w:rsidRPr="008145D2">
        <w:rPr>
          <w:lang w:val="ru-RU"/>
        </w:rPr>
        <w:t>)</w:t>
      </w:r>
      <w:r w:rsidRPr="008145D2">
        <w:rPr>
          <w:lang w:val="ru-RU"/>
        </w:rPr>
        <w:tab/>
      </w:r>
      <w:r w:rsidR="00FC293C" w:rsidRPr="00F06D46">
        <w:rPr>
          <w:lang w:val="ru-RU"/>
        </w:rPr>
        <w:t>содействие включению политики рационального регулирования химических веществ и отходов в национальные планы устойчивого развития и соответствующие секторальные планы и бюджеты;</w:t>
      </w:r>
    </w:p>
    <w:p w14:paraId="251F4432" w14:textId="14461304" w:rsidR="00FC293C" w:rsidRPr="00F06D46" w:rsidRDefault="007F3385" w:rsidP="007F3385">
      <w:pPr>
        <w:tabs>
          <w:tab w:val="clear" w:pos="1247"/>
          <w:tab w:val="clear" w:pos="1814"/>
          <w:tab w:val="clear" w:pos="2381"/>
          <w:tab w:val="clear" w:pos="2948"/>
          <w:tab w:val="clear" w:pos="3515"/>
        </w:tabs>
        <w:spacing w:after="120"/>
        <w:ind w:left="2495" w:hanging="624"/>
        <w:rPr>
          <w:lang w:val="ru-RU"/>
        </w:rPr>
      </w:pPr>
      <w:r>
        <w:rPr>
          <w:lang w:val="en-GB"/>
        </w:rPr>
        <w:t>iv</w:t>
      </w:r>
      <w:r w:rsidRPr="008145D2">
        <w:rPr>
          <w:lang w:val="ru-RU"/>
        </w:rPr>
        <w:t>)</w:t>
      </w:r>
      <w:r w:rsidRPr="008145D2">
        <w:rPr>
          <w:lang w:val="ru-RU"/>
        </w:rPr>
        <w:tab/>
      </w:r>
      <w:r w:rsidR="00FC293C" w:rsidRPr="00F06D46">
        <w:rPr>
          <w:lang w:val="ru-RU"/>
        </w:rPr>
        <w:t>укрепление национальных координационных мер и механизмов в области химических веществ и отходов [связей и партнерств] на национальном, региональном и международном уровнях;</w:t>
      </w:r>
    </w:p>
    <w:p w14:paraId="3B87E6C4" w14:textId="76C60859" w:rsidR="00FC293C" w:rsidRPr="00F06D46" w:rsidRDefault="007F3385" w:rsidP="007F3385">
      <w:pPr>
        <w:tabs>
          <w:tab w:val="clear" w:pos="1247"/>
          <w:tab w:val="clear" w:pos="1814"/>
          <w:tab w:val="clear" w:pos="2381"/>
          <w:tab w:val="clear" w:pos="2948"/>
          <w:tab w:val="clear" w:pos="3515"/>
        </w:tabs>
        <w:spacing w:after="120"/>
        <w:ind w:left="2495" w:hanging="624"/>
        <w:rPr>
          <w:lang w:val="ru-RU"/>
        </w:rPr>
      </w:pPr>
      <w:r>
        <w:rPr>
          <w:lang w:val="en-GB"/>
        </w:rPr>
        <w:t>v</w:t>
      </w:r>
      <w:r w:rsidRPr="008145D2">
        <w:rPr>
          <w:lang w:val="ru-RU"/>
        </w:rPr>
        <w:t>)</w:t>
      </w:r>
      <w:r w:rsidRPr="008145D2">
        <w:rPr>
          <w:lang w:val="ru-RU"/>
        </w:rPr>
        <w:tab/>
      </w:r>
      <w:r w:rsidR="00FC293C" w:rsidRPr="00F06D46">
        <w:rPr>
          <w:lang w:val="ru-RU"/>
        </w:rPr>
        <w:t>укрепление связей, партнерств [синергии] и координационных мер и механизмов [, касающихся] [для] других соответствующих аспектов и секторов, включая биоразнообразие и изменение климата [, а также связи и партнерства] с другими заинтересованными сторонами Повестки дня на период до 2030 года на национальном, региональном и международном уровнях.</w:t>
      </w:r>
    </w:p>
    <w:p w14:paraId="67ACB44F" w14:textId="0CEA1955" w:rsidR="00FC293C" w:rsidRPr="007F3385" w:rsidRDefault="009C7896" w:rsidP="00F06D46">
      <w:pPr>
        <w:tabs>
          <w:tab w:val="clear" w:pos="1247"/>
          <w:tab w:val="clear" w:pos="1814"/>
          <w:tab w:val="clear" w:pos="2381"/>
          <w:tab w:val="clear" w:pos="2948"/>
          <w:tab w:val="clear" w:pos="3515"/>
        </w:tabs>
        <w:spacing w:after="120"/>
        <w:ind w:left="1247"/>
        <w:rPr>
          <w:b/>
          <w:bCs/>
          <w:lang w:val="ru-RU"/>
        </w:rPr>
      </w:pPr>
      <w:r w:rsidRPr="007F3385">
        <w:rPr>
          <w:b/>
          <w:bCs/>
          <w:lang w:val="ru-RU"/>
        </w:rPr>
        <w:tab/>
        <w:t xml:space="preserve">Бюро </w:t>
      </w:r>
      <w:r w:rsidR="00EA3CD7" w:rsidRPr="007F3385">
        <w:rPr>
          <w:b/>
          <w:bCs/>
          <w:lang w:val="ru-RU"/>
        </w:rPr>
        <w:t xml:space="preserve">Международной </w:t>
      </w:r>
      <w:r w:rsidRPr="007F3385">
        <w:rPr>
          <w:b/>
          <w:bCs/>
          <w:lang w:val="ru-RU"/>
        </w:rPr>
        <w:t>конференции</w:t>
      </w:r>
    </w:p>
    <w:p w14:paraId="678E22FF" w14:textId="62B2A50D"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Для </w:t>
      </w:r>
      <w:r w:rsidR="00E752B1" w:rsidRPr="00F06D46">
        <w:rPr>
          <w:lang w:val="ru-RU"/>
        </w:rPr>
        <w:t xml:space="preserve">Международной </w:t>
      </w:r>
      <w:r w:rsidRPr="00F06D46">
        <w:rPr>
          <w:lang w:val="ru-RU"/>
        </w:rPr>
        <w:t xml:space="preserve">конференции следует предусмотреть </w:t>
      </w:r>
      <w:r w:rsidR="00E752B1" w:rsidRPr="00F06D46">
        <w:rPr>
          <w:lang w:val="ru-RU"/>
        </w:rPr>
        <w:t>Бюро</w:t>
      </w:r>
      <w:r w:rsidRPr="00F06D46">
        <w:rPr>
          <w:lang w:val="ru-RU"/>
        </w:rPr>
        <w:t xml:space="preserve">, наделенное функциями в соответствии с правилами процедуры </w:t>
      </w:r>
      <w:r w:rsidR="00E752B1" w:rsidRPr="00F06D46">
        <w:rPr>
          <w:lang w:val="ru-RU"/>
        </w:rPr>
        <w:t xml:space="preserve">Международной </w:t>
      </w:r>
      <w:r w:rsidRPr="00F06D46">
        <w:rPr>
          <w:lang w:val="ru-RU"/>
        </w:rPr>
        <w:t xml:space="preserve">конференции. В </w:t>
      </w:r>
      <w:r w:rsidR="00E752B1" w:rsidRPr="00F06D46">
        <w:rPr>
          <w:lang w:val="ru-RU"/>
        </w:rPr>
        <w:t xml:space="preserve">Бюро </w:t>
      </w:r>
      <w:r w:rsidRPr="00F06D46">
        <w:rPr>
          <w:lang w:val="ru-RU"/>
        </w:rPr>
        <w:t xml:space="preserve">следует обеспечить должную представленность регионов мира, а также обеспечить отражение связанного с участием многих заинтересованных сторон и многосекторального характера документа на период после 2020 года. </w:t>
      </w:r>
    </w:p>
    <w:p w14:paraId="52E18AD8" w14:textId="2B64E261" w:rsidR="00FC293C" w:rsidRPr="0007262F" w:rsidRDefault="00FC293C" w:rsidP="00F06D46">
      <w:pPr>
        <w:tabs>
          <w:tab w:val="clear" w:pos="1247"/>
          <w:tab w:val="clear" w:pos="1814"/>
          <w:tab w:val="clear" w:pos="2381"/>
          <w:tab w:val="clear" w:pos="2948"/>
          <w:tab w:val="clear" w:pos="3515"/>
        </w:tabs>
        <w:spacing w:after="120"/>
        <w:ind w:left="1247"/>
        <w:rPr>
          <w:b/>
          <w:bCs/>
          <w:lang w:val="ru-RU"/>
        </w:rPr>
      </w:pPr>
      <w:r w:rsidRPr="00EB0A24">
        <w:rPr>
          <w:b/>
          <w:bCs/>
          <w:lang w:val="ru-RU"/>
        </w:rPr>
        <w:tab/>
        <w:t>Секретариат</w:t>
      </w:r>
    </w:p>
    <w:p w14:paraId="31986420"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Функциями секретариата будут:</w:t>
      </w:r>
    </w:p>
    <w:p w14:paraId="3E45E96E" w14:textId="0BDA9073" w:rsidR="00FC293C" w:rsidRPr="00F06D46" w:rsidRDefault="00EB0A24" w:rsidP="00EB0A24">
      <w:pPr>
        <w:tabs>
          <w:tab w:val="clear" w:pos="1247"/>
          <w:tab w:val="clear" w:pos="1814"/>
          <w:tab w:val="clear" w:pos="2381"/>
          <w:tab w:val="clear" w:pos="2948"/>
          <w:tab w:val="clear" w:pos="3515"/>
        </w:tabs>
        <w:spacing w:after="120"/>
        <w:ind w:left="2495" w:hanging="624"/>
        <w:rPr>
          <w:lang w:val="ru-RU"/>
        </w:rPr>
      </w:pPr>
      <w:r>
        <w:rPr>
          <w:lang w:val="en-GB"/>
        </w:rPr>
        <w:t>i</w:t>
      </w:r>
      <w:r w:rsidRPr="008145D2">
        <w:rPr>
          <w:lang w:val="ru-RU"/>
        </w:rPr>
        <w:t>)</w:t>
      </w:r>
      <w:r w:rsidRPr="008145D2">
        <w:rPr>
          <w:lang w:val="ru-RU"/>
        </w:rPr>
        <w:tab/>
      </w:r>
      <w:r w:rsidR="00FC293C" w:rsidRPr="00F06D46">
        <w:rPr>
          <w:lang w:val="ru-RU"/>
        </w:rPr>
        <w:t>оказание содействия в создании и обеспечении функционирования сети заинтересованных сторон на национальном, региональном и – в случае межправительственных и неправительственных организаций – международном уровнях;</w:t>
      </w:r>
    </w:p>
    <w:p w14:paraId="1B18F795" w14:textId="219C6F6E" w:rsidR="00FC293C" w:rsidRPr="00F06D46" w:rsidRDefault="00EB0A24" w:rsidP="00EB0A24">
      <w:pPr>
        <w:tabs>
          <w:tab w:val="clear" w:pos="1247"/>
          <w:tab w:val="clear" w:pos="1814"/>
          <w:tab w:val="clear" w:pos="2381"/>
          <w:tab w:val="clear" w:pos="2948"/>
          <w:tab w:val="clear" w:pos="3515"/>
        </w:tabs>
        <w:spacing w:after="120"/>
        <w:ind w:left="2495" w:hanging="624"/>
        <w:rPr>
          <w:lang w:val="ru-RU"/>
        </w:rPr>
      </w:pPr>
      <w:r>
        <w:rPr>
          <w:lang w:val="en-GB"/>
        </w:rPr>
        <w:t>ii</w:t>
      </w:r>
      <w:r w:rsidRPr="008145D2">
        <w:rPr>
          <w:lang w:val="ru-RU"/>
        </w:rPr>
        <w:t>)</w:t>
      </w:r>
      <w:r w:rsidRPr="008145D2">
        <w:rPr>
          <w:lang w:val="ru-RU"/>
        </w:rPr>
        <w:tab/>
      </w:r>
      <w:r w:rsidR="00FC293C" w:rsidRPr="00F06D46">
        <w:rPr>
          <w:lang w:val="ru-RU"/>
        </w:rPr>
        <w:t xml:space="preserve">оказание содействия и облегчение осуществления рационального регулирования химических веществ и отходов, включая создание потенциала и оказание технической помощи, под руководством </w:t>
      </w:r>
      <w:r w:rsidR="00E752B1" w:rsidRPr="00F06D46">
        <w:rPr>
          <w:lang w:val="ru-RU"/>
        </w:rPr>
        <w:t xml:space="preserve">Международной </w:t>
      </w:r>
      <w:r w:rsidR="00FC293C" w:rsidRPr="00F06D46">
        <w:rPr>
          <w:lang w:val="ru-RU"/>
        </w:rPr>
        <w:t>конференции;</w:t>
      </w:r>
    </w:p>
    <w:p w14:paraId="27DEC1B5" w14:textId="5B9D091B" w:rsidR="00FC293C" w:rsidRPr="00F06D46" w:rsidRDefault="00EB0A24" w:rsidP="00EB0A24">
      <w:pPr>
        <w:tabs>
          <w:tab w:val="clear" w:pos="1247"/>
          <w:tab w:val="clear" w:pos="1814"/>
          <w:tab w:val="clear" w:pos="2381"/>
          <w:tab w:val="clear" w:pos="2948"/>
          <w:tab w:val="clear" w:pos="3515"/>
        </w:tabs>
        <w:spacing w:after="120"/>
        <w:ind w:left="2495" w:hanging="624"/>
        <w:rPr>
          <w:lang w:val="ru-RU"/>
        </w:rPr>
      </w:pPr>
      <w:r>
        <w:rPr>
          <w:lang w:val="en-GB"/>
        </w:rPr>
        <w:t>iii</w:t>
      </w:r>
      <w:r w:rsidRPr="008145D2">
        <w:rPr>
          <w:lang w:val="ru-RU"/>
        </w:rPr>
        <w:t>)</w:t>
      </w:r>
      <w:r w:rsidRPr="008145D2">
        <w:rPr>
          <w:lang w:val="ru-RU"/>
        </w:rPr>
        <w:tab/>
      </w:r>
      <w:r w:rsidR="00FC293C" w:rsidRPr="00F06D46">
        <w:rPr>
          <w:lang w:val="ru-RU"/>
        </w:rPr>
        <w:t xml:space="preserve">непрерывное укрепление рабочих отношений с организациями – участниками Межорганизационной программы по </w:t>
      </w:r>
      <w:r w:rsidR="00AE004B">
        <w:rPr>
          <w:lang w:val="ru-RU"/>
        </w:rPr>
        <w:t>рациональному регулированию</w:t>
      </w:r>
      <w:r w:rsidR="00FC293C" w:rsidRPr="00F06D46">
        <w:rPr>
          <w:lang w:val="ru-RU"/>
        </w:rPr>
        <w:t xml:space="preserve"> химическ</w:t>
      </w:r>
      <w:r w:rsidR="00AE004B">
        <w:rPr>
          <w:lang w:val="ru-RU"/>
        </w:rPr>
        <w:t>их</w:t>
      </w:r>
      <w:r w:rsidR="00FC293C" w:rsidRPr="00F06D46">
        <w:rPr>
          <w:lang w:val="ru-RU"/>
        </w:rPr>
        <w:t xml:space="preserve"> веществ (</w:t>
      </w:r>
      <w:r w:rsidR="005F7803">
        <w:rPr>
          <w:lang w:val="ru-RU"/>
        </w:rPr>
        <w:t>МПРРХВ</w:t>
      </w:r>
      <w:r w:rsidR="00FC293C" w:rsidRPr="00F06D46">
        <w:rPr>
          <w:lang w:val="ru-RU"/>
        </w:rPr>
        <w:t>) и их сетями, другими органами Организации Объединенных Наций и секретариатами соответствующих международных соглашений в целях использования их секторального опыта;</w:t>
      </w:r>
    </w:p>
    <w:p w14:paraId="27BA0789" w14:textId="559B705C" w:rsidR="00FC293C" w:rsidRPr="00F06D46" w:rsidRDefault="00EB0A24" w:rsidP="00EB0A24">
      <w:pPr>
        <w:tabs>
          <w:tab w:val="clear" w:pos="1247"/>
          <w:tab w:val="clear" w:pos="1814"/>
          <w:tab w:val="clear" w:pos="2381"/>
          <w:tab w:val="clear" w:pos="2948"/>
          <w:tab w:val="clear" w:pos="3515"/>
        </w:tabs>
        <w:spacing w:after="120"/>
        <w:ind w:left="2495" w:hanging="624"/>
        <w:rPr>
          <w:lang w:val="ru-RU"/>
        </w:rPr>
      </w:pPr>
      <w:r>
        <w:rPr>
          <w:lang w:val="en-GB"/>
        </w:rPr>
        <w:t>iv</w:t>
      </w:r>
      <w:r w:rsidRPr="008145D2">
        <w:rPr>
          <w:lang w:val="ru-RU"/>
        </w:rPr>
        <w:t>)</w:t>
      </w:r>
      <w:r w:rsidRPr="008145D2">
        <w:rPr>
          <w:lang w:val="ru-RU"/>
        </w:rPr>
        <w:tab/>
      </w:r>
      <w:r w:rsidR="00FC293C" w:rsidRPr="00F06D46">
        <w:rPr>
          <w:lang w:val="ru-RU"/>
        </w:rPr>
        <w:t>облегчение и обеспечение обмена соответствующей научно-технической информацией, включая разработку и распространение руководящих материалов [по просьбе Международной конференции] с целью оказания поддержки заинтересованным сторонам в осуществлении, а также оказание информационно-координационных услуг;</w:t>
      </w:r>
    </w:p>
    <w:p w14:paraId="26BFD0E3" w14:textId="434E4D7B" w:rsidR="00FC293C" w:rsidRPr="00F06D46" w:rsidRDefault="00EB0A24" w:rsidP="00EB0A24">
      <w:pPr>
        <w:tabs>
          <w:tab w:val="clear" w:pos="1247"/>
          <w:tab w:val="clear" w:pos="1814"/>
          <w:tab w:val="clear" w:pos="2381"/>
          <w:tab w:val="clear" w:pos="2948"/>
          <w:tab w:val="clear" w:pos="3515"/>
        </w:tabs>
        <w:spacing w:after="120"/>
        <w:ind w:left="2495" w:hanging="624"/>
        <w:rPr>
          <w:lang w:val="ru-RU"/>
        </w:rPr>
      </w:pPr>
      <w:r>
        <w:rPr>
          <w:lang w:val="en-GB"/>
        </w:rPr>
        <w:t>v</w:t>
      </w:r>
      <w:r w:rsidRPr="008145D2">
        <w:rPr>
          <w:lang w:val="ru-RU"/>
        </w:rPr>
        <w:t>)</w:t>
      </w:r>
      <w:r w:rsidRPr="008145D2">
        <w:rPr>
          <w:lang w:val="ru-RU"/>
        </w:rPr>
        <w:tab/>
      </w:r>
      <w:r w:rsidR="00FC293C" w:rsidRPr="00F06D46">
        <w:rPr>
          <w:lang w:val="ru-RU"/>
        </w:rPr>
        <w:t xml:space="preserve">содействие проведению совещаний и осуществлению межсессионной работы </w:t>
      </w:r>
      <w:r w:rsidR="00E752B1" w:rsidRPr="00F06D46">
        <w:rPr>
          <w:lang w:val="ru-RU"/>
        </w:rPr>
        <w:t xml:space="preserve">Международной </w:t>
      </w:r>
      <w:r w:rsidR="00FC293C" w:rsidRPr="00F06D46">
        <w:rPr>
          <w:lang w:val="ru-RU"/>
        </w:rPr>
        <w:t xml:space="preserve">конференции, а также проведению региональных совещаний и распространение докладов и рекомендаций </w:t>
      </w:r>
      <w:r w:rsidR="00E752B1" w:rsidRPr="00F06D46">
        <w:rPr>
          <w:lang w:val="ru-RU"/>
        </w:rPr>
        <w:t xml:space="preserve">Международной </w:t>
      </w:r>
      <w:r w:rsidR="00FC293C" w:rsidRPr="00F06D46">
        <w:rPr>
          <w:lang w:val="ru-RU"/>
        </w:rPr>
        <w:t>конференции, в том числе среди соответствующих глобальных и региональных организаций и учреждений;</w:t>
      </w:r>
    </w:p>
    <w:p w14:paraId="27BD5E32" w14:textId="5AE43297" w:rsidR="00FC293C" w:rsidRPr="00F06D46" w:rsidRDefault="00EB0A24" w:rsidP="00EB0A24">
      <w:pPr>
        <w:tabs>
          <w:tab w:val="clear" w:pos="1247"/>
          <w:tab w:val="clear" w:pos="1814"/>
          <w:tab w:val="clear" w:pos="2381"/>
          <w:tab w:val="clear" w:pos="2948"/>
          <w:tab w:val="clear" w:pos="3515"/>
        </w:tabs>
        <w:spacing w:after="120"/>
        <w:ind w:left="2495" w:hanging="624"/>
        <w:rPr>
          <w:lang w:val="ru-RU"/>
        </w:rPr>
      </w:pPr>
      <w:r>
        <w:rPr>
          <w:lang w:val="en-GB"/>
        </w:rPr>
        <w:lastRenderedPageBreak/>
        <w:t>vi</w:t>
      </w:r>
      <w:r w:rsidRPr="008145D2">
        <w:rPr>
          <w:lang w:val="ru-RU"/>
        </w:rPr>
        <w:t>)</w:t>
      </w:r>
      <w:r w:rsidRPr="008145D2">
        <w:rPr>
          <w:lang w:val="ru-RU"/>
        </w:rPr>
        <w:tab/>
      </w:r>
      <w:r w:rsidR="00FC293C" w:rsidRPr="00F06D46">
        <w:rPr>
          <w:lang w:val="ru-RU"/>
        </w:rPr>
        <w:t xml:space="preserve">поддержка функционирования технических, политических и научных вспомогательных и специальных экспертных органов, учрежденных </w:t>
      </w:r>
      <w:r w:rsidR="00E752B1" w:rsidRPr="00F06D46">
        <w:rPr>
          <w:lang w:val="ru-RU"/>
        </w:rPr>
        <w:t xml:space="preserve">Международной </w:t>
      </w:r>
      <w:r w:rsidR="00FC293C" w:rsidRPr="00F06D46">
        <w:rPr>
          <w:lang w:val="ru-RU"/>
        </w:rPr>
        <w:t>конференцией;</w:t>
      </w:r>
    </w:p>
    <w:p w14:paraId="26D373D1" w14:textId="56EA2C53" w:rsidR="00FC293C" w:rsidRPr="00F06D46" w:rsidRDefault="00EB0A24" w:rsidP="00EB0A24">
      <w:pPr>
        <w:tabs>
          <w:tab w:val="clear" w:pos="1247"/>
          <w:tab w:val="clear" w:pos="1814"/>
          <w:tab w:val="clear" w:pos="2381"/>
          <w:tab w:val="clear" w:pos="2948"/>
          <w:tab w:val="clear" w:pos="3515"/>
        </w:tabs>
        <w:spacing w:after="120"/>
        <w:ind w:left="2495" w:hanging="624"/>
        <w:rPr>
          <w:lang w:val="ru-RU"/>
        </w:rPr>
      </w:pPr>
      <w:r>
        <w:rPr>
          <w:lang w:val="en-GB"/>
        </w:rPr>
        <w:t>vii</w:t>
      </w:r>
      <w:r w:rsidRPr="008145D2">
        <w:rPr>
          <w:lang w:val="ru-RU"/>
        </w:rPr>
        <w:t>)</w:t>
      </w:r>
      <w:r w:rsidRPr="008145D2">
        <w:rPr>
          <w:lang w:val="ru-RU"/>
        </w:rPr>
        <w:tab/>
      </w:r>
      <w:r w:rsidR="00FC293C" w:rsidRPr="00F06D46">
        <w:rPr>
          <w:lang w:val="ru-RU"/>
        </w:rPr>
        <w:t xml:space="preserve">поощрение, расширение и поддержка участия всех секторов и заинтересованных сторон в </w:t>
      </w:r>
      <w:r w:rsidR="00E752B1" w:rsidRPr="00F06D46">
        <w:rPr>
          <w:lang w:val="ru-RU"/>
        </w:rPr>
        <w:t xml:space="preserve">Международной </w:t>
      </w:r>
      <w:r w:rsidR="00FC293C" w:rsidRPr="00F06D46">
        <w:rPr>
          <w:lang w:val="ru-RU"/>
        </w:rPr>
        <w:t xml:space="preserve">конференции и программе работы, в том числе в совещаниях </w:t>
      </w:r>
      <w:r w:rsidR="00E752B1" w:rsidRPr="00F06D46">
        <w:rPr>
          <w:lang w:val="ru-RU"/>
        </w:rPr>
        <w:t xml:space="preserve">Международной </w:t>
      </w:r>
      <w:r w:rsidR="00FC293C" w:rsidRPr="00F06D46">
        <w:rPr>
          <w:lang w:val="ru-RU"/>
        </w:rPr>
        <w:t>конференции и региональных совещаниях;</w:t>
      </w:r>
    </w:p>
    <w:p w14:paraId="190ECFA0" w14:textId="551DE953" w:rsidR="00FC293C" w:rsidRPr="00F06D46" w:rsidRDefault="00EB0A24" w:rsidP="00EB0A24">
      <w:pPr>
        <w:tabs>
          <w:tab w:val="clear" w:pos="1247"/>
          <w:tab w:val="clear" w:pos="1814"/>
          <w:tab w:val="clear" w:pos="2381"/>
          <w:tab w:val="clear" w:pos="2948"/>
          <w:tab w:val="clear" w:pos="3515"/>
        </w:tabs>
        <w:spacing w:after="120"/>
        <w:ind w:left="2495" w:hanging="624"/>
        <w:rPr>
          <w:lang w:val="ru-RU"/>
        </w:rPr>
      </w:pPr>
      <w:r>
        <w:rPr>
          <w:lang w:val="en-GB"/>
        </w:rPr>
        <w:t>viii</w:t>
      </w:r>
      <w:r w:rsidRPr="008145D2">
        <w:rPr>
          <w:lang w:val="ru-RU"/>
        </w:rPr>
        <w:t>)</w:t>
      </w:r>
      <w:r w:rsidRPr="008145D2">
        <w:rPr>
          <w:lang w:val="ru-RU"/>
        </w:rPr>
        <w:tab/>
      </w:r>
      <w:r w:rsidR="00FC293C" w:rsidRPr="00F06D46">
        <w:rPr>
          <w:lang w:val="ru-RU"/>
        </w:rPr>
        <w:t xml:space="preserve">представление </w:t>
      </w:r>
      <w:r w:rsidR="00E752B1" w:rsidRPr="00F06D46">
        <w:rPr>
          <w:lang w:val="ru-RU"/>
        </w:rPr>
        <w:t xml:space="preserve">Международной </w:t>
      </w:r>
      <w:r w:rsidR="00FC293C" w:rsidRPr="00F06D46">
        <w:rPr>
          <w:lang w:val="ru-RU"/>
        </w:rPr>
        <w:t>конференции докладов о ходе осуществления всеми заинтересованными сторонами [и прогрессе в достижении [поставленных] целей и задач].</w:t>
      </w:r>
    </w:p>
    <w:p w14:paraId="683FF787" w14:textId="2C81C287" w:rsidR="00FC293C" w:rsidRPr="00EB0A24" w:rsidRDefault="00277F70" w:rsidP="00F06D46">
      <w:pPr>
        <w:tabs>
          <w:tab w:val="clear" w:pos="1247"/>
          <w:tab w:val="clear" w:pos="1814"/>
          <w:tab w:val="clear" w:pos="2381"/>
          <w:tab w:val="clear" w:pos="2948"/>
          <w:tab w:val="clear" w:pos="3515"/>
        </w:tabs>
        <w:spacing w:after="120"/>
        <w:ind w:left="1247"/>
        <w:rPr>
          <w:b/>
          <w:bCs/>
          <w:sz w:val="24"/>
          <w:szCs w:val="24"/>
          <w:lang w:val="ru-RU"/>
        </w:rPr>
      </w:pPr>
      <w:r w:rsidRPr="00EB0A24">
        <w:rPr>
          <w:b/>
          <w:bCs/>
          <w:sz w:val="24"/>
          <w:szCs w:val="24"/>
          <w:lang w:val="ru-RU"/>
        </w:rPr>
        <w:tab/>
        <w:t>Механизмы поддержки осуществления</w:t>
      </w:r>
    </w:p>
    <w:p w14:paraId="7907DE0A" w14:textId="28B1758D" w:rsidR="00FC293C" w:rsidRPr="00397066" w:rsidRDefault="00DF3A42"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277F70" w:rsidRPr="00397066">
        <w:rPr>
          <w:b/>
          <w:bCs/>
          <w:lang w:val="ru-RU"/>
        </w:rPr>
        <w:t>1.</w:t>
      </w:r>
      <w:r w:rsidR="00277F70" w:rsidRPr="00397066">
        <w:rPr>
          <w:b/>
          <w:bCs/>
          <w:lang w:val="ru-RU"/>
        </w:rPr>
        <w:tab/>
        <w:t>Правила процедуры</w:t>
      </w:r>
    </w:p>
    <w:p w14:paraId="3DDE2A55" w14:textId="7F75A823"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[Что касается принятия решений, то правительства прилагают все усилия для достижения согласия по всем вопросам существа и процедуры на основе консенсуса.]</w:t>
      </w:r>
    </w:p>
    <w:p w14:paraId="0F0ACCBC" w14:textId="3AF75DA4" w:rsidR="00FC293C" w:rsidRPr="00397066" w:rsidRDefault="00DF3A42"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2.</w:t>
      </w:r>
      <w:r w:rsidR="00FC293C" w:rsidRPr="00397066">
        <w:rPr>
          <w:b/>
          <w:bCs/>
          <w:lang w:val="ru-RU"/>
        </w:rPr>
        <w:tab/>
        <w:t>Осуществление на национальном уровне</w:t>
      </w:r>
    </w:p>
    <w:p w14:paraId="2C5CF136" w14:textId="79E7454B" w:rsidR="00FC293C" w:rsidRPr="00F06D46" w:rsidRDefault="00042F6C" w:rsidP="00042F6C">
      <w:pPr>
        <w:tabs>
          <w:tab w:val="clear" w:pos="1247"/>
          <w:tab w:val="clear" w:pos="1814"/>
          <w:tab w:val="clear" w:pos="2381"/>
          <w:tab w:val="clear" w:pos="2948"/>
          <w:tab w:val="clear" w:pos="3515"/>
        </w:tabs>
        <w:spacing w:after="120"/>
        <w:ind w:left="2495" w:hanging="624"/>
        <w:rPr>
          <w:lang w:val="ru-RU"/>
        </w:rPr>
      </w:pPr>
      <w:r>
        <w:rPr>
          <w:lang w:val="en-GB"/>
        </w:rPr>
        <w:t>i</w:t>
      </w:r>
      <w:r w:rsidRPr="008145D2">
        <w:rPr>
          <w:lang w:val="ru-RU"/>
        </w:rPr>
        <w:t>)</w:t>
      </w:r>
      <w:r w:rsidRPr="008145D2">
        <w:rPr>
          <w:lang w:val="ru-RU"/>
        </w:rPr>
        <w:tab/>
      </w:r>
      <w:r w:rsidR="00FC293C" w:rsidRPr="00F06D46">
        <w:rPr>
          <w:lang w:val="ru-RU"/>
        </w:rPr>
        <w:t xml:space="preserve">В целях устойчивого применения комплексного подхода к регулированию химических веществ каждому правительству следует предусмотреть такие механизмы, как национальные планы действий по осуществлению на межведомственной или </w:t>
      </w:r>
      <w:r w:rsidR="00DF3A42" w:rsidRPr="00F06D46">
        <w:rPr>
          <w:lang w:val="ru-RU"/>
        </w:rPr>
        <w:t>межучрежденческой</w:t>
      </w:r>
      <w:r w:rsidR="00FC293C" w:rsidRPr="00F06D46">
        <w:rPr>
          <w:lang w:val="ru-RU"/>
        </w:rPr>
        <w:t xml:space="preserve"> основе, в консультации с заинтересованными сторонами, таким образом, чтобы интересы всех соответствующих национальных ведомств и заинтересованных сторон были учтены, а также чтобы были охвачены все основные направления деятельности.</w:t>
      </w:r>
    </w:p>
    <w:p w14:paraId="049E5ED7" w14:textId="16C44823" w:rsidR="00FC293C" w:rsidRPr="00F06D46" w:rsidRDefault="00042F6C" w:rsidP="00042F6C">
      <w:pPr>
        <w:tabs>
          <w:tab w:val="clear" w:pos="1247"/>
          <w:tab w:val="clear" w:pos="1814"/>
          <w:tab w:val="clear" w:pos="2381"/>
          <w:tab w:val="clear" w:pos="2948"/>
          <w:tab w:val="clear" w:pos="3515"/>
        </w:tabs>
        <w:spacing w:after="120"/>
        <w:ind w:left="2495" w:hanging="624"/>
        <w:rPr>
          <w:lang w:val="ru-RU"/>
        </w:rPr>
      </w:pPr>
      <w:r>
        <w:rPr>
          <w:lang w:val="en-GB"/>
        </w:rPr>
        <w:t>ii</w:t>
      </w:r>
      <w:r w:rsidRPr="008145D2">
        <w:rPr>
          <w:lang w:val="ru-RU"/>
        </w:rPr>
        <w:t>)</w:t>
      </w:r>
      <w:r w:rsidRPr="008145D2">
        <w:rPr>
          <w:lang w:val="ru-RU"/>
        </w:rPr>
        <w:tab/>
      </w:r>
      <w:r w:rsidR="00FC293C" w:rsidRPr="00F06D46">
        <w:rPr>
          <w:lang w:val="ru-RU"/>
        </w:rPr>
        <w:t>В целях облегчения связи на национальном и международном уровнях каждому правительству следует [назначить или создать сеть] [политический и технический национальный координационный центр] [для коммуникации по вопросам СПМРХВ и развития сети координаторов на национальном уровне], которые отражают связанный с участием многих заинтересованных сторон и многосекторальный характер [СПМРХВ] [документа для коммуникации по вопросам рационального регулирования химических веществ и отходов]. Такая коммуникация включает приглашения принять участие в совещаниях и предложения распространить информацию. Национальным координационным центрам в своей работе следует учитывать позицию, принятую в национальных межведомственных или межучрежденческих соглашениях, если таковые имеются.</w:t>
      </w:r>
    </w:p>
    <w:p w14:paraId="4AA916C0" w14:textId="5FC04C63" w:rsidR="00FC293C" w:rsidRPr="00F06D46" w:rsidRDefault="00042F6C" w:rsidP="00042F6C">
      <w:pPr>
        <w:tabs>
          <w:tab w:val="clear" w:pos="1247"/>
          <w:tab w:val="clear" w:pos="1814"/>
          <w:tab w:val="clear" w:pos="2381"/>
          <w:tab w:val="clear" w:pos="2948"/>
          <w:tab w:val="clear" w:pos="3515"/>
        </w:tabs>
        <w:spacing w:after="120"/>
        <w:ind w:left="2495" w:hanging="624"/>
        <w:rPr>
          <w:lang w:val="ru-RU"/>
        </w:rPr>
      </w:pPr>
      <w:r>
        <w:rPr>
          <w:lang w:val="en-GB"/>
        </w:rPr>
        <w:t>iii</w:t>
      </w:r>
      <w:r w:rsidRPr="009F7166">
        <w:rPr>
          <w:lang w:val="ru-RU"/>
        </w:rPr>
        <w:t>)</w:t>
      </w:r>
      <w:r w:rsidRPr="009F7166">
        <w:rPr>
          <w:lang w:val="ru-RU"/>
        </w:rPr>
        <w:tab/>
      </w:r>
      <w:r w:rsidR="00FC293C" w:rsidRPr="00F06D46">
        <w:rPr>
          <w:lang w:val="ru-RU"/>
        </w:rPr>
        <w:t>В целях поддержки эффективного осуществления необходимо предпринимать более активные усилия для обеспечения того, чтобы осуществление на национальном уровне включало взаимодействие должного круга заинтересованных сторон и секторов (например, секторов здравоохранения, [охраны окружающей среды,] сельского хозяйства и труда) в решении национальных приоритетных задач.</w:t>
      </w:r>
    </w:p>
    <w:p w14:paraId="53DAA9E0" w14:textId="7E4876DD" w:rsidR="00FC293C" w:rsidRPr="00F06D46" w:rsidRDefault="00042F6C" w:rsidP="00042F6C">
      <w:pPr>
        <w:tabs>
          <w:tab w:val="clear" w:pos="1247"/>
          <w:tab w:val="clear" w:pos="1814"/>
          <w:tab w:val="clear" w:pos="2381"/>
          <w:tab w:val="clear" w:pos="2948"/>
          <w:tab w:val="clear" w:pos="3515"/>
        </w:tabs>
        <w:spacing w:after="120"/>
        <w:ind w:left="2495" w:hanging="624"/>
        <w:rPr>
          <w:lang w:val="ru-RU"/>
        </w:rPr>
      </w:pPr>
      <w:r>
        <w:rPr>
          <w:lang w:val="en-GB"/>
        </w:rPr>
        <w:t>iv</w:t>
      </w:r>
      <w:r w:rsidRPr="008145D2">
        <w:rPr>
          <w:lang w:val="ru-RU"/>
        </w:rPr>
        <w:t>)</w:t>
      </w:r>
      <w:r w:rsidRPr="008145D2">
        <w:rPr>
          <w:lang w:val="ru-RU"/>
        </w:rPr>
        <w:tab/>
      </w:r>
      <w:r w:rsidR="00FC293C" w:rsidRPr="00F06D46">
        <w:rPr>
          <w:lang w:val="ru-RU"/>
        </w:rPr>
        <w:t>[Сообщение о национальных планах]</w:t>
      </w:r>
    </w:p>
    <w:p w14:paraId="06B3E652" w14:textId="25BF4F02" w:rsidR="00FC293C" w:rsidRPr="00F06D46" w:rsidRDefault="00157299" w:rsidP="00896C44">
      <w:pPr>
        <w:tabs>
          <w:tab w:val="clear" w:pos="1247"/>
          <w:tab w:val="clear" w:pos="1814"/>
          <w:tab w:val="clear" w:pos="2381"/>
          <w:tab w:val="clear" w:pos="2948"/>
          <w:tab w:val="clear" w:pos="3515"/>
        </w:tabs>
        <w:spacing w:after="120"/>
        <w:ind w:left="2495"/>
        <w:rPr>
          <w:lang w:val="ru-RU"/>
        </w:rPr>
      </w:pPr>
      <w:r w:rsidRPr="00F06D46">
        <w:rPr>
          <w:lang w:val="ru-RU"/>
        </w:rPr>
        <w:t xml:space="preserve">[iv.) Всем субъектам и всем заинтересованным сторонам следует предпринять меры для обеспечения прогресса </w:t>
      </w:r>
      <w:r w:rsidR="006717FD" w:rsidRPr="00F06D46">
        <w:rPr>
          <w:lang w:val="ru-RU"/>
        </w:rPr>
        <w:t>в</w:t>
      </w:r>
      <w:r w:rsidRPr="00F06D46">
        <w:rPr>
          <w:lang w:val="ru-RU"/>
        </w:rPr>
        <w:t xml:space="preserve"> выполнении задач на национальном и субнациональном уровнях.] </w:t>
      </w:r>
    </w:p>
    <w:p w14:paraId="3E979980" w14:textId="7A809C6A" w:rsidR="00FC293C" w:rsidRPr="00397066" w:rsidRDefault="006717FD"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3.</w:t>
      </w:r>
      <w:r w:rsidR="00FC293C" w:rsidRPr="00397066">
        <w:rPr>
          <w:b/>
          <w:bCs/>
          <w:lang w:val="ru-RU"/>
        </w:rPr>
        <w:tab/>
        <w:t xml:space="preserve">[Международное,] региональное и </w:t>
      </w:r>
      <w:r w:rsidR="0007262F" w:rsidRPr="00397066">
        <w:rPr>
          <w:b/>
          <w:bCs/>
          <w:lang w:val="ru-RU"/>
        </w:rPr>
        <w:t>[</w:t>
      </w:r>
      <w:r w:rsidR="00FC293C" w:rsidRPr="00397066">
        <w:rPr>
          <w:b/>
          <w:bCs/>
          <w:lang w:val="ru-RU"/>
        </w:rPr>
        <w:t xml:space="preserve">субрегиональное] секторальное сотрудничество и координация </w:t>
      </w:r>
    </w:p>
    <w:p w14:paraId="58E8A8CD" w14:textId="0E4AAF78" w:rsidR="00FC293C" w:rsidRPr="00F06D46" w:rsidRDefault="00896C44" w:rsidP="00896C44">
      <w:pPr>
        <w:tabs>
          <w:tab w:val="clear" w:pos="1247"/>
          <w:tab w:val="clear" w:pos="1814"/>
          <w:tab w:val="clear" w:pos="2381"/>
          <w:tab w:val="clear" w:pos="2948"/>
          <w:tab w:val="clear" w:pos="3515"/>
        </w:tabs>
        <w:spacing w:after="120"/>
        <w:ind w:left="2495" w:hanging="624"/>
        <w:rPr>
          <w:lang w:val="ru-RU"/>
        </w:rPr>
      </w:pPr>
      <w:r>
        <w:rPr>
          <w:lang w:val="en-GB"/>
        </w:rPr>
        <w:t>i</w:t>
      </w:r>
      <w:r w:rsidRPr="008145D2">
        <w:rPr>
          <w:lang w:val="ru-RU"/>
        </w:rPr>
        <w:t>)</w:t>
      </w:r>
      <w:r w:rsidRPr="008145D2">
        <w:rPr>
          <w:lang w:val="ru-RU"/>
        </w:rPr>
        <w:tab/>
      </w:r>
      <w:r w:rsidR="00FC293C" w:rsidRPr="00F06D46">
        <w:rPr>
          <w:lang w:val="ru-RU"/>
        </w:rPr>
        <w:t>Приоритеты и возможности осуществления варьируются в зависимости от регионов [и] субрегионов [и стран] с учетом их различных экономических и иных обстоятельств.</w:t>
      </w:r>
    </w:p>
    <w:p w14:paraId="70A0B07D" w14:textId="6F3F4D99" w:rsidR="00FC293C" w:rsidRPr="00F06D46" w:rsidRDefault="00896C44" w:rsidP="00896C44">
      <w:pPr>
        <w:tabs>
          <w:tab w:val="clear" w:pos="1247"/>
          <w:tab w:val="clear" w:pos="1814"/>
          <w:tab w:val="clear" w:pos="2381"/>
          <w:tab w:val="clear" w:pos="2948"/>
          <w:tab w:val="clear" w:pos="3515"/>
        </w:tabs>
        <w:spacing w:after="120"/>
        <w:ind w:left="2495" w:hanging="624"/>
        <w:rPr>
          <w:lang w:val="ru-RU"/>
        </w:rPr>
      </w:pPr>
      <w:r>
        <w:rPr>
          <w:lang w:val="en-GB"/>
        </w:rPr>
        <w:t>ii</w:t>
      </w:r>
      <w:r w:rsidRPr="008145D2">
        <w:rPr>
          <w:lang w:val="ru-RU"/>
        </w:rPr>
        <w:t>)</w:t>
      </w:r>
      <w:r w:rsidRPr="008145D2">
        <w:rPr>
          <w:lang w:val="ru-RU"/>
        </w:rPr>
        <w:tab/>
      </w:r>
      <w:r w:rsidR="00FC293C" w:rsidRPr="00F06D46">
        <w:rPr>
          <w:lang w:val="ru-RU"/>
        </w:rPr>
        <w:t>[Международное,] региональное, межрегиональное и секторальное сотрудничество играет важную роль в поддержке рационального регулирования химических веществ и отходов на всех уровнях, в том числе между торговыми партнерами и другими региональными организациями.</w:t>
      </w:r>
    </w:p>
    <w:p w14:paraId="5F9F9A74" w14:textId="55F7414D" w:rsidR="00FC293C" w:rsidRPr="00F06D46" w:rsidRDefault="00896C44" w:rsidP="00896C44">
      <w:pPr>
        <w:tabs>
          <w:tab w:val="clear" w:pos="1247"/>
          <w:tab w:val="clear" w:pos="1814"/>
          <w:tab w:val="clear" w:pos="2381"/>
          <w:tab w:val="clear" w:pos="2948"/>
          <w:tab w:val="clear" w:pos="3515"/>
        </w:tabs>
        <w:spacing w:after="120"/>
        <w:ind w:left="2495" w:hanging="624"/>
        <w:rPr>
          <w:lang w:val="ru-RU"/>
        </w:rPr>
      </w:pPr>
      <w:r>
        <w:rPr>
          <w:lang w:val="en-GB"/>
        </w:rPr>
        <w:t>iii</w:t>
      </w:r>
      <w:r w:rsidRPr="008145D2">
        <w:rPr>
          <w:lang w:val="ru-RU"/>
        </w:rPr>
        <w:t>)</w:t>
      </w:r>
      <w:r w:rsidRPr="008145D2">
        <w:rPr>
          <w:lang w:val="ru-RU"/>
        </w:rPr>
        <w:tab/>
      </w:r>
      <w:r w:rsidR="00FC293C" w:rsidRPr="00F06D46">
        <w:rPr>
          <w:lang w:val="ru-RU"/>
        </w:rPr>
        <w:t xml:space="preserve">[Международные и] </w:t>
      </w:r>
      <w:r w:rsidR="0007262F" w:rsidRPr="00F06D46">
        <w:rPr>
          <w:lang w:val="ru-RU"/>
        </w:rPr>
        <w:t xml:space="preserve">региональные </w:t>
      </w:r>
      <w:r w:rsidR="00FC293C" w:rsidRPr="00F06D46">
        <w:rPr>
          <w:lang w:val="ru-RU"/>
        </w:rPr>
        <w:t xml:space="preserve">совещания и координационные механизмы играют важную роль, позволяя заинтересованным сторонам в каждом регионе </w:t>
      </w:r>
      <w:r w:rsidR="00FC293C" w:rsidRPr="00F06D46">
        <w:rPr>
          <w:lang w:val="ru-RU"/>
        </w:rPr>
        <w:lastRenderedPageBreak/>
        <w:t>обмениваться опытом и выявлять приоритетные потребности в отношении осуществления и вырабатывать позиции своих регионов по ключевым вопросам.</w:t>
      </w:r>
    </w:p>
    <w:p w14:paraId="08F5357A" w14:textId="74C516AD" w:rsidR="00FC293C" w:rsidRPr="00F06D46" w:rsidRDefault="00896C44" w:rsidP="00896C44">
      <w:pPr>
        <w:tabs>
          <w:tab w:val="clear" w:pos="1247"/>
          <w:tab w:val="clear" w:pos="1814"/>
          <w:tab w:val="clear" w:pos="2381"/>
          <w:tab w:val="clear" w:pos="2948"/>
          <w:tab w:val="clear" w:pos="3515"/>
        </w:tabs>
        <w:spacing w:after="120"/>
        <w:ind w:left="2495" w:hanging="624"/>
        <w:rPr>
          <w:lang w:val="ru-RU"/>
        </w:rPr>
      </w:pPr>
      <w:r>
        <w:rPr>
          <w:lang w:val="en-GB"/>
        </w:rPr>
        <w:t>iv</w:t>
      </w:r>
      <w:r w:rsidRPr="008145D2">
        <w:rPr>
          <w:lang w:val="ru-RU"/>
        </w:rPr>
        <w:t>)</w:t>
      </w:r>
      <w:r w:rsidRPr="008145D2">
        <w:rPr>
          <w:lang w:val="ru-RU"/>
        </w:rPr>
        <w:tab/>
      </w:r>
      <w:r w:rsidR="00FC293C" w:rsidRPr="00F06D46">
        <w:rPr>
          <w:lang w:val="ru-RU"/>
        </w:rPr>
        <w:t>Регионам и субрегионам [и странам] рекомендуется, когда это целесообразно:</w:t>
      </w:r>
    </w:p>
    <w:p w14:paraId="42113AEC" w14:textId="6A90EC67" w:rsidR="00FC293C" w:rsidRPr="00F06D46" w:rsidRDefault="00896C44" w:rsidP="00896C44">
      <w:pPr>
        <w:tabs>
          <w:tab w:val="clear" w:pos="1247"/>
          <w:tab w:val="clear" w:pos="1814"/>
          <w:tab w:val="clear" w:pos="2381"/>
          <w:tab w:val="clear" w:pos="2948"/>
          <w:tab w:val="clear" w:pos="3515"/>
        </w:tabs>
        <w:spacing w:after="120"/>
        <w:ind w:left="3119" w:hanging="624"/>
        <w:rPr>
          <w:lang w:val="ru-RU"/>
        </w:rPr>
      </w:pPr>
      <w:r>
        <w:rPr>
          <w:lang w:val="en-GB"/>
        </w:rPr>
        <w:t>a</w:t>
      </w:r>
      <w:r w:rsidRPr="008145D2">
        <w:rPr>
          <w:lang w:val="ru-RU"/>
        </w:rPr>
        <w:t>.</w:t>
      </w:r>
      <w:r w:rsidRPr="008145D2">
        <w:rPr>
          <w:lang w:val="ru-RU"/>
        </w:rPr>
        <w:tab/>
      </w:r>
      <w:r w:rsidR="00FC293C" w:rsidRPr="00F06D46">
        <w:rPr>
          <w:lang w:val="ru-RU"/>
        </w:rPr>
        <w:t>определить общие приоритеты;</w:t>
      </w:r>
    </w:p>
    <w:p w14:paraId="2A0E5304" w14:textId="5037C59B" w:rsidR="00FC293C" w:rsidRPr="00F06D46" w:rsidRDefault="00896C44" w:rsidP="00896C44">
      <w:pPr>
        <w:tabs>
          <w:tab w:val="clear" w:pos="1247"/>
          <w:tab w:val="clear" w:pos="1814"/>
          <w:tab w:val="clear" w:pos="2381"/>
          <w:tab w:val="clear" w:pos="2948"/>
          <w:tab w:val="clear" w:pos="3515"/>
        </w:tabs>
        <w:spacing w:after="120"/>
        <w:ind w:left="3119" w:hanging="624"/>
        <w:rPr>
          <w:lang w:val="ru-RU"/>
        </w:rPr>
      </w:pPr>
      <w:r>
        <w:rPr>
          <w:lang w:val="en-GB"/>
        </w:rPr>
        <w:t>b</w:t>
      </w:r>
      <w:r w:rsidRPr="008145D2">
        <w:rPr>
          <w:lang w:val="ru-RU"/>
        </w:rPr>
        <w:t>.</w:t>
      </w:r>
      <w:r w:rsidRPr="008145D2">
        <w:rPr>
          <w:lang w:val="ru-RU"/>
        </w:rPr>
        <w:tab/>
      </w:r>
      <w:r w:rsidR="00FC293C" w:rsidRPr="00F06D46">
        <w:rPr>
          <w:lang w:val="ru-RU"/>
        </w:rPr>
        <w:t>разработать региональные планы осуществления применительно к рациональному регулированию химических веществ и отходов и рассмотреть региональные или субрегиональные подходы и проекты;</w:t>
      </w:r>
    </w:p>
    <w:p w14:paraId="02938DC8" w14:textId="76CDE521" w:rsidR="00FC293C" w:rsidRPr="008145D2" w:rsidRDefault="00896C44" w:rsidP="00896C44">
      <w:pPr>
        <w:tabs>
          <w:tab w:val="clear" w:pos="1247"/>
          <w:tab w:val="clear" w:pos="1814"/>
          <w:tab w:val="clear" w:pos="2381"/>
          <w:tab w:val="clear" w:pos="2948"/>
          <w:tab w:val="clear" w:pos="3515"/>
        </w:tabs>
        <w:spacing w:after="120"/>
        <w:ind w:left="3119" w:hanging="624"/>
        <w:rPr>
          <w:lang w:val="ru-RU"/>
        </w:rPr>
      </w:pPr>
      <w:r>
        <w:rPr>
          <w:lang w:val="en-GB"/>
        </w:rPr>
        <w:t>c</w:t>
      </w:r>
      <w:r w:rsidRPr="008145D2">
        <w:rPr>
          <w:lang w:val="ru-RU"/>
        </w:rPr>
        <w:t>.</w:t>
      </w:r>
      <w:r w:rsidRPr="008145D2">
        <w:rPr>
          <w:lang w:val="ru-RU"/>
        </w:rPr>
        <w:tab/>
      </w:r>
      <w:r w:rsidR="00FC293C" w:rsidRPr="00F06D46">
        <w:rPr>
          <w:lang w:val="ru-RU"/>
        </w:rPr>
        <w:t>назначить региональный координационный центр.</w:t>
      </w:r>
    </w:p>
    <w:p w14:paraId="71B2F683" w14:textId="3348E1CA" w:rsidR="00FC293C" w:rsidRPr="00F06D46" w:rsidRDefault="00896C44" w:rsidP="00896C44">
      <w:pPr>
        <w:tabs>
          <w:tab w:val="clear" w:pos="1247"/>
          <w:tab w:val="clear" w:pos="1814"/>
          <w:tab w:val="clear" w:pos="2381"/>
          <w:tab w:val="clear" w:pos="2948"/>
          <w:tab w:val="clear" w:pos="3515"/>
        </w:tabs>
        <w:spacing w:after="120"/>
        <w:ind w:left="2495" w:hanging="624"/>
        <w:rPr>
          <w:lang w:val="ru-RU"/>
        </w:rPr>
      </w:pPr>
      <w:r>
        <w:rPr>
          <w:lang w:val="en-GB"/>
        </w:rPr>
        <w:t>v</w:t>
      </w:r>
      <w:r w:rsidRPr="008145D2">
        <w:rPr>
          <w:lang w:val="ru-RU"/>
        </w:rPr>
        <w:t>)</w:t>
      </w:r>
      <w:r w:rsidRPr="008145D2">
        <w:rPr>
          <w:lang w:val="ru-RU"/>
        </w:rPr>
        <w:tab/>
      </w:r>
      <w:r w:rsidR="00FC293C" w:rsidRPr="00F06D46">
        <w:rPr>
          <w:lang w:val="ru-RU"/>
        </w:rPr>
        <w:t xml:space="preserve">Региональные координационные центры призваны играть содействующую роль в рамках своих регионов, в том числе осуществляя такие виды деятельности, определяемые на региональном уровне, как председательство на региональных совещаниях, распространение информации, представляющей интерес для координационных центров в их регионе, сбор мнений национальных координационных центров по вопросам, представляющим интерес для региона, выявление возможностей для регионального сотрудничества, оказание помощи в передаче информации и мнений из региона членам </w:t>
      </w:r>
      <w:r w:rsidR="00850796" w:rsidRPr="00F06D46">
        <w:rPr>
          <w:lang w:val="ru-RU"/>
        </w:rPr>
        <w:t>Бюро</w:t>
      </w:r>
      <w:r w:rsidR="00FC293C" w:rsidRPr="00F06D46">
        <w:rPr>
          <w:lang w:val="ru-RU"/>
        </w:rPr>
        <w:t>, в случае необходимости, и представление периодических докладов об итогах их региональных совещаний и других региональных мероприятий.</w:t>
      </w:r>
    </w:p>
    <w:p w14:paraId="79A7FD05" w14:textId="5218B15A" w:rsidR="00FC293C" w:rsidRPr="00397066" w:rsidRDefault="00556FED"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4.</w:t>
      </w:r>
      <w:r w:rsidR="00FC293C" w:rsidRPr="00397066">
        <w:rPr>
          <w:b/>
          <w:bCs/>
          <w:lang w:val="ru-RU"/>
        </w:rPr>
        <w:tab/>
        <w:t xml:space="preserve">Взаимодействие с межправительственными органами, международными организациями, Межорганизационной программой по рациональному регулированию химических веществ и конвенциями, </w:t>
      </w:r>
      <w:r w:rsidRPr="00397066">
        <w:rPr>
          <w:b/>
          <w:bCs/>
          <w:lang w:val="ru-RU"/>
        </w:rPr>
        <w:t>касающимися</w:t>
      </w:r>
      <w:r w:rsidR="00FC293C" w:rsidRPr="00397066">
        <w:rPr>
          <w:b/>
          <w:bCs/>
          <w:lang w:val="ru-RU"/>
        </w:rPr>
        <w:t xml:space="preserve"> химически</w:t>
      </w:r>
      <w:r w:rsidRPr="00397066">
        <w:rPr>
          <w:b/>
          <w:bCs/>
          <w:lang w:val="ru-RU"/>
        </w:rPr>
        <w:t>х</w:t>
      </w:r>
      <w:r w:rsidR="00FC293C" w:rsidRPr="00397066">
        <w:rPr>
          <w:b/>
          <w:bCs/>
          <w:lang w:val="ru-RU"/>
        </w:rPr>
        <w:t xml:space="preserve"> веществ</w:t>
      </w:r>
      <w:r w:rsidRPr="00397066">
        <w:rPr>
          <w:b/>
          <w:bCs/>
          <w:lang w:val="ru-RU"/>
        </w:rPr>
        <w:t xml:space="preserve"> и отходов</w:t>
      </w:r>
      <w:r w:rsidR="00FC293C" w:rsidRPr="00397066">
        <w:rPr>
          <w:b/>
          <w:bCs/>
          <w:lang w:val="ru-RU"/>
        </w:rPr>
        <w:t xml:space="preserve"> </w:t>
      </w:r>
    </w:p>
    <w:p w14:paraId="3CA29C48" w14:textId="4EC6C9E0"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[Участие всех соответствующих секторов и заинтересованных сторон на протяжении всего жизненного цикла на местном, национальном, региональном и глобальном уровнях имеет решающее значение для рационального регулирования химических веществ и отходов. К заинтересованным сторонам относятся правительства, региональные организации экономической интеграции, международные организации, гражданское общество, включая потребителей, промышленность, предприятия, финансовый сектор, трудящихся, розничных торговцев и научные круги на всех уровнях</w:t>
      </w:r>
      <w:r w:rsidR="00850796">
        <w:rPr>
          <w:lang w:val="ru-RU"/>
        </w:rPr>
        <w:t>.</w:t>
      </w:r>
    </w:p>
    <w:p w14:paraId="45524C8C" w14:textId="7135EC32"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На национальном уровне крайне важно создать законодательную и нормативную базу и эффективные институциональные и правоприменительные структуры для обеспечения межсекторальной согласованности, а также взаимодополняемости действий всех соответствующих заинтересованных сторон, включая определение соответствующих обязанностей</w:t>
      </w:r>
      <w:r w:rsidR="00850796">
        <w:rPr>
          <w:lang w:val="ru-RU"/>
        </w:rPr>
        <w:t>.</w:t>
      </w:r>
    </w:p>
    <w:p w14:paraId="014F8143" w14:textId="60E170C2"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На международном уровне соответствующие международные организации и органы, в частности организации </w:t>
      </w:r>
      <w:r w:rsidR="005F7803">
        <w:rPr>
          <w:lang w:val="ru-RU"/>
        </w:rPr>
        <w:t>МПРРХВ</w:t>
      </w:r>
      <w:r w:rsidRPr="00F06D46">
        <w:rPr>
          <w:lang w:val="ru-RU"/>
        </w:rPr>
        <w:t xml:space="preserve"> и конвенции по химическим веществам и отходам, должны повышать осведомленность о сквозном характере рационального регулирования химических веществ и отходов как одного из важнейших элементов достижения устойчивого развития; расширять свое участие и ответственность за политику и действия по рациональному регулированию химических веществ и отходов в долгосрочной перспективе; поддерживать осуществление на национальном уровне.</w:t>
      </w:r>
    </w:p>
    <w:p w14:paraId="621E981E" w14:textId="394B3B04"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Таким международным организациям, в частности организациям </w:t>
      </w:r>
      <w:r w:rsidR="005F7803">
        <w:rPr>
          <w:lang w:val="ru-RU"/>
        </w:rPr>
        <w:t>МПРРХВ</w:t>
      </w:r>
      <w:r w:rsidRPr="00F06D46">
        <w:rPr>
          <w:lang w:val="ru-RU"/>
        </w:rPr>
        <w:t xml:space="preserve"> и конвенциям, </w:t>
      </w:r>
      <w:r w:rsidR="00B347DF" w:rsidRPr="00F06D46">
        <w:rPr>
          <w:lang w:val="ru-RU"/>
        </w:rPr>
        <w:t>касающимся</w:t>
      </w:r>
      <w:r w:rsidRPr="00F06D46">
        <w:rPr>
          <w:lang w:val="ru-RU"/>
        </w:rPr>
        <w:t xml:space="preserve"> химически</w:t>
      </w:r>
      <w:r w:rsidR="00B347DF" w:rsidRPr="00F06D46">
        <w:rPr>
          <w:lang w:val="ru-RU"/>
        </w:rPr>
        <w:t>х</w:t>
      </w:r>
      <w:r w:rsidRPr="00F06D46">
        <w:rPr>
          <w:lang w:val="ru-RU"/>
        </w:rPr>
        <w:t xml:space="preserve"> веществ и отход</w:t>
      </w:r>
      <w:r w:rsidR="00B347DF" w:rsidRPr="00F06D46">
        <w:rPr>
          <w:lang w:val="ru-RU"/>
        </w:rPr>
        <w:t>ов</w:t>
      </w:r>
      <w:r w:rsidRPr="00F06D46">
        <w:rPr>
          <w:lang w:val="ru-RU"/>
        </w:rPr>
        <w:t xml:space="preserve">, следует координировать соответствующие мероприятия и программы работы согласно Повестке дня на период до 2030 года и в рамках своих индивидуальных мандатов. Результатом должно стать укрепление сотрудничества и недопущение дублирования действий, предпринимаемых, в частности, ЮНЕП, ВОЗ, ФАО, МОТ, ПРООН, </w:t>
      </w:r>
      <w:r w:rsidR="00913927" w:rsidRPr="00F06D46">
        <w:rPr>
          <w:lang w:val="ru-RU"/>
        </w:rPr>
        <w:t>ЮНИТАР</w:t>
      </w:r>
      <w:r w:rsidR="00913927">
        <w:rPr>
          <w:lang w:val="ru-RU"/>
        </w:rPr>
        <w:t>,</w:t>
      </w:r>
      <w:r w:rsidR="00913927" w:rsidRPr="00F06D46">
        <w:rPr>
          <w:lang w:val="ru-RU"/>
        </w:rPr>
        <w:t xml:space="preserve"> </w:t>
      </w:r>
      <w:r w:rsidRPr="00F06D46">
        <w:rPr>
          <w:lang w:val="ru-RU"/>
        </w:rPr>
        <w:t>ЮНИДО, ОЭСР и</w:t>
      </w:r>
      <w:r w:rsidR="00462160">
        <w:rPr>
          <w:lang w:val="ru-RU"/>
        </w:rPr>
        <w:t xml:space="preserve"> Всемирным банком</w:t>
      </w:r>
      <w:r w:rsidRPr="00F06D46">
        <w:rPr>
          <w:lang w:val="ru-RU"/>
        </w:rPr>
        <w:t xml:space="preserve"> в рамках их мандатов для выполнения задачи 12.4 и всех других целей и задач Повестки дня на период до 2030 года, связанных с рациональным регулированием химических веществ и отходов, в соответствии с общей, не ограниченной по времени концепцией, которую предполагается принять на МКРХВ</w:t>
      </w:r>
      <w:r w:rsidR="00462160">
        <w:rPr>
          <w:lang w:val="ru-RU"/>
        </w:rPr>
        <w:noBreakHyphen/>
      </w:r>
      <w:r w:rsidRPr="00F06D46">
        <w:rPr>
          <w:lang w:val="ru-RU"/>
        </w:rPr>
        <w:t>5 с дальнейшим одобрением другими соответствующими органами ООН, такими как ГА ООН, имеющими отношение к Повестке дня на период до 2030 года.</w:t>
      </w:r>
    </w:p>
    <w:p w14:paraId="4ABE9A41"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Соответствующие региональные конвенции и программы могут также внести значительный вклад в рациональное регулирование химических веществ и отходов, и следует обеспечивать соответствующую координацию по мере необходимости.</w:t>
      </w:r>
    </w:p>
    <w:p w14:paraId="0D308F60" w14:textId="541AE98A"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Что касается конкретно СПМРХВ, то в будущем он должен охватывать экологические, экономические, социальные, связанные с охраной здоровья, сельскохозяйственные и трудовые </w:t>
      </w:r>
      <w:r w:rsidRPr="00F06D46">
        <w:rPr>
          <w:lang w:val="ru-RU"/>
        </w:rPr>
        <w:lastRenderedPageBreak/>
        <w:t>аспекты регулирования химических веществ и отходов в интересах содействия устойчивому развитию и циркулярности с должным учетом инструментов и процессов, раз</w:t>
      </w:r>
      <w:r w:rsidR="004F6038" w:rsidRPr="00F06D46">
        <w:rPr>
          <w:lang w:val="ru-RU"/>
        </w:rPr>
        <w:t>работанных на сегодняшний день.</w:t>
      </w:r>
      <w:r w:rsidRPr="00F06D46">
        <w:rPr>
          <w:lang w:val="ru-RU"/>
        </w:rPr>
        <w:t xml:space="preserve"> Он должен быть достаточно гибким, чтобы использовать новые инструменты и процессы без дублирования усилий.</w:t>
      </w:r>
    </w:p>
    <w:p w14:paraId="1AF90E99" w14:textId="398FDA96"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Участие промышленности и частного сектора во всей цепочке создания ценности должно быть значительно расширено как в рамках СПМРХВ в будущем, так и в более общем плане в целях рационального регулирования химических веще</w:t>
      </w:r>
      <w:r w:rsidR="004F6038" w:rsidRPr="00F06D46">
        <w:rPr>
          <w:lang w:val="ru-RU"/>
        </w:rPr>
        <w:t xml:space="preserve">ств и отходов на всех уровнях. </w:t>
      </w:r>
      <w:r w:rsidRPr="00F06D46">
        <w:rPr>
          <w:lang w:val="ru-RU"/>
        </w:rPr>
        <w:t>Роль и обязанности промышленности и частного сектора в рамках всей цепочки создания ценности в реализации соответствующих целей и задач Повестки дня на период до 2030 года обеспечивают прочную основу для более активного участия и действий и должны быть четко определены и разработаны, в частности, в законодательстве на национальном уровне</w:t>
      </w:r>
      <w:r w:rsidR="00850796" w:rsidRPr="00F06D46">
        <w:rPr>
          <w:lang w:val="ru-RU"/>
        </w:rPr>
        <w:t>.</w:t>
      </w:r>
      <w:r w:rsidRPr="00F06D46">
        <w:rPr>
          <w:lang w:val="ru-RU"/>
        </w:rPr>
        <w:t>]</w:t>
      </w:r>
    </w:p>
    <w:p w14:paraId="5FB1CA50" w14:textId="54CA1524" w:rsidR="00FC293C" w:rsidRPr="00F06D46" w:rsidRDefault="00300AF5" w:rsidP="00300AF5">
      <w:pPr>
        <w:tabs>
          <w:tab w:val="clear" w:pos="1247"/>
          <w:tab w:val="clear" w:pos="1814"/>
          <w:tab w:val="clear" w:pos="2381"/>
          <w:tab w:val="clear" w:pos="2948"/>
          <w:tab w:val="clear" w:pos="3515"/>
        </w:tabs>
        <w:spacing w:after="120"/>
        <w:ind w:left="1872" w:hanging="624"/>
        <w:rPr>
          <w:lang w:val="ru-RU"/>
        </w:rPr>
      </w:pPr>
      <w:r>
        <w:rPr>
          <w:lang w:val="en-GB"/>
        </w:rPr>
        <w:t>i</w:t>
      </w:r>
      <w:r w:rsidRPr="008145D2">
        <w:rPr>
          <w:lang w:val="ru-RU"/>
        </w:rPr>
        <w:t>)</w:t>
      </w:r>
      <w:r w:rsidRPr="008145D2">
        <w:rPr>
          <w:lang w:val="ru-RU"/>
        </w:rPr>
        <w:tab/>
      </w:r>
      <w:r w:rsidR="00FC293C" w:rsidRPr="00F06D46">
        <w:rPr>
          <w:lang w:val="ru-RU"/>
        </w:rPr>
        <w:t xml:space="preserve">Соответствующим межправительственным органам, международным организациям, </w:t>
      </w:r>
      <w:r w:rsidR="005F7803">
        <w:rPr>
          <w:lang w:val="ru-RU"/>
        </w:rPr>
        <w:t>МПРРХВ</w:t>
      </w:r>
      <w:r w:rsidR="00FC293C" w:rsidRPr="00F06D46">
        <w:rPr>
          <w:lang w:val="ru-RU"/>
        </w:rPr>
        <w:t xml:space="preserve"> и конвенциям, связанным с химическими веществами и отходами, следует укреплять свое взаимодействие и оказывать поддержку осуществлению на национальном уровне.</w:t>
      </w:r>
    </w:p>
    <w:p w14:paraId="42AB4AE2" w14:textId="5A9184FF" w:rsidR="00FC293C" w:rsidRPr="00F06D46" w:rsidRDefault="00300AF5" w:rsidP="00300AF5">
      <w:pPr>
        <w:tabs>
          <w:tab w:val="clear" w:pos="1247"/>
          <w:tab w:val="clear" w:pos="1814"/>
          <w:tab w:val="clear" w:pos="2381"/>
          <w:tab w:val="clear" w:pos="2948"/>
          <w:tab w:val="clear" w:pos="3515"/>
        </w:tabs>
        <w:spacing w:after="120"/>
        <w:ind w:left="1872" w:hanging="624"/>
        <w:rPr>
          <w:lang w:val="ru-RU"/>
        </w:rPr>
      </w:pPr>
      <w:r>
        <w:rPr>
          <w:lang w:val="en-GB"/>
        </w:rPr>
        <w:t>ii</w:t>
      </w:r>
      <w:r w:rsidRPr="008145D2">
        <w:rPr>
          <w:lang w:val="ru-RU"/>
        </w:rPr>
        <w:t>)</w:t>
      </w:r>
      <w:r w:rsidRPr="008145D2">
        <w:rPr>
          <w:lang w:val="ru-RU"/>
        </w:rPr>
        <w:tab/>
      </w:r>
      <w:r w:rsidR="00FC293C" w:rsidRPr="00F06D46">
        <w:rPr>
          <w:lang w:val="ru-RU"/>
        </w:rPr>
        <w:t xml:space="preserve">Межправительственным органам, международным [и региональным] организациям [включая банки развития], </w:t>
      </w:r>
      <w:r w:rsidR="005F7803">
        <w:rPr>
          <w:lang w:val="ru-RU"/>
        </w:rPr>
        <w:t>МПРРХВ</w:t>
      </w:r>
      <w:r w:rsidR="00FC293C" w:rsidRPr="00F06D46">
        <w:rPr>
          <w:lang w:val="ru-RU"/>
        </w:rPr>
        <w:t xml:space="preserve"> и конвенции по химическим веществам и отходам следует [, насколько это возможно и в соответствии с их индивидуальными мандатами,] [улучшить координацию] [обеспечить координацию] соответствующих мероприятий и программ работы в соответствии с Повесткой дня на период до 2030 года. Региональные конвенции и программы могут также внести значительный вклад в рациональное регулирование химических веществ и отходов, и следует обеспечивать соответствующую координацию по мере необходимости.</w:t>
      </w:r>
    </w:p>
    <w:p w14:paraId="4064A88D" w14:textId="6799EB3B" w:rsidR="00FC293C" w:rsidRPr="00397066" w:rsidRDefault="00BB1F3F"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5.</w:t>
      </w:r>
      <w:r w:rsidR="00FC293C" w:rsidRPr="00397066">
        <w:rPr>
          <w:b/>
          <w:bCs/>
          <w:lang w:val="ru-RU"/>
        </w:rPr>
        <w:tab/>
        <w:t>Взаимодействие с негосударственными субъектами</w:t>
      </w:r>
    </w:p>
    <w:p w14:paraId="70A30B00" w14:textId="5444C091" w:rsidR="00FC293C" w:rsidRPr="00F06D46" w:rsidRDefault="00EA7BD3" w:rsidP="00240D3E">
      <w:pPr>
        <w:tabs>
          <w:tab w:val="clear" w:pos="1247"/>
          <w:tab w:val="clear" w:pos="1814"/>
          <w:tab w:val="clear" w:pos="2381"/>
          <w:tab w:val="clear" w:pos="2948"/>
          <w:tab w:val="clear" w:pos="3515"/>
        </w:tabs>
        <w:spacing w:after="120"/>
        <w:ind w:left="1871" w:hanging="624"/>
        <w:rPr>
          <w:lang w:val="ru-RU"/>
        </w:rPr>
      </w:pPr>
      <w:r>
        <w:rPr>
          <w:lang w:val="en-GB"/>
        </w:rPr>
        <w:t>i</w:t>
      </w:r>
      <w:r w:rsidRPr="008145D2">
        <w:rPr>
          <w:lang w:val="ru-RU"/>
        </w:rPr>
        <w:t>)</w:t>
      </w:r>
      <w:r w:rsidRPr="008145D2">
        <w:rPr>
          <w:lang w:val="ru-RU"/>
        </w:rPr>
        <w:tab/>
      </w:r>
      <w:r w:rsidR="00FC293C" w:rsidRPr="00F06D46">
        <w:rPr>
          <w:lang w:val="ru-RU"/>
        </w:rPr>
        <w:t>Негосударственным субъектам следует продолжать активно содействовать накоплению опыта, данных и знаний в области рационального регулирования химических веществ и отходов в качестве неотъемлемой части Повестки дня на период до 2030 года.</w:t>
      </w:r>
    </w:p>
    <w:p w14:paraId="39EA00C7" w14:textId="17221090" w:rsidR="00FC293C" w:rsidRPr="00EA7BD3" w:rsidRDefault="00FC293C" w:rsidP="00F06D46">
      <w:pPr>
        <w:tabs>
          <w:tab w:val="clear" w:pos="1247"/>
          <w:tab w:val="clear" w:pos="1814"/>
          <w:tab w:val="clear" w:pos="2381"/>
          <w:tab w:val="clear" w:pos="2948"/>
          <w:tab w:val="clear" w:pos="3515"/>
        </w:tabs>
        <w:spacing w:after="120"/>
        <w:ind w:left="1247"/>
        <w:rPr>
          <w:b/>
          <w:bCs/>
          <w:lang w:val="ru-RU"/>
        </w:rPr>
      </w:pPr>
      <w:r w:rsidRPr="00F06D46">
        <w:rPr>
          <w:lang w:val="ru-RU"/>
        </w:rPr>
        <w:tab/>
      </w:r>
      <w:r w:rsidRPr="00EA7BD3">
        <w:rPr>
          <w:b/>
          <w:bCs/>
          <w:lang w:val="ru-RU"/>
        </w:rPr>
        <w:t>Взаимодействие с гражданским обществом</w:t>
      </w:r>
    </w:p>
    <w:p w14:paraId="612C9CD8" w14:textId="6AF0593A" w:rsidR="00FC293C" w:rsidRPr="00F06D46" w:rsidRDefault="00EA7BD3" w:rsidP="00240D3E">
      <w:pPr>
        <w:tabs>
          <w:tab w:val="clear" w:pos="1247"/>
          <w:tab w:val="clear" w:pos="1814"/>
          <w:tab w:val="clear" w:pos="2381"/>
          <w:tab w:val="clear" w:pos="2948"/>
          <w:tab w:val="clear" w:pos="3515"/>
        </w:tabs>
        <w:spacing w:after="120"/>
        <w:ind w:left="1871" w:hanging="624"/>
        <w:rPr>
          <w:lang w:val="ru-RU"/>
        </w:rPr>
      </w:pPr>
      <w:r>
        <w:rPr>
          <w:lang w:val="en-GB"/>
        </w:rPr>
        <w:t>ii</w:t>
      </w:r>
      <w:r w:rsidRPr="008145D2">
        <w:rPr>
          <w:lang w:val="ru-RU"/>
        </w:rPr>
        <w:t>)</w:t>
      </w:r>
      <w:r w:rsidRPr="008145D2">
        <w:rPr>
          <w:lang w:val="ru-RU"/>
        </w:rPr>
        <w:tab/>
      </w:r>
      <w:r w:rsidR="00FC293C" w:rsidRPr="00F06D46">
        <w:rPr>
          <w:lang w:val="ru-RU"/>
        </w:rPr>
        <w:t>Конструктивное участие выражающих общественные интересы неправительственных организаций (НПО) и организаций гражданского общества может внести значительный вклад в осуществление [и достижение целей] рационального регулирования химических веществ и отходов. Они могут выступать в роли эффективных ресурсов обеспечения химической безопасности путем сбора данных, повышения осведомленности общественности [и на высоком уровне] и содействия разработке и осуществлению политики и программ в области химической безопасности [, а также путем предоставления информации и знаний об альтернативах и оказания помощи в их осуществлении</w:t>
      </w:r>
      <w:r w:rsidR="00850796" w:rsidRPr="00F06D46">
        <w:rPr>
          <w:lang w:val="ru-RU"/>
        </w:rPr>
        <w:t>.</w:t>
      </w:r>
      <w:r w:rsidR="00FC293C" w:rsidRPr="00F06D46">
        <w:rPr>
          <w:lang w:val="ru-RU"/>
        </w:rPr>
        <w:t>] [, а также путем содействия развитию сотрудничества и партнерств с другими секторами и участия в них.]</w:t>
      </w:r>
    </w:p>
    <w:p w14:paraId="078A0069" w14:textId="7C91E48E" w:rsidR="00FC293C" w:rsidRPr="00EA7BD3" w:rsidRDefault="00FC293C" w:rsidP="00F06D46">
      <w:pPr>
        <w:tabs>
          <w:tab w:val="clear" w:pos="1247"/>
          <w:tab w:val="clear" w:pos="1814"/>
          <w:tab w:val="clear" w:pos="2381"/>
          <w:tab w:val="clear" w:pos="2948"/>
          <w:tab w:val="clear" w:pos="3515"/>
        </w:tabs>
        <w:spacing w:after="120"/>
        <w:ind w:left="1247"/>
        <w:rPr>
          <w:b/>
          <w:bCs/>
          <w:lang w:val="ru-RU"/>
        </w:rPr>
      </w:pPr>
      <w:r w:rsidRPr="00EA7BD3">
        <w:rPr>
          <w:b/>
          <w:bCs/>
          <w:lang w:val="ru-RU"/>
        </w:rPr>
        <w:tab/>
        <w:t>Взаимодействие с промышленными и деловыми кругами</w:t>
      </w:r>
    </w:p>
    <w:p w14:paraId="543E6BDF" w14:textId="2FE4F3AD" w:rsidR="00FC293C" w:rsidRPr="00F06D46" w:rsidRDefault="00EA7BD3" w:rsidP="00240D3E">
      <w:pPr>
        <w:tabs>
          <w:tab w:val="clear" w:pos="1247"/>
          <w:tab w:val="clear" w:pos="1814"/>
          <w:tab w:val="clear" w:pos="2381"/>
          <w:tab w:val="clear" w:pos="2948"/>
          <w:tab w:val="clear" w:pos="3515"/>
        </w:tabs>
        <w:spacing w:after="120"/>
        <w:ind w:left="1871" w:hanging="624"/>
        <w:rPr>
          <w:lang w:val="ru-RU"/>
        </w:rPr>
      </w:pPr>
      <w:r>
        <w:rPr>
          <w:lang w:val="en-GB"/>
        </w:rPr>
        <w:t>i</w:t>
      </w:r>
      <w:r w:rsidRPr="008145D2">
        <w:rPr>
          <w:lang w:val="ru-RU"/>
        </w:rPr>
        <w:t>)</w:t>
      </w:r>
      <w:r w:rsidRPr="008145D2">
        <w:rPr>
          <w:lang w:val="ru-RU"/>
        </w:rPr>
        <w:tab/>
      </w:r>
      <w:r w:rsidR="00FC293C" w:rsidRPr="00F06D46">
        <w:rPr>
          <w:lang w:val="ru-RU"/>
        </w:rPr>
        <w:t>Совместные меры, создание потенциала и наставничество со стороны промышленных предприятий и деловых кругов по глобальным [, региональ</w:t>
      </w:r>
      <w:r w:rsidR="00814B4A" w:rsidRPr="00F06D46">
        <w:rPr>
          <w:lang w:val="ru-RU"/>
        </w:rPr>
        <w:t>н</w:t>
      </w:r>
      <w:r w:rsidR="00FC293C" w:rsidRPr="00F06D46">
        <w:rPr>
          <w:lang w:val="ru-RU"/>
        </w:rPr>
        <w:t xml:space="preserve">ым и национальным] приоритетным направлениям деятельности могут внести значительный вклад в осуществление рационального регулирования химических веществ и отходов. Это включает, среди прочего, добровольные промышленные инициативы, ответственное сопровождение продукции, [исследования и инновации для создания более безопасных альтернатив], [внедрение] </w:t>
      </w:r>
      <w:r w:rsidR="00850796">
        <w:rPr>
          <w:lang w:val="ru-RU"/>
        </w:rPr>
        <w:t>«</w:t>
      </w:r>
      <w:r w:rsidR="00FC293C" w:rsidRPr="00F06D46">
        <w:rPr>
          <w:lang w:val="ru-RU"/>
        </w:rPr>
        <w:t>зеленой</w:t>
      </w:r>
      <w:r w:rsidR="00850796">
        <w:rPr>
          <w:lang w:val="ru-RU"/>
        </w:rPr>
        <w:t>»</w:t>
      </w:r>
      <w:r w:rsidR="00FC293C" w:rsidRPr="00F06D46">
        <w:rPr>
          <w:lang w:val="ru-RU"/>
        </w:rPr>
        <w:t xml:space="preserve"> [и устойчивой] химии] [решений] [при разработке продукции, </w:t>
      </w:r>
      <w:r w:rsidR="00F318F1">
        <w:rPr>
          <w:lang w:val="ru-RU"/>
        </w:rPr>
        <w:t>производстве</w:t>
      </w:r>
      <w:r w:rsidR="00FC293C" w:rsidRPr="00F06D46">
        <w:rPr>
          <w:lang w:val="ru-RU"/>
        </w:rPr>
        <w:t xml:space="preserve"> нетоксичной, долговечной, пригодной для повторного использования и реци</w:t>
      </w:r>
      <w:r>
        <w:rPr>
          <w:lang w:val="ru-RU"/>
        </w:rPr>
        <w:t>р</w:t>
      </w:r>
      <w:r w:rsidR="00FC293C" w:rsidRPr="00F06D46">
        <w:rPr>
          <w:lang w:val="ru-RU"/>
        </w:rPr>
        <w:t>к</w:t>
      </w:r>
      <w:r>
        <w:rPr>
          <w:lang w:val="ru-RU"/>
        </w:rPr>
        <w:t>у</w:t>
      </w:r>
      <w:r w:rsidR="00FC293C" w:rsidRPr="00F06D46">
        <w:rPr>
          <w:lang w:val="ru-RU"/>
        </w:rPr>
        <w:t>лирования продукции, ремедиаци</w:t>
      </w:r>
      <w:r w:rsidR="00F318F1">
        <w:rPr>
          <w:lang w:val="ru-RU"/>
        </w:rPr>
        <w:t>и</w:t>
      </w:r>
      <w:r w:rsidR="00FC293C" w:rsidRPr="00F06D46">
        <w:rPr>
          <w:lang w:val="ru-RU"/>
        </w:rPr>
        <w:t xml:space="preserve"> и компенсаци</w:t>
      </w:r>
      <w:r w:rsidR="00F318F1">
        <w:rPr>
          <w:lang w:val="ru-RU"/>
        </w:rPr>
        <w:t>и</w:t>
      </w:r>
      <w:r w:rsidR="00FC293C" w:rsidRPr="00F06D46">
        <w:rPr>
          <w:lang w:val="ru-RU"/>
        </w:rPr>
        <w:t xml:space="preserve"> загрязнения] и обмен информацией [для </w:t>
      </w:r>
      <w:r w:rsidR="00C66EDC">
        <w:rPr>
          <w:lang w:val="ru-RU"/>
        </w:rPr>
        <w:t xml:space="preserve">производства </w:t>
      </w:r>
      <w:r w:rsidR="00FC293C" w:rsidRPr="00F06D46">
        <w:rPr>
          <w:lang w:val="ru-RU"/>
        </w:rPr>
        <w:t>нетоксичной, долговечной и пригодной для повторного использования продукции, предоставлени</w:t>
      </w:r>
      <w:r w:rsidR="00C66EDC">
        <w:rPr>
          <w:lang w:val="ru-RU"/>
        </w:rPr>
        <w:t>я</w:t>
      </w:r>
      <w:r w:rsidR="00FC293C" w:rsidRPr="00F06D46">
        <w:rPr>
          <w:lang w:val="ru-RU"/>
        </w:rPr>
        <w:t xml:space="preserve"> всеобъемлющей информации о токсичности и об использовании всех химических веществ, </w:t>
      </w:r>
      <w:r w:rsidR="00C66EDC">
        <w:rPr>
          <w:lang w:val="ru-RU"/>
        </w:rPr>
        <w:t>включая</w:t>
      </w:r>
      <w:r w:rsidR="00FC293C" w:rsidRPr="00F06D46">
        <w:rPr>
          <w:lang w:val="ru-RU"/>
        </w:rPr>
        <w:t xml:space="preserve"> наноматериалы, достижени</w:t>
      </w:r>
      <w:r w:rsidR="00C66EDC">
        <w:rPr>
          <w:lang w:val="ru-RU"/>
        </w:rPr>
        <w:t>и</w:t>
      </w:r>
      <w:r w:rsidR="00FC293C" w:rsidRPr="00F06D46">
        <w:rPr>
          <w:lang w:val="ru-RU"/>
        </w:rPr>
        <w:t xml:space="preserve"> нулевых выбросов токсичных химических веществ и отходов в процессе производства; интернализацию всех затрат на химическое производство, включая отходы и инфраструктуру по реци</w:t>
      </w:r>
      <w:r>
        <w:rPr>
          <w:lang w:val="ru-RU"/>
        </w:rPr>
        <w:t>р</w:t>
      </w:r>
      <w:r w:rsidR="00FC293C" w:rsidRPr="00F06D46">
        <w:rPr>
          <w:lang w:val="ru-RU"/>
        </w:rPr>
        <w:t>к</w:t>
      </w:r>
      <w:r>
        <w:rPr>
          <w:lang w:val="ru-RU"/>
        </w:rPr>
        <w:t>у</w:t>
      </w:r>
      <w:r w:rsidR="00FC293C" w:rsidRPr="00F06D46">
        <w:rPr>
          <w:lang w:val="ru-RU"/>
        </w:rPr>
        <w:t>лированию, в соответствии с Руководящими принципами предпринимательской деятельности в аспекте прав человека ООН].</w:t>
      </w:r>
    </w:p>
    <w:p w14:paraId="79BD3EE6" w14:textId="44F78709" w:rsidR="00FC293C" w:rsidRPr="00F06D46" w:rsidRDefault="00EA7BD3" w:rsidP="00240D3E">
      <w:pPr>
        <w:tabs>
          <w:tab w:val="clear" w:pos="1247"/>
          <w:tab w:val="clear" w:pos="1814"/>
          <w:tab w:val="clear" w:pos="2381"/>
          <w:tab w:val="clear" w:pos="2948"/>
          <w:tab w:val="clear" w:pos="3515"/>
        </w:tabs>
        <w:spacing w:after="120"/>
        <w:ind w:left="1871" w:hanging="624"/>
        <w:rPr>
          <w:lang w:val="ru-RU"/>
        </w:rPr>
      </w:pPr>
      <w:r>
        <w:rPr>
          <w:lang w:val="en-GB"/>
        </w:rPr>
        <w:lastRenderedPageBreak/>
        <w:t>ii</w:t>
      </w:r>
      <w:r w:rsidRPr="008145D2">
        <w:rPr>
          <w:lang w:val="ru-RU"/>
        </w:rPr>
        <w:t>)</w:t>
      </w:r>
      <w:r w:rsidRPr="008145D2">
        <w:rPr>
          <w:lang w:val="ru-RU"/>
        </w:rPr>
        <w:tab/>
      </w:r>
      <w:r w:rsidR="00FC293C" w:rsidRPr="00F06D46">
        <w:rPr>
          <w:lang w:val="ru-RU"/>
        </w:rPr>
        <w:t xml:space="preserve">Все секторы промышленности должны участвовать в разработке политики, проектов и создании партнерств по рациональному регулированию химических веществ и отходов [за исключением случаев конфликта интересов, а также в их осуществлении] [а также в осуществлении правовых требований, за исключением случаев конфликта интересов]. В ответственное сопровождение химических веществ следует включить весь их жизненный цикл, включая [научные исследования и инновации], первичных производителей, сектор перерабатывающих производств, а также дистрибьюторов и поставщиков, [предприятий по </w:t>
      </w:r>
      <w:r w:rsidR="002C6E74" w:rsidRPr="00F06D46">
        <w:rPr>
          <w:lang w:val="ru-RU"/>
        </w:rPr>
        <w:t>реци</w:t>
      </w:r>
      <w:r w:rsidR="002C6E74">
        <w:rPr>
          <w:lang w:val="ru-RU"/>
        </w:rPr>
        <w:t>р</w:t>
      </w:r>
      <w:r w:rsidR="002C6E74" w:rsidRPr="00F06D46">
        <w:rPr>
          <w:lang w:val="ru-RU"/>
        </w:rPr>
        <w:t>к</w:t>
      </w:r>
      <w:r w:rsidR="002C6E74">
        <w:rPr>
          <w:lang w:val="ru-RU"/>
        </w:rPr>
        <w:t>у</w:t>
      </w:r>
      <w:r w:rsidR="002C6E74" w:rsidRPr="00F06D46">
        <w:rPr>
          <w:lang w:val="ru-RU"/>
        </w:rPr>
        <w:t>лированию</w:t>
      </w:r>
      <w:r w:rsidR="00FC293C" w:rsidRPr="00F06D46">
        <w:rPr>
          <w:lang w:val="ru-RU"/>
        </w:rPr>
        <w:t>, лиц и предприятий, работающих с отходами, импортеров, экспортеров], используя в соответствующих случаях существующие инициативы. Для привлечения производителей и пользователей химических веществ можно использовать как внутрисекторальные, так и межсекторальные стратегии.</w:t>
      </w:r>
    </w:p>
    <w:p w14:paraId="6C22E52E" w14:textId="16E21884"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[1 iv)</w:t>
      </w:r>
      <w:r w:rsidR="00C66EDC" w:rsidRPr="00F06D46">
        <w:rPr>
          <w:lang w:val="ru-RU"/>
        </w:rPr>
        <w:t>-альт</w:t>
      </w:r>
      <w:r w:rsidRPr="00F06D46">
        <w:rPr>
          <w:lang w:val="ru-RU"/>
        </w:rPr>
        <w:t>.</w:t>
      </w:r>
      <w:r w:rsidR="00913F8F">
        <w:rPr>
          <w:lang w:val="ru-RU"/>
        </w:rPr>
        <w:tab/>
      </w:r>
      <w:r w:rsidRPr="00F06D46">
        <w:rPr>
          <w:lang w:val="ru-RU"/>
        </w:rPr>
        <w:t xml:space="preserve">Все секторы промышленности [включая МСП] должны участвовать в разработке и осуществлении </w:t>
      </w:r>
    </w:p>
    <w:p w14:paraId="11BEF7A5" w14:textId="17D281CF" w:rsidR="00FC293C" w:rsidRPr="00F06D46" w:rsidRDefault="00240D3E" w:rsidP="00240D3E">
      <w:pPr>
        <w:tabs>
          <w:tab w:val="clear" w:pos="1247"/>
          <w:tab w:val="clear" w:pos="1814"/>
          <w:tab w:val="clear" w:pos="2381"/>
          <w:tab w:val="clear" w:pos="2948"/>
          <w:tab w:val="clear" w:pos="3515"/>
        </w:tabs>
        <w:spacing w:after="120"/>
        <w:ind w:left="2495" w:hanging="624"/>
        <w:rPr>
          <w:lang w:val="ru-RU"/>
        </w:rPr>
      </w:pPr>
      <w:r>
        <w:rPr>
          <w:lang w:val="en-GB"/>
        </w:rPr>
        <w:t>a</w:t>
      </w:r>
      <w:r w:rsidRPr="008145D2">
        <w:rPr>
          <w:lang w:val="ru-RU"/>
        </w:rPr>
        <w:t>.</w:t>
      </w:r>
      <w:r w:rsidRPr="008145D2">
        <w:rPr>
          <w:lang w:val="ru-RU"/>
        </w:rPr>
        <w:tab/>
      </w:r>
      <w:r w:rsidR="00FC293C" w:rsidRPr="00F06D46">
        <w:rPr>
          <w:lang w:val="ru-RU"/>
        </w:rPr>
        <w:t>законодательных требований, политики</w:t>
      </w:r>
      <w:r w:rsidR="00913F8F">
        <w:rPr>
          <w:lang w:val="ru-RU"/>
        </w:rPr>
        <w:t>;</w:t>
      </w:r>
    </w:p>
    <w:p w14:paraId="662F3800" w14:textId="2AE91F21" w:rsidR="00FC293C" w:rsidRPr="00F06D46" w:rsidRDefault="00240D3E" w:rsidP="00240D3E">
      <w:pPr>
        <w:tabs>
          <w:tab w:val="clear" w:pos="1247"/>
          <w:tab w:val="clear" w:pos="1814"/>
          <w:tab w:val="clear" w:pos="2381"/>
          <w:tab w:val="clear" w:pos="2948"/>
          <w:tab w:val="clear" w:pos="3515"/>
        </w:tabs>
        <w:spacing w:after="120"/>
        <w:ind w:left="2495" w:hanging="624"/>
        <w:rPr>
          <w:lang w:val="ru-RU"/>
        </w:rPr>
      </w:pPr>
      <w:r>
        <w:rPr>
          <w:lang w:val="en-GB"/>
        </w:rPr>
        <w:t>b</w:t>
      </w:r>
      <w:r w:rsidRPr="008145D2">
        <w:rPr>
          <w:lang w:val="ru-RU"/>
        </w:rPr>
        <w:t>.</w:t>
      </w:r>
      <w:r w:rsidRPr="008145D2">
        <w:rPr>
          <w:lang w:val="ru-RU"/>
        </w:rPr>
        <w:tab/>
      </w:r>
      <w:r w:rsidR="00FC293C" w:rsidRPr="00F06D46">
        <w:rPr>
          <w:lang w:val="ru-RU"/>
        </w:rPr>
        <w:t>[норм, стандартов и маркировки, включая их согласования, а также процедур взаимного признания данных</w:t>
      </w:r>
      <w:r w:rsidR="00913F8F">
        <w:rPr>
          <w:lang w:val="ru-RU"/>
        </w:rPr>
        <w:t>;</w:t>
      </w:r>
      <w:r w:rsidR="00FC293C" w:rsidRPr="00F06D46">
        <w:rPr>
          <w:lang w:val="ru-RU"/>
        </w:rPr>
        <w:t>]</w:t>
      </w:r>
    </w:p>
    <w:p w14:paraId="3C8447A5" w14:textId="01EB559D" w:rsidR="00FC293C" w:rsidRPr="00F06D46" w:rsidRDefault="002C6E74" w:rsidP="00240D3E">
      <w:pPr>
        <w:tabs>
          <w:tab w:val="clear" w:pos="1247"/>
          <w:tab w:val="clear" w:pos="1814"/>
          <w:tab w:val="clear" w:pos="2381"/>
          <w:tab w:val="clear" w:pos="2948"/>
          <w:tab w:val="clear" w:pos="3515"/>
        </w:tabs>
        <w:spacing w:after="120"/>
        <w:ind w:left="2495" w:hanging="624"/>
        <w:rPr>
          <w:lang w:val="ru-RU"/>
        </w:rPr>
      </w:pPr>
      <w:r>
        <w:rPr>
          <w:lang w:val="en-GB"/>
        </w:rPr>
        <w:t>c</w:t>
      </w:r>
      <w:r w:rsidRPr="008145D2">
        <w:rPr>
          <w:lang w:val="ru-RU"/>
        </w:rPr>
        <w:t>.</w:t>
      </w:r>
      <w:r w:rsidRPr="008145D2">
        <w:rPr>
          <w:lang w:val="ru-RU"/>
        </w:rPr>
        <w:tab/>
      </w:r>
      <w:r w:rsidR="00FC293C" w:rsidRPr="00F06D46">
        <w:rPr>
          <w:lang w:val="ru-RU"/>
        </w:rPr>
        <w:t>проектов и партнерств в области рационального регулирования химических веществ и отходов</w:t>
      </w:r>
      <w:r w:rsidR="00913F8F">
        <w:rPr>
          <w:lang w:val="ru-RU"/>
        </w:rPr>
        <w:t>;</w:t>
      </w:r>
      <w:r w:rsidR="00FC293C" w:rsidRPr="00F06D46">
        <w:rPr>
          <w:lang w:val="ru-RU"/>
        </w:rPr>
        <w:t xml:space="preserve"> </w:t>
      </w:r>
    </w:p>
    <w:p w14:paraId="39BD5125" w14:textId="3C402ADF" w:rsidR="00FC293C" w:rsidRPr="00F06D46" w:rsidRDefault="002C6E74" w:rsidP="00240D3E">
      <w:pPr>
        <w:tabs>
          <w:tab w:val="clear" w:pos="1247"/>
          <w:tab w:val="clear" w:pos="1814"/>
          <w:tab w:val="clear" w:pos="2381"/>
          <w:tab w:val="clear" w:pos="2948"/>
          <w:tab w:val="clear" w:pos="3515"/>
        </w:tabs>
        <w:spacing w:after="120"/>
        <w:ind w:left="2495" w:hanging="624"/>
        <w:rPr>
          <w:lang w:val="ru-RU"/>
        </w:rPr>
      </w:pPr>
      <w:r>
        <w:rPr>
          <w:lang w:val="en-GB"/>
        </w:rPr>
        <w:t>d</w:t>
      </w:r>
      <w:r w:rsidRPr="008145D2">
        <w:rPr>
          <w:lang w:val="ru-RU"/>
        </w:rPr>
        <w:t>.</w:t>
      </w:r>
      <w:r w:rsidRPr="008145D2">
        <w:rPr>
          <w:lang w:val="ru-RU"/>
        </w:rPr>
        <w:tab/>
      </w:r>
      <w:r w:rsidRPr="00F06D46">
        <w:rPr>
          <w:lang w:val="ru-RU"/>
        </w:rPr>
        <w:t xml:space="preserve">в </w:t>
      </w:r>
      <w:r w:rsidR="00AA626E" w:rsidRPr="00F06D46">
        <w:rPr>
          <w:lang w:val="ru-RU"/>
        </w:rPr>
        <w:t xml:space="preserve">ответственное сопровождение химических веществ </w:t>
      </w:r>
      <w:r w:rsidR="00FC293C" w:rsidRPr="00F06D46">
        <w:rPr>
          <w:lang w:val="ru-RU"/>
        </w:rPr>
        <w:t>следует включить весь жизненный цикл, в том числе на уровне первичных производителей, перерабатывающих производств, а также дистрибьюторов и поставщиков, используя в соответствующих случаях существующие инициативы. Для привлечения производителей и пользователей химических веществ можно использовать как внутрисекторальные, так и межсекторальные стратегии.]</w:t>
      </w:r>
    </w:p>
    <w:p w14:paraId="2EDEC7DE" w14:textId="01CAB35A" w:rsidR="00FC293C" w:rsidRPr="00F06D46" w:rsidRDefault="00AA626E" w:rsidP="00F06D46">
      <w:pPr>
        <w:tabs>
          <w:tab w:val="clear" w:pos="1247"/>
          <w:tab w:val="clear" w:pos="1814"/>
          <w:tab w:val="clear" w:pos="2381"/>
          <w:tab w:val="clear" w:pos="2948"/>
          <w:tab w:val="clear" w:pos="3515"/>
        </w:tabs>
        <w:spacing w:after="120"/>
        <w:ind w:left="1247"/>
        <w:rPr>
          <w:lang w:val="ru-RU"/>
        </w:rPr>
      </w:pPr>
      <w:r w:rsidRPr="00F06D46">
        <w:rPr>
          <w:lang w:val="ru-RU"/>
        </w:rPr>
        <w:t>[v)</w:t>
      </w:r>
      <w:r w:rsidR="00913F8F">
        <w:rPr>
          <w:lang w:val="ru-RU"/>
        </w:rPr>
        <w:tab/>
      </w:r>
      <w:r w:rsidRPr="00F06D46">
        <w:rPr>
          <w:lang w:val="ru-RU"/>
        </w:rPr>
        <w:t>В</w:t>
      </w:r>
      <w:r w:rsidR="00FC293C" w:rsidRPr="00F06D46">
        <w:rPr>
          <w:lang w:val="ru-RU"/>
        </w:rPr>
        <w:t xml:space="preserve"> работе совещаний СПМРХВ, рабочих групп, ассоциаций и партнерств должны участвовать и на них должны быть представлены все секторы промышленности, включая МСП и перерабатывающи</w:t>
      </w:r>
      <w:r w:rsidR="00913F8F">
        <w:rPr>
          <w:lang w:val="ru-RU"/>
        </w:rPr>
        <w:t>й</w:t>
      </w:r>
      <w:r w:rsidR="00913F8F" w:rsidRPr="00913F8F">
        <w:rPr>
          <w:lang w:val="ru-RU"/>
        </w:rPr>
        <w:t xml:space="preserve"> </w:t>
      </w:r>
      <w:r w:rsidR="00913F8F" w:rsidRPr="00F06D46">
        <w:rPr>
          <w:lang w:val="ru-RU"/>
        </w:rPr>
        <w:t>сектор</w:t>
      </w:r>
      <w:r w:rsidR="00796694" w:rsidRPr="00F06D46">
        <w:rPr>
          <w:lang w:val="ru-RU"/>
        </w:rPr>
        <w:t>.</w:t>
      </w:r>
      <w:r w:rsidR="00FC293C" w:rsidRPr="00F06D46">
        <w:rPr>
          <w:lang w:val="ru-RU"/>
        </w:rPr>
        <w:t>]</w:t>
      </w:r>
    </w:p>
    <w:p w14:paraId="33A657CE" w14:textId="584F2C4E"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w:t>
      </w:r>
      <w:r w:rsidR="009E3E44" w:rsidRPr="00F06D46">
        <w:rPr>
          <w:lang w:val="ru-RU"/>
        </w:rPr>
        <w:t>vi)</w:t>
      </w:r>
      <w:r w:rsidR="00913F8F">
        <w:rPr>
          <w:lang w:val="ru-RU"/>
        </w:rPr>
        <w:tab/>
      </w:r>
      <w:r w:rsidR="009E3E44" w:rsidRPr="00F06D46">
        <w:rPr>
          <w:lang w:val="ru-RU"/>
        </w:rPr>
        <w:t>В</w:t>
      </w:r>
      <w:r w:rsidRPr="00F06D46">
        <w:rPr>
          <w:lang w:val="ru-RU"/>
        </w:rPr>
        <w:t>се отраслевые ассоциации всех секторов должны привлекать к участию в СПМРХВ своих ассоциированных членов</w:t>
      </w:r>
      <w:r w:rsidR="00796694">
        <w:rPr>
          <w:lang w:val="ru-RU"/>
        </w:rPr>
        <w:t>.</w:t>
      </w:r>
      <w:r w:rsidRPr="00F06D46">
        <w:rPr>
          <w:lang w:val="ru-RU"/>
        </w:rPr>
        <w:t>]</w:t>
      </w:r>
    </w:p>
    <w:p w14:paraId="0F83509B" w14:textId="5D96F51F" w:rsidR="00FC293C" w:rsidRPr="002C6E74" w:rsidRDefault="00FC293C" w:rsidP="00F06D46">
      <w:pPr>
        <w:tabs>
          <w:tab w:val="clear" w:pos="1247"/>
          <w:tab w:val="clear" w:pos="1814"/>
          <w:tab w:val="clear" w:pos="2381"/>
          <w:tab w:val="clear" w:pos="2948"/>
          <w:tab w:val="clear" w:pos="3515"/>
        </w:tabs>
        <w:spacing w:after="120"/>
        <w:ind w:left="1247"/>
        <w:rPr>
          <w:b/>
          <w:bCs/>
          <w:lang w:val="ru-RU"/>
        </w:rPr>
      </w:pPr>
      <w:r w:rsidRPr="002C6E74">
        <w:rPr>
          <w:b/>
          <w:bCs/>
          <w:lang w:val="ru-RU"/>
        </w:rPr>
        <w:tab/>
        <w:t>Взаимодействие с научными кругами</w:t>
      </w:r>
    </w:p>
    <w:p w14:paraId="3BB80AD3" w14:textId="4BC42993" w:rsidR="00FC293C" w:rsidRPr="00F06D46" w:rsidRDefault="00F110D9" w:rsidP="00F110D9">
      <w:pPr>
        <w:tabs>
          <w:tab w:val="clear" w:pos="1247"/>
          <w:tab w:val="clear" w:pos="1814"/>
          <w:tab w:val="clear" w:pos="2381"/>
          <w:tab w:val="clear" w:pos="2948"/>
          <w:tab w:val="clear" w:pos="3515"/>
        </w:tabs>
        <w:spacing w:after="120"/>
        <w:ind w:left="1871" w:hanging="624"/>
        <w:rPr>
          <w:lang w:val="ru-RU"/>
        </w:rPr>
      </w:pPr>
      <w:r>
        <w:rPr>
          <w:lang w:val="en-GB"/>
        </w:rPr>
        <w:t>iii</w:t>
      </w:r>
      <w:r w:rsidRPr="008145D2">
        <w:rPr>
          <w:lang w:val="ru-RU"/>
        </w:rPr>
        <w:t>)</w:t>
      </w:r>
      <w:r w:rsidRPr="008145D2">
        <w:rPr>
          <w:lang w:val="ru-RU"/>
        </w:rPr>
        <w:tab/>
      </w:r>
      <w:r w:rsidR="00FC293C" w:rsidRPr="00F06D46">
        <w:rPr>
          <w:lang w:val="ru-RU"/>
        </w:rPr>
        <w:t>Научные круги должны [иметь возможность и поддерживать] содействовать [укреплению потенциала] накоплению соответствующих знаний, данных и информации [об опасностях, соответствующих риска</w:t>
      </w:r>
      <w:r w:rsidR="009E3E44" w:rsidRPr="00F06D46">
        <w:rPr>
          <w:lang w:val="ru-RU"/>
        </w:rPr>
        <w:t>х</w:t>
      </w:r>
      <w:r w:rsidR="00FC293C" w:rsidRPr="00F06D46">
        <w:rPr>
          <w:lang w:val="ru-RU"/>
        </w:rPr>
        <w:t xml:space="preserve"> и] о мониторинге химических веществ и отходов и сотрудничать в этой области, в том числе в отношении [определения] вопросов, представляющих интерес, которые требуют принятия [</w:t>
      </w:r>
      <w:r w:rsidR="00FC293C" w:rsidRPr="00796694">
        <w:rPr>
          <w:strike/>
          <w:lang w:val="ru-RU"/>
        </w:rPr>
        <w:t>глобальных</w:t>
      </w:r>
      <w:r w:rsidR="00FC293C" w:rsidRPr="00F06D46">
        <w:rPr>
          <w:lang w:val="ru-RU"/>
        </w:rPr>
        <w:t xml:space="preserve">] действий, [и о более безопасных альтернативах] [, а также поделиться своими выводами с директивными органами.], а также путем проведения исследований по более безопасным альтернативам и </w:t>
      </w:r>
      <w:r w:rsidR="000D78EA">
        <w:rPr>
          <w:lang w:val="ru-RU"/>
        </w:rPr>
        <w:t>«</w:t>
      </w:r>
      <w:r w:rsidR="00FC293C" w:rsidRPr="00F06D46">
        <w:rPr>
          <w:lang w:val="ru-RU"/>
        </w:rPr>
        <w:t>зеленым</w:t>
      </w:r>
      <w:r w:rsidR="000D78EA">
        <w:rPr>
          <w:lang w:val="ru-RU"/>
        </w:rPr>
        <w:t>»</w:t>
      </w:r>
      <w:r w:rsidR="00FC293C" w:rsidRPr="00F06D46">
        <w:rPr>
          <w:lang w:val="ru-RU"/>
        </w:rPr>
        <w:t xml:space="preserve"> и устойчивым химическим решениям.]</w:t>
      </w:r>
    </w:p>
    <w:p w14:paraId="1E840331"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[Научным кругам следует участвовать в разработке и осуществлении законодательных требований, политики, проектов и партнерств в области рационального регулирования химических веществ и отходов.]</w:t>
      </w:r>
    </w:p>
    <w:p w14:paraId="497B2DAA" w14:textId="52B5744C"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[5-бис</w:t>
      </w:r>
      <w:r w:rsidR="00796694">
        <w:rPr>
          <w:lang w:val="ru-RU"/>
        </w:rPr>
        <w:t>.</w:t>
      </w:r>
      <w:r w:rsidR="00796694">
        <w:rPr>
          <w:lang w:val="ru-RU"/>
        </w:rPr>
        <w:tab/>
      </w:r>
      <w:r w:rsidRPr="00F06D46">
        <w:rPr>
          <w:lang w:val="ru-RU"/>
        </w:rPr>
        <w:t xml:space="preserve"> Необходимо избегать </w:t>
      </w:r>
      <w:r w:rsidR="009E3E44" w:rsidRPr="00F06D46">
        <w:rPr>
          <w:lang w:val="ru-RU"/>
        </w:rPr>
        <w:t>раздробленности</w:t>
      </w:r>
      <w:r w:rsidRPr="00F06D46">
        <w:rPr>
          <w:lang w:val="ru-RU"/>
        </w:rPr>
        <w:t xml:space="preserve"> и укреплять научно-политическое взаимодействие на всех уровнях в целях оказания поддержки и содействия научно обоснованным стратегиям и действиям на местном, национальном и глобальном уровнях в области рационального регулирования химических веществ и отходов в долгосрочной перспективе; использование научных знаний в процессе мониторинга, определение приоритетов и выработку политики для руководства на протяжении всего жизненного цикла химических веществ и отходов с учетом пробелов в научной информации, в частности в развивающихся странах;</w:t>
      </w:r>
    </w:p>
    <w:p w14:paraId="1593BBCF"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Всем заинтересованным сторонам следует расширять свое участие в укреплении, по мере необходимости, использования науки для разработки политики и принятия мер по рациональному регулированию химических веществ и отходов. Следует поддерживать соответствующие платформы научно-политического взаимодействия, включая вклад научных кругов;</w:t>
      </w:r>
    </w:p>
    <w:p w14:paraId="5F98C100" w14:textId="050A22E8" w:rsidR="00FC293C" w:rsidRPr="00F06D46" w:rsidRDefault="00F110D9" w:rsidP="00F06D46">
      <w:pPr>
        <w:tabs>
          <w:tab w:val="clear" w:pos="1247"/>
          <w:tab w:val="clear" w:pos="1814"/>
          <w:tab w:val="clear" w:pos="2381"/>
          <w:tab w:val="clear" w:pos="2948"/>
          <w:tab w:val="clear" w:pos="3515"/>
        </w:tabs>
        <w:spacing w:after="120"/>
        <w:ind w:left="1247"/>
        <w:rPr>
          <w:lang w:val="ru-RU"/>
        </w:rPr>
      </w:pPr>
      <w:r w:rsidRPr="008145D2">
        <w:rPr>
          <w:lang w:val="ru-RU"/>
        </w:rPr>
        <w:lastRenderedPageBreak/>
        <w:t>«</w:t>
      </w:r>
      <w:r w:rsidR="00FC293C" w:rsidRPr="00F06D46">
        <w:rPr>
          <w:lang w:val="ru-RU"/>
        </w:rPr>
        <w:t>Глобальная перспектива в области химических веществ</w:t>
      </w:r>
      <w:r w:rsidRPr="008145D2">
        <w:rPr>
          <w:lang w:val="ru-RU"/>
        </w:rPr>
        <w:t>»</w:t>
      </w:r>
      <w:r w:rsidR="00FC293C" w:rsidRPr="00F06D46">
        <w:rPr>
          <w:lang w:val="ru-RU"/>
        </w:rPr>
        <w:t xml:space="preserve"> и </w:t>
      </w:r>
      <w:r w:rsidRPr="008145D2">
        <w:rPr>
          <w:lang w:val="ru-RU"/>
        </w:rPr>
        <w:t>«</w:t>
      </w:r>
      <w:r w:rsidR="00FC293C" w:rsidRPr="00F06D46">
        <w:rPr>
          <w:lang w:val="ru-RU"/>
        </w:rPr>
        <w:t>Глобальная перспектива в области регулирования отходов</w:t>
      </w:r>
      <w:r w:rsidRPr="008145D2">
        <w:rPr>
          <w:lang w:val="ru-RU"/>
        </w:rPr>
        <w:t>»</w:t>
      </w:r>
      <w:r w:rsidR="00FC293C" w:rsidRPr="00F06D46">
        <w:rPr>
          <w:lang w:val="ru-RU"/>
        </w:rPr>
        <w:t>, а также региональные перспективы в области обращения с отходами являются хорошей отправной точкой для более эффективной интеграции науки в процесс разработки политики и деятельности по рациональному обращению с химическими веществами и отходами. Их выводы и рекомендации должны быть рассмотрены и выполняться всеми заинтересованными сторонами.</w:t>
      </w:r>
    </w:p>
    <w:p w14:paraId="0230FDD0" w14:textId="0229E705"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Правительства, в частности, должны уделить надлежащее внимание оценке вариантов укрепления научно-политического взаимодействия на международном уровне в целях рационального регулирования химических веществ и отходов, которую Ассамблея ООН по окружающей среде поручила провести Директору-исполнителю ЮНЕП к 30 апреля 2020 года</w:t>
      </w:r>
      <w:r w:rsidRPr="00F110D9">
        <w:rPr>
          <w:vertAlign w:val="superscript"/>
          <w:lang w:val="ru-RU"/>
        </w:rPr>
        <w:footnoteReference w:id="4"/>
      </w:r>
      <w:r w:rsidRPr="00F06D46">
        <w:rPr>
          <w:lang w:val="ru-RU"/>
        </w:rPr>
        <w:t>, с учетом существующи</w:t>
      </w:r>
      <w:r w:rsidR="00F96D27" w:rsidRPr="00F06D46">
        <w:rPr>
          <w:lang w:val="ru-RU"/>
        </w:rPr>
        <w:t>х</w:t>
      </w:r>
      <w:r w:rsidRPr="00F06D46">
        <w:rPr>
          <w:lang w:val="ru-RU"/>
        </w:rPr>
        <w:t xml:space="preserve"> механизм</w:t>
      </w:r>
      <w:r w:rsidR="00F96D27" w:rsidRPr="00F06D46">
        <w:rPr>
          <w:lang w:val="ru-RU"/>
        </w:rPr>
        <w:t>ов</w:t>
      </w:r>
      <w:r w:rsidRPr="00F06D46">
        <w:rPr>
          <w:lang w:val="ru-RU"/>
        </w:rPr>
        <w:t xml:space="preserve">, в том числе механизмов </w:t>
      </w:r>
      <w:r w:rsidR="00F96D27" w:rsidRPr="00F06D46">
        <w:rPr>
          <w:lang w:val="ru-RU"/>
        </w:rPr>
        <w:t>в рамках ЮНЕП, и соответствующих</w:t>
      </w:r>
      <w:r w:rsidRPr="00F06D46">
        <w:rPr>
          <w:lang w:val="ru-RU"/>
        </w:rPr>
        <w:t xml:space="preserve"> пример</w:t>
      </w:r>
      <w:r w:rsidR="00F96D27" w:rsidRPr="00F06D46">
        <w:rPr>
          <w:lang w:val="ru-RU"/>
        </w:rPr>
        <w:t>ов</w:t>
      </w:r>
      <w:r w:rsidRPr="00F06D46">
        <w:rPr>
          <w:lang w:val="ru-RU"/>
        </w:rPr>
        <w:t xml:space="preserve"> в других областях в целях максимально эффективно</w:t>
      </w:r>
      <w:r w:rsidR="00796694">
        <w:rPr>
          <w:lang w:val="ru-RU"/>
        </w:rPr>
        <w:t>го</w:t>
      </w:r>
      <w:r w:rsidRPr="00F06D46">
        <w:rPr>
          <w:lang w:val="ru-RU"/>
        </w:rPr>
        <w:t xml:space="preserve"> использования новых технологий, отслеживания прогресса и улучшения осуществления соответствующих многосторонних природоохранных соглашений на национальном уровне.]</w:t>
      </w:r>
    </w:p>
    <w:p w14:paraId="2C85BBC0" w14:textId="6B4D4A46"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[Необходимо следить за тенденциями в сфере создания, производства, применения и выбросов химических веществ и образования отходов </w:t>
      </w:r>
      <w:r w:rsidR="007A6AF6" w:rsidRPr="00F06D46">
        <w:rPr>
          <w:lang w:val="ru-RU"/>
        </w:rPr>
        <w:t>о</w:t>
      </w:r>
      <w:r w:rsidRPr="00F06D46">
        <w:rPr>
          <w:lang w:val="ru-RU"/>
        </w:rPr>
        <w:t xml:space="preserve">т обращения с ними с целью выявления вопросов, представляющих интерес, в будущих </w:t>
      </w:r>
      <w:r w:rsidR="00960E4D">
        <w:rPr>
          <w:lang w:val="ru-RU"/>
        </w:rPr>
        <w:t xml:space="preserve">изданиях </w:t>
      </w:r>
      <w:r w:rsidR="00960E4D" w:rsidRPr="008145D2">
        <w:rPr>
          <w:lang w:val="ru-RU"/>
        </w:rPr>
        <w:t>«</w:t>
      </w:r>
      <w:r w:rsidR="00960E4D" w:rsidRPr="00F06D46">
        <w:rPr>
          <w:lang w:val="ru-RU"/>
        </w:rPr>
        <w:t>Глобальная перспектива в области химических веществ</w:t>
      </w:r>
      <w:r w:rsidR="00960E4D" w:rsidRPr="008145D2">
        <w:rPr>
          <w:lang w:val="ru-RU"/>
        </w:rPr>
        <w:t>»</w:t>
      </w:r>
      <w:r w:rsidR="00960E4D" w:rsidRPr="00F06D46">
        <w:rPr>
          <w:lang w:val="ru-RU"/>
        </w:rPr>
        <w:t xml:space="preserve"> и </w:t>
      </w:r>
      <w:r w:rsidR="00960E4D" w:rsidRPr="008145D2">
        <w:rPr>
          <w:lang w:val="ru-RU"/>
        </w:rPr>
        <w:t>«</w:t>
      </w:r>
      <w:r w:rsidR="00960E4D" w:rsidRPr="00F06D46">
        <w:rPr>
          <w:lang w:val="ru-RU"/>
        </w:rPr>
        <w:t>Глобальная перспектива в области регулирования отходов</w:t>
      </w:r>
      <w:r w:rsidR="00960E4D" w:rsidRPr="008145D2">
        <w:rPr>
          <w:lang w:val="ru-RU"/>
        </w:rPr>
        <w:t>»</w:t>
      </w:r>
      <w:r w:rsidRPr="00F06D46">
        <w:rPr>
          <w:lang w:val="ru-RU"/>
        </w:rPr>
        <w:t xml:space="preserve"> и стимулировать принятие стратегий и мер по рациональному регулированию.</w:t>
      </w:r>
    </w:p>
    <w:p w14:paraId="21808E85" w14:textId="031A9B06"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Все заинтересованные стороны должны решать соответствующие вопросы, когда появляющиеся данные указывают на риск для здоровья человека и окружающей среды, определенный СПМРХВ, </w:t>
      </w:r>
      <w:r w:rsidR="00F110D9" w:rsidRPr="008145D2">
        <w:rPr>
          <w:lang w:val="ru-RU"/>
        </w:rPr>
        <w:t>«</w:t>
      </w:r>
      <w:r w:rsidRPr="00F06D46">
        <w:rPr>
          <w:lang w:val="ru-RU"/>
        </w:rPr>
        <w:t>Глобальной перспективой в области химических веществ</w:t>
      </w:r>
      <w:r w:rsidR="00F110D9" w:rsidRPr="008145D2">
        <w:rPr>
          <w:lang w:val="ru-RU"/>
        </w:rPr>
        <w:t>»</w:t>
      </w:r>
      <w:r w:rsidRPr="00F06D46">
        <w:rPr>
          <w:lang w:val="ru-RU"/>
        </w:rPr>
        <w:t xml:space="preserve"> или в результате мониторинга тенденций в области разработки, производства, использования и выброса химических веществ и образования и регулирования отходов, с уделением особого внимания докладу по этим вопросам, который должен быть подготовлен Директором</w:t>
      </w:r>
      <w:r w:rsidR="00F110D9">
        <w:rPr>
          <w:lang w:val="ru-RU"/>
        </w:rPr>
        <w:noBreakHyphen/>
      </w:r>
      <w:r w:rsidRPr="00F06D46">
        <w:rPr>
          <w:lang w:val="ru-RU"/>
        </w:rPr>
        <w:t>исполнителем ЮНЕП к 30 апреля 2020 года.</w:t>
      </w:r>
    </w:p>
    <w:p w14:paraId="5BE83FA9"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Правительствам следует, в частности, рассмотреть пути принятия последующих мер в связи с запрошенным анализом существующих нормативных и политических рамок и их способности решать эти вопросы в интересах достижения к 2020 году цели рационального регулирования химических веществ и отходов, включая свинец и кадмий, как изложено в докладе, упомянутом в предыдущей рекомендации.</w:t>
      </w:r>
    </w:p>
    <w:p w14:paraId="77DF0AD6" w14:textId="3EABBAA9"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Вопросы, представляющие глобальный интерес, могут охватывать вещества, группы веществ, смеси, материалы и продукты независимо</w:t>
      </w:r>
      <w:r w:rsidR="00072E17" w:rsidRPr="00F06D46">
        <w:rPr>
          <w:lang w:val="ru-RU"/>
        </w:rPr>
        <w:t xml:space="preserve"> от </w:t>
      </w:r>
      <w:r w:rsidRPr="00F06D46">
        <w:rPr>
          <w:lang w:val="ru-RU"/>
        </w:rPr>
        <w:t xml:space="preserve">стадии их жизненного цикла (от проектирования до стадии образования отходов). МКРХВ следует принять критерии для выявления вопросов, представляющих глобальный интерес, на основе критериев, установленных в резолюции II/4 МКРХВ, и с учетом выводов </w:t>
      </w:r>
      <w:r w:rsidR="00960E4D" w:rsidRPr="008145D2">
        <w:rPr>
          <w:lang w:val="ru-RU"/>
        </w:rPr>
        <w:t>«</w:t>
      </w:r>
      <w:r w:rsidR="00960E4D" w:rsidRPr="00F06D46">
        <w:rPr>
          <w:lang w:val="ru-RU"/>
        </w:rPr>
        <w:t>Глобальн</w:t>
      </w:r>
      <w:r w:rsidR="00960E4D">
        <w:rPr>
          <w:lang w:val="ru-RU"/>
        </w:rPr>
        <w:t>ой</w:t>
      </w:r>
      <w:r w:rsidR="00960E4D" w:rsidRPr="00F06D46">
        <w:rPr>
          <w:lang w:val="ru-RU"/>
        </w:rPr>
        <w:t xml:space="preserve"> перспектив</w:t>
      </w:r>
      <w:r w:rsidR="00960E4D">
        <w:rPr>
          <w:lang w:val="ru-RU"/>
        </w:rPr>
        <w:t>ы</w:t>
      </w:r>
      <w:r w:rsidR="00960E4D" w:rsidRPr="00F06D46">
        <w:rPr>
          <w:lang w:val="ru-RU"/>
        </w:rPr>
        <w:t xml:space="preserve"> в области химических веществ</w:t>
      </w:r>
      <w:r w:rsidR="00960E4D" w:rsidRPr="008145D2">
        <w:rPr>
          <w:lang w:val="ru-RU"/>
        </w:rPr>
        <w:t>»</w:t>
      </w:r>
      <w:r w:rsidR="00960E4D" w:rsidRPr="00F06D46">
        <w:rPr>
          <w:lang w:val="ru-RU"/>
        </w:rPr>
        <w:t xml:space="preserve"> и </w:t>
      </w:r>
      <w:r w:rsidR="00960E4D" w:rsidRPr="008145D2">
        <w:rPr>
          <w:lang w:val="ru-RU"/>
        </w:rPr>
        <w:t>«</w:t>
      </w:r>
      <w:r w:rsidR="00960E4D" w:rsidRPr="00F06D46">
        <w:rPr>
          <w:lang w:val="ru-RU"/>
        </w:rPr>
        <w:t>Глобальн</w:t>
      </w:r>
      <w:r w:rsidR="00960E4D">
        <w:rPr>
          <w:lang w:val="ru-RU"/>
        </w:rPr>
        <w:t>ой</w:t>
      </w:r>
      <w:r w:rsidR="00960E4D" w:rsidRPr="00F06D46">
        <w:rPr>
          <w:lang w:val="ru-RU"/>
        </w:rPr>
        <w:t xml:space="preserve"> перспектив</w:t>
      </w:r>
      <w:r w:rsidR="00960E4D">
        <w:rPr>
          <w:lang w:val="ru-RU"/>
        </w:rPr>
        <w:t>ы</w:t>
      </w:r>
      <w:r w:rsidR="00960E4D" w:rsidRPr="00F06D46">
        <w:rPr>
          <w:lang w:val="ru-RU"/>
        </w:rPr>
        <w:t xml:space="preserve"> в области регулирования отходов</w:t>
      </w:r>
      <w:r w:rsidR="00960E4D" w:rsidRPr="008145D2">
        <w:rPr>
          <w:lang w:val="ru-RU"/>
        </w:rPr>
        <w:t>»</w:t>
      </w:r>
      <w:r w:rsidRPr="00F06D46">
        <w:rPr>
          <w:lang w:val="ru-RU"/>
        </w:rPr>
        <w:t xml:space="preserve"> и соответствующих докладов по этим вопросам Директора-исполнителя ЮНЕП. Могут быть также рассмотрены критерии, касающиеся реагирования на научные рекомендации].</w:t>
      </w:r>
    </w:p>
    <w:p w14:paraId="42AFA8C8" w14:textId="67042E39" w:rsidR="00FC293C" w:rsidRPr="00397066" w:rsidRDefault="00072E17"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6.</w:t>
      </w:r>
      <w:r w:rsidR="00FC293C" w:rsidRPr="00397066">
        <w:rPr>
          <w:b/>
          <w:bCs/>
          <w:lang w:val="ru-RU"/>
        </w:rPr>
        <w:tab/>
        <w:t>Вспомогательные и специальные экспертные органы</w:t>
      </w:r>
    </w:p>
    <w:p w14:paraId="67EAD001" w14:textId="1F53B533"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Международная конференция должна иметь возможность учреждать вспомогательные и/или специальные ограниченные по срокам группы для изучения и консультирования </w:t>
      </w:r>
      <w:r w:rsidR="00E752B1" w:rsidRPr="00F06D46">
        <w:rPr>
          <w:lang w:val="ru-RU"/>
        </w:rPr>
        <w:t xml:space="preserve">Международной </w:t>
      </w:r>
      <w:r w:rsidRPr="00F06D46">
        <w:rPr>
          <w:lang w:val="ru-RU"/>
        </w:rPr>
        <w:t xml:space="preserve">конференции по научным, техническим и/или политическим вопросам, которые еще [не охвачены] [не рассматриваются] в рамках существующих форумов. </w:t>
      </w:r>
    </w:p>
    <w:p w14:paraId="363A9DEA" w14:textId="6A984C09"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Такие группы должны быть [открытыми</w:t>
      </w:r>
      <w:r w:rsidR="00960E4D">
        <w:rPr>
          <w:lang w:val="ru-RU"/>
        </w:rPr>
        <w:t>,</w:t>
      </w:r>
      <w:r w:rsidRPr="00F06D46">
        <w:rPr>
          <w:lang w:val="ru-RU"/>
        </w:rPr>
        <w:t xml:space="preserve">] географически сбалансированными, прозрачными, гибкими и вызывающими доверие с академической точки зрения [при наличии и осуществлении строгой политики в отношении конфликта интересов]; содействовать двустороннему диалогу в рамках различных дисциплин и между наукой и политикой; содействовать осуществлению мероприятий по повышению осведомленности; руководствоваться строгими стандартами беспристрастности, включая проведение коллегиальных обзоров, подлежащими утверждению </w:t>
      </w:r>
      <w:r w:rsidR="00E53E52" w:rsidRPr="00F06D46">
        <w:rPr>
          <w:lang w:val="ru-RU"/>
        </w:rPr>
        <w:t xml:space="preserve">Международной </w:t>
      </w:r>
      <w:r w:rsidRPr="00F06D46">
        <w:rPr>
          <w:lang w:val="ru-RU"/>
        </w:rPr>
        <w:t xml:space="preserve">конференцией. Эти функции могут включать, </w:t>
      </w:r>
      <w:r w:rsidR="00FF0241" w:rsidRPr="00F06D46">
        <w:rPr>
          <w:lang w:val="ru-RU"/>
        </w:rPr>
        <w:t>не ограничиваясь этим</w:t>
      </w:r>
      <w:r w:rsidRPr="00F06D46">
        <w:rPr>
          <w:lang w:val="ru-RU"/>
        </w:rPr>
        <w:t>:</w:t>
      </w:r>
    </w:p>
    <w:p w14:paraId="01C8F4E6" w14:textId="4EBAE66C" w:rsidR="00FC293C" w:rsidRPr="00F06D46" w:rsidRDefault="009A6C97" w:rsidP="009A6C97">
      <w:pPr>
        <w:tabs>
          <w:tab w:val="clear" w:pos="1247"/>
          <w:tab w:val="clear" w:pos="1814"/>
          <w:tab w:val="clear" w:pos="2381"/>
          <w:tab w:val="clear" w:pos="2948"/>
          <w:tab w:val="clear" w:pos="3515"/>
        </w:tabs>
        <w:spacing w:after="120"/>
        <w:ind w:left="2495" w:hanging="624"/>
        <w:rPr>
          <w:lang w:val="ru-RU"/>
        </w:rPr>
      </w:pPr>
      <w:r>
        <w:rPr>
          <w:lang w:val="en-GB"/>
        </w:rPr>
        <w:t>i</w:t>
      </w:r>
      <w:r w:rsidRPr="008145D2">
        <w:rPr>
          <w:lang w:val="ru-RU"/>
        </w:rPr>
        <w:t>)</w:t>
      </w:r>
      <w:r w:rsidRPr="008145D2">
        <w:rPr>
          <w:lang w:val="ru-RU"/>
        </w:rPr>
        <w:tab/>
      </w:r>
      <w:r w:rsidR="00072E17" w:rsidRPr="00F06D46">
        <w:rPr>
          <w:lang w:val="ru-RU"/>
        </w:rPr>
        <w:t>[</w:t>
      </w:r>
      <w:r w:rsidR="00FC293C" w:rsidRPr="00F06D46">
        <w:rPr>
          <w:lang w:val="ru-RU"/>
        </w:rPr>
        <w:t>определение, приоритизацию и предоставление рекомендаций для решения связанных с химическими веществами и отходами вопросов, представляющих [глобальный] интерес;</w:t>
      </w:r>
      <w:r w:rsidR="00072E17" w:rsidRPr="00F06D46">
        <w:rPr>
          <w:lang w:val="ru-RU"/>
        </w:rPr>
        <w:t>]</w:t>
      </w:r>
    </w:p>
    <w:p w14:paraId="1567DBB2" w14:textId="4F482CC8" w:rsidR="00FC293C" w:rsidRPr="00F06D46" w:rsidRDefault="009A6C97" w:rsidP="009A6C97">
      <w:pPr>
        <w:tabs>
          <w:tab w:val="clear" w:pos="1247"/>
          <w:tab w:val="clear" w:pos="1814"/>
          <w:tab w:val="clear" w:pos="2381"/>
          <w:tab w:val="clear" w:pos="2948"/>
          <w:tab w:val="clear" w:pos="3515"/>
        </w:tabs>
        <w:spacing w:after="120"/>
        <w:ind w:left="2495" w:hanging="624"/>
        <w:rPr>
          <w:lang w:val="ru-RU"/>
        </w:rPr>
      </w:pPr>
      <w:r>
        <w:rPr>
          <w:lang w:val="en-GB"/>
        </w:rPr>
        <w:lastRenderedPageBreak/>
        <w:t>ii</w:t>
      </w:r>
      <w:r w:rsidRPr="008145D2">
        <w:rPr>
          <w:lang w:val="ru-RU"/>
        </w:rPr>
        <w:t>)</w:t>
      </w:r>
      <w:r w:rsidRPr="008145D2">
        <w:rPr>
          <w:lang w:val="ru-RU"/>
        </w:rPr>
        <w:tab/>
      </w:r>
      <w:r w:rsidR="00FC293C" w:rsidRPr="00F06D46">
        <w:rPr>
          <w:lang w:val="ru-RU"/>
        </w:rPr>
        <w:t>содействие осуществлению в развивающихся странах, например, с помощью базовых систем нормативного регулирования;</w:t>
      </w:r>
    </w:p>
    <w:p w14:paraId="4C6401B9" w14:textId="6A51BD0F" w:rsidR="00FC293C" w:rsidRPr="00F06D46" w:rsidRDefault="009A6C97" w:rsidP="009A6C97">
      <w:pPr>
        <w:tabs>
          <w:tab w:val="clear" w:pos="1247"/>
          <w:tab w:val="clear" w:pos="1814"/>
          <w:tab w:val="clear" w:pos="2381"/>
          <w:tab w:val="clear" w:pos="2948"/>
          <w:tab w:val="clear" w:pos="3515"/>
        </w:tabs>
        <w:spacing w:after="120"/>
        <w:ind w:left="2495" w:hanging="624"/>
        <w:rPr>
          <w:lang w:val="ru-RU"/>
        </w:rPr>
      </w:pPr>
      <w:r>
        <w:rPr>
          <w:lang w:val="en-GB"/>
        </w:rPr>
        <w:t>iii</w:t>
      </w:r>
      <w:r w:rsidRPr="008145D2">
        <w:rPr>
          <w:lang w:val="ru-RU"/>
        </w:rPr>
        <w:t>)</w:t>
      </w:r>
      <w:r w:rsidRPr="008145D2">
        <w:rPr>
          <w:lang w:val="ru-RU"/>
        </w:rPr>
        <w:tab/>
      </w:r>
      <w:r w:rsidR="00FC293C" w:rsidRPr="00F06D46">
        <w:rPr>
          <w:lang w:val="ru-RU"/>
        </w:rPr>
        <w:t>оценку масштабов, источников и медицинских и экологических издержек, связанных с химическими веществами и отходами; анализ и разработку мер реагирования;</w:t>
      </w:r>
    </w:p>
    <w:p w14:paraId="33A300AE" w14:textId="19B09250" w:rsidR="00FC293C" w:rsidRPr="00F06D46" w:rsidRDefault="009A6C97" w:rsidP="009A6C97">
      <w:pPr>
        <w:tabs>
          <w:tab w:val="clear" w:pos="1247"/>
          <w:tab w:val="clear" w:pos="1814"/>
          <w:tab w:val="clear" w:pos="2381"/>
          <w:tab w:val="clear" w:pos="2948"/>
          <w:tab w:val="clear" w:pos="3515"/>
        </w:tabs>
        <w:spacing w:after="120"/>
        <w:ind w:left="2495" w:hanging="624"/>
        <w:rPr>
          <w:lang w:val="ru-RU"/>
        </w:rPr>
      </w:pPr>
      <w:r>
        <w:rPr>
          <w:lang w:val="en-GB"/>
        </w:rPr>
        <w:t>iv</w:t>
      </w:r>
      <w:r w:rsidRPr="008145D2">
        <w:rPr>
          <w:lang w:val="ru-RU"/>
        </w:rPr>
        <w:t>)</w:t>
      </w:r>
      <w:r w:rsidRPr="008145D2">
        <w:rPr>
          <w:lang w:val="ru-RU"/>
        </w:rPr>
        <w:tab/>
      </w:r>
      <w:r w:rsidR="00FC293C" w:rsidRPr="00F06D46">
        <w:rPr>
          <w:lang w:val="ru-RU"/>
        </w:rPr>
        <w:t>содействие инновациям и вынесение рекомендаций, обеспечивающих максимальную отдачу от применения устойчивых и более безопасных альтернатив;</w:t>
      </w:r>
    </w:p>
    <w:p w14:paraId="0F5DF153" w14:textId="7833332D" w:rsidR="00FC293C" w:rsidRPr="00F06D46" w:rsidRDefault="009A6C97" w:rsidP="009A6C97">
      <w:pPr>
        <w:tabs>
          <w:tab w:val="clear" w:pos="1247"/>
          <w:tab w:val="clear" w:pos="1814"/>
          <w:tab w:val="clear" w:pos="2381"/>
          <w:tab w:val="clear" w:pos="2948"/>
          <w:tab w:val="clear" w:pos="3515"/>
        </w:tabs>
        <w:spacing w:after="120"/>
        <w:ind w:left="2495" w:hanging="624"/>
        <w:rPr>
          <w:lang w:val="ru-RU"/>
        </w:rPr>
      </w:pPr>
      <w:r>
        <w:rPr>
          <w:lang w:val="en-GB"/>
        </w:rPr>
        <w:t>v</w:t>
      </w:r>
      <w:r w:rsidRPr="008145D2">
        <w:rPr>
          <w:lang w:val="ru-RU"/>
        </w:rPr>
        <w:t>)</w:t>
      </w:r>
      <w:r w:rsidRPr="008145D2">
        <w:rPr>
          <w:lang w:val="ru-RU"/>
        </w:rPr>
        <w:tab/>
      </w:r>
      <w:r w:rsidR="00336133" w:rsidRPr="00F06D46">
        <w:rPr>
          <w:lang w:val="ru-RU"/>
        </w:rPr>
        <w:t>разработку показателей для эффективного анализа целей, задач и промежуточных этапов (вех) и эффективного функционирования инструментария</w:t>
      </w:r>
      <w:r w:rsidR="00FC293C" w:rsidRPr="00F06D46">
        <w:rPr>
          <w:lang w:val="ru-RU"/>
        </w:rPr>
        <w:t>.</w:t>
      </w:r>
    </w:p>
    <w:p w14:paraId="21FFB606" w14:textId="3A7D89EE" w:rsidR="00FC293C" w:rsidRPr="00397066" w:rsidRDefault="0013111D"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7.</w:t>
      </w:r>
      <w:r w:rsidR="00FC293C" w:rsidRPr="00397066">
        <w:rPr>
          <w:b/>
          <w:bCs/>
          <w:lang w:val="ru-RU"/>
        </w:rPr>
        <w:tab/>
        <w:t>Прочие механизмы поддержки осуществления</w:t>
      </w:r>
    </w:p>
    <w:p w14:paraId="69F6D8D9" w14:textId="5F3F47CC" w:rsidR="00FC293C" w:rsidRPr="009A6C97" w:rsidRDefault="00BF3CD4" w:rsidP="00F06D46">
      <w:pPr>
        <w:tabs>
          <w:tab w:val="clear" w:pos="1247"/>
          <w:tab w:val="clear" w:pos="1814"/>
          <w:tab w:val="clear" w:pos="2381"/>
          <w:tab w:val="clear" w:pos="2948"/>
          <w:tab w:val="clear" w:pos="3515"/>
        </w:tabs>
        <w:spacing w:after="120"/>
        <w:ind w:left="1247"/>
        <w:rPr>
          <w:b/>
          <w:bCs/>
          <w:sz w:val="24"/>
          <w:szCs w:val="24"/>
          <w:lang w:val="ru-RU"/>
        </w:rPr>
      </w:pPr>
      <w:r w:rsidRPr="00F06D46">
        <w:rPr>
          <w:lang w:val="ru-RU"/>
        </w:rPr>
        <w:tab/>
      </w:r>
      <w:r w:rsidRPr="009A6C97">
        <w:rPr>
          <w:b/>
          <w:bCs/>
          <w:sz w:val="24"/>
          <w:szCs w:val="24"/>
          <w:lang w:val="ru-RU"/>
        </w:rPr>
        <w:t>Финансовые соображения</w:t>
      </w:r>
    </w:p>
    <w:p w14:paraId="3DE9E06A" w14:textId="7D213BA9" w:rsidR="00FC293C" w:rsidRPr="00397066" w:rsidRDefault="0013111D"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1.</w:t>
      </w:r>
      <w:r w:rsidR="00FC293C" w:rsidRPr="00397066">
        <w:rPr>
          <w:b/>
          <w:bCs/>
          <w:lang w:val="ru-RU"/>
        </w:rPr>
        <w:tab/>
        <w:t>Комплексный подход к финансированию</w:t>
      </w:r>
    </w:p>
    <w:p w14:paraId="50530558" w14:textId="193CDE96" w:rsidR="00FC293C" w:rsidRPr="00F06D46" w:rsidRDefault="009A6C97" w:rsidP="00F06D46">
      <w:pPr>
        <w:tabs>
          <w:tab w:val="clear" w:pos="1247"/>
          <w:tab w:val="clear" w:pos="1814"/>
          <w:tab w:val="clear" w:pos="2381"/>
          <w:tab w:val="clear" w:pos="2948"/>
          <w:tab w:val="clear" w:pos="3515"/>
        </w:tabs>
        <w:spacing w:after="120"/>
        <w:ind w:left="1247"/>
        <w:rPr>
          <w:lang w:val="ru-RU"/>
        </w:rPr>
      </w:pPr>
      <w:r w:rsidRPr="008145D2">
        <w:rPr>
          <w:lang w:val="ru-RU"/>
        </w:rPr>
        <w:t>1.</w:t>
      </w:r>
      <w:r w:rsidRPr="008145D2">
        <w:rPr>
          <w:lang w:val="ru-RU"/>
        </w:rPr>
        <w:tab/>
      </w:r>
      <w:r w:rsidR="00FC293C" w:rsidRPr="00F06D46">
        <w:rPr>
          <w:lang w:val="ru-RU"/>
        </w:rPr>
        <w:t>Осуществление комплексного подхода к финансированию рационального регулирования химических веществ и отходов, который был разработан и согласован в качестве долгосрочного вклада в деятельность на период после 2020 года, по-прежнему имеет важное значение [для достижения целей и решения задач Повестки дня в области устойчивого развития на период до 2030 года].</w:t>
      </w:r>
    </w:p>
    <w:p w14:paraId="1C00DBB6" w14:textId="156EDE2E" w:rsidR="00FC293C" w:rsidRPr="00F06D46" w:rsidRDefault="009A6C97" w:rsidP="00F06D46">
      <w:pPr>
        <w:tabs>
          <w:tab w:val="clear" w:pos="1247"/>
          <w:tab w:val="clear" w:pos="1814"/>
          <w:tab w:val="clear" w:pos="2381"/>
          <w:tab w:val="clear" w:pos="2948"/>
          <w:tab w:val="clear" w:pos="3515"/>
        </w:tabs>
        <w:spacing w:after="120"/>
        <w:ind w:left="1247"/>
        <w:rPr>
          <w:lang w:val="ru-RU"/>
        </w:rPr>
      </w:pPr>
      <w:r w:rsidRPr="008145D2">
        <w:rPr>
          <w:lang w:val="ru-RU"/>
        </w:rPr>
        <w:t>2.</w:t>
      </w:r>
      <w:r w:rsidRPr="008145D2">
        <w:rPr>
          <w:lang w:val="ru-RU"/>
        </w:rPr>
        <w:tab/>
      </w:r>
      <w:r w:rsidR="00FC293C" w:rsidRPr="00F06D46">
        <w:rPr>
          <w:lang w:val="ru-RU"/>
        </w:rPr>
        <w:t>Все три компонента комплексного подхода к финансированию, т.е. актуализация, участие частного сектора и целевое внешнее финансирование, являются одинаково важными и взаимоукрепляющими.</w:t>
      </w:r>
    </w:p>
    <w:p w14:paraId="67F98751" w14:textId="4474E56B" w:rsidR="00FC293C" w:rsidRPr="00F06D46" w:rsidRDefault="009A6C97" w:rsidP="00F06D46">
      <w:pPr>
        <w:tabs>
          <w:tab w:val="clear" w:pos="1247"/>
          <w:tab w:val="clear" w:pos="1814"/>
          <w:tab w:val="clear" w:pos="2381"/>
          <w:tab w:val="clear" w:pos="2948"/>
          <w:tab w:val="clear" w:pos="3515"/>
        </w:tabs>
        <w:spacing w:after="120"/>
        <w:ind w:left="1247"/>
        <w:rPr>
          <w:lang w:val="ru-RU"/>
        </w:rPr>
      </w:pPr>
      <w:r w:rsidRPr="008145D2">
        <w:rPr>
          <w:lang w:val="ru-RU"/>
        </w:rPr>
        <w:t>3.</w:t>
      </w:r>
      <w:r w:rsidRPr="008145D2">
        <w:rPr>
          <w:lang w:val="ru-RU"/>
        </w:rPr>
        <w:tab/>
      </w:r>
      <w:r w:rsidR="00FC293C" w:rsidRPr="00F06D46">
        <w:rPr>
          <w:lang w:val="ru-RU"/>
        </w:rPr>
        <w:t>Заинтересованные стороны будут предпринимать шаги по осуществлению комплексного подхода к финансированию рационального регулирования химических веществ и отходов, включая, в частности, достижение ощутимого прогресса в отношении следующих трех компонентов:</w:t>
      </w:r>
    </w:p>
    <w:p w14:paraId="6AC92316" w14:textId="6BBF1FE5" w:rsidR="00FC293C" w:rsidRPr="00397066" w:rsidRDefault="0013111D"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а)</w:t>
      </w:r>
      <w:r w:rsidR="00FC293C" w:rsidRPr="00397066">
        <w:rPr>
          <w:b/>
          <w:bCs/>
          <w:lang w:val="ru-RU"/>
        </w:rPr>
        <w:tab/>
        <w:t>Актуализация</w:t>
      </w:r>
    </w:p>
    <w:p w14:paraId="4153FC14" w14:textId="7F88D302" w:rsidR="00FC293C" w:rsidRPr="00F06D46" w:rsidRDefault="00350456" w:rsidP="00F06D46">
      <w:pPr>
        <w:tabs>
          <w:tab w:val="clear" w:pos="1247"/>
          <w:tab w:val="clear" w:pos="1814"/>
          <w:tab w:val="clear" w:pos="2381"/>
          <w:tab w:val="clear" w:pos="2948"/>
          <w:tab w:val="clear" w:pos="3515"/>
        </w:tabs>
        <w:spacing w:after="120"/>
        <w:ind w:left="1247"/>
        <w:rPr>
          <w:lang w:val="ru-RU"/>
        </w:rPr>
      </w:pPr>
      <w:r w:rsidRPr="008145D2">
        <w:rPr>
          <w:lang w:val="ru-RU"/>
        </w:rPr>
        <w:t>4.</w:t>
      </w:r>
      <w:r w:rsidRPr="008145D2">
        <w:rPr>
          <w:lang w:val="ru-RU"/>
        </w:rPr>
        <w:tab/>
      </w:r>
      <w:r w:rsidR="00FC293C" w:rsidRPr="00F06D46">
        <w:rPr>
          <w:lang w:val="ru-RU"/>
        </w:rPr>
        <w:t>Правительствам следует принять меры для содействия дальнейшей актуализации вопросов рационального регулирования химических веществ и отходов в контексте национальных планов развития, национальных бюджетов и соответствующих секторальных стратегий. В развивающихся странах и странах с переходной экономикой актуализация их национальных первоочередных задач, связанных с химическими веществами и отходами, в процессах планирования развития с целью получения финансирования в рамках официальной помощи развитию [может расширить] [расширит] [должна расширить] их доступ к [значительным] средствам для осуществления национальных первоочередных задач, связанных с химическими веществами и отходами.</w:t>
      </w:r>
    </w:p>
    <w:p w14:paraId="4DFA531F" w14:textId="7378AB3A" w:rsidR="00FC293C" w:rsidRPr="00397066" w:rsidRDefault="0013111D"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b)</w:t>
      </w:r>
      <w:r w:rsidR="00FC293C" w:rsidRPr="00397066">
        <w:rPr>
          <w:b/>
          <w:bCs/>
          <w:lang w:val="ru-RU"/>
        </w:rPr>
        <w:tab/>
        <w:t>Участие частного сектора</w:t>
      </w:r>
    </w:p>
    <w:p w14:paraId="1753AD85" w14:textId="31B62A1B" w:rsidR="00FC293C" w:rsidRPr="00F06D46" w:rsidRDefault="00350456" w:rsidP="00F06D46">
      <w:pPr>
        <w:tabs>
          <w:tab w:val="clear" w:pos="1247"/>
          <w:tab w:val="clear" w:pos="1814"/>
          <w:tab w:val="clear" w:pos="2381"/>
          <w:tab w:val="clear" w:pos="2948"/>
          <w:tab w:val="clear" w:pos="3515"/>
        </w:tabs>
        <w:spacing w:after="120"/>
        <w:ind w:left="1247"/>
        <w:rPr>
          <w:lang w:val="ru-RU"/>
        </w:rPr>
      </w:pPr>
      <w:r w:rsidRPr="008145D2">
        <w:rPr>
          <w:lang w:val="ru-RU"/>
        </w:rPr>
        <w:t>5.</w:t>
      </w:r>
      <w:r w:rsidRPr="008145D2">
        <w:rPr>
          <w:lang w:val="ru-RU"/>
        </w:rPr>
        <w:tab/>
      </w:r>
      <w:r w:rsidR="00FC293C" w:rsidRPr="00F06D46">
        <w:rPr>
          <w:lang w:val="ru-RU"/>
        </w:rPr>
        <w:t>[Субъектам частного сектора в рамках [их инвестирования и] всей цепочки создания ценности [, а также финансового сектора] следует увеличить свой вклад в осуществление рационального регулирования химических веществ и отходов на основе использования ряда механизмов и партнерств. Частному сектору следует также продолжить работу по расширению ответственности производителей и государственно-частных партнерств.] [, с тем чтобы покрыть издержки, связанные с их воздействием на окружающую среду и здоровье. Этот вклад (например, реализуемый посредством согласованных сборов) должен быть направлен на финансирование, в частности, выявления опасностей и распространения информации о них, проведение всеобъемлющей оценки рисков и мер по их снижению, укрепление технического потенциала всех заинтересованных сторон, применение РВПЗ, предотвращение воздействия, привлечение внимания к общинам, подвергающимся воздействию, и ремедиация загрязненных территорий. Кроме того, субъектам частного сектора следует увеличить свой вклад на основе использования различных подходов и партнерств. Частный сектор должен отвечать требованиям в отношении расширенной ответственности производителя.]]</w:t>
      </w:r>
    </w:p>
    <w:p w14:paraId="00349851" w14:textId="1E377719"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1-альт. [Правительствам следует также принять меры для дальнейшего поощрения вовлечения промышленности в реализацию комплексного подхода, включая разработку законодательства об ответственности промышленности и национальных администраций; обеспечение стимулов для рационального регулирования химических веществ и отходов; содействие принятию </w:t>
      </w:r>
      <w:r w:rsidRPr="00F06D46">
        <w:rPr>
          <w:lang w:val="ru-RU"/>
        </w:rPr>
        <w:lastRenderedPageBreak/>
        <w:t xml:space="preserve">промышленностью мер по интернализации издержек [в соответствии с принципом </w:t>
      </w:r>
      <w:r w:rsidR="00350456">
        <w:rPr>
          <w:lang w:val="ru-RU"/>
        </w:rPr>
        <w:t>«</w:t>
      </w:r>
      <w:r w:rsidR="00350456" w:rsidRPr="00F06D46">
        <w:rPr>
          <w:lang w:val="ru-RU"/>
        </w:rPr>
        <w:t xml:space="preserve">платит </w:t>
      </w:r>
      <w:r w:rsidR="00350456">
        <w:rPr>
          <w:lang w:val="ru-RU"/>
        </w:rPr>
        <w:t xml:space="preserve">тот, кто </w:t>
      </w:r>
      <w:r w:rsidRPr="00F06D46">
        <w:rPr>
          <w:lang w:val="ru-RU"/>
        </w:rPr>
        <w:t>загрязн</w:t>
      </w:r>
      <w:r w:rsidR="00350456">
        <w:rPr>
          <w:lang w:val="ru-RU"/>
        </w:rPr>
        <w:t>яет»</w:t>
      </w:r>
      <w:r w:rsidRPr="00F06D46">
        <w:rPr>
          <w:lang w:val="ru-RU"/>
        </w:rPr>
        <w:t>]. [Субъектам частного сектора в рамках их инвестирования и [цепочки создания ценности] [производственно-сбытовой цеп</w:t>
      </w:r>
      <w:r w:rsidR="0014704C" w:rsidRPr="00F06D46">
        <w:rPr>
          <w:lang w:val="ru-RU"/>
        </w:rPr>
        <w:t>и</w:t>
      </w:r>
      <w:r w:rsidRPr="00F06D46">
        <w:rPr>
          <w:lang w:val="ru-RU"/>
        </w:rPr>
        <w:t>] следует увеличить свой вклад в осуществление рационального регулирования химических веществ и отходов на основе использования ряда подходов и партнерств.]</w:t>
      </w:r>
    </w:p>
    <w:p w14:paraId="7CC41C76" w14:textId="7CF9BCF6"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 xml:space="preserve">2-альт. [Финансовые ресурсы для повестки дня по химическим веществам и отходам будут мобилизованы за счет комплексного подхода с участием промышленности, когда, в частности, промышленность интернализирует затраты на соблюдение нормативных положений о химических веществах и отходах; экономические инструменты используются для возмещения и переноса расходов из государственного сектора в частный; промышленность осуществляет передачу технологий; промышленность </w:t>
      </w:r>
      <w:r w:rsidR="0014704C" w:rsidRPr="00F06D46">
        <w:rPr>
          <w:lang w:val="ru-RU"/>
        </w:rPr>
        <w:t>вы</w:t>
      </w:r>
      <w:r w:rsidRPr="00F06D46">
        <w:rPr>
          <w:lang w:val="ru-RU"/>
        </w:rPr>
        <w:t>пла</w:t>
      </w:r>
      <w:r w:rsidR="0014704C" w:rsidRPr="00F06D46">
        <w:rPr>
          <w:lang w:val="ru-RU"/>
        </w:rPr>
        <w:t>чивает сборы</w:t>
      </w:r>
      <w:r w:rsidRPr="00F06D46">
        <w:rPr>
          <w:lang w:val="ru-RU"/>
        </w:rPr>
        <w:t xml:space="preserve"> правительствам; принимает инновационные меры по </w:t>
      </w:r>
      <w:r w:rsidR="00EF599B" w:rsidRPr="008145D2">
        <w:rPr>
          <w:lang w:val="ru-RU"/>
        </w:rPr>
        <w:t>«</w:t>
      </w:r>
      <w:r w:rsidRPr="00F06D46">
        <w:rPr>
          <w:lang w:val="ru-RU"/>
        </w:rPr>
        <w:t>озеленению</w:t>
      </w:r>
      <w:r w:rsidR="00EF599B" w:rsidRPr="008145D2">
        <w:rPr>
          <w:lang w:val="ru-RU"/>
        </w:rPr>
        <w:t>»</w:t>
      </w:r>
      <w:r w:rsidRPr="00F06D46">
        <w:rPr>
          <w:lang w:val="ru-RU"/>
        </w:rPr>
        <w:t xml:space="preserve"> химических веществ и отходов на протяжении всего их жизненного цикла.]</w:t>
      </w:r>
    </w:p>
    <w:p w14:paraId="0A84CE30" w14:textId="5A1747D5" w:rsidR="00FC293C" w:rsidRPr="00F06D46" w:rsidRDefault="00EF599B" w:rsidP="00F06D46">
      <w:pPr>
        <w:tabs>
          <w:tab w:val="clear" w:pos="1247"/>
          <w:tab w:val="clear" w:pos="1814"/>
          <w:tab w:val="clear" w:pos="2381"/>
          <w:tab w:val="clear" w:pos="2948"/>
          <w:tab w:val="clear" w:pos="3515"/>
        </w:tabs>
        <w:spacing w:after="120"/>
        <w:ind w:left="1247"/>
        <w:rPr>
          <w:lang w:val="ru-RU"/>
        </w:rPr>
      </w:pPr>
      <w:r w:rsidRPr="008145D2">
        <w:rPr>
          <w:lang w:val="ru-RU"/>
        </w:rPr>
        <w:t>6.</w:t>
      </w:r>
      <w:r w:rsidRPr="008145D2">
        <w:rPr>
          <w:lang w:val="ru-RU"/>
        </w:rPr>
        <w:tab/>
      </w:r>
      <w:r w:rsidR="00FC293C" w:rsidRPr="00F06D46">
        <w:rPr>
          <w:lang w:val="ru-RU"/>
        </w:rPr>
        <w:t>[Финансовому сектору предлагается разработать руководство по инвестированию в компании, имеющие действующие схемы регулирования химических веществ, например, разработать критерии кредитования для обеспечения устойчивого банковского обслуживания.]</w:t>
      </w:r>
    </w:p>
    <w:p w14:paraId="23E6B7EB" w14:textId="50E0CAEE" w:rsidR="00FC293C" w:rsidRPr="00397066" w:rsidRDefault="0013111D"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c)</w:t>
      </w:r>
      <w:r w:rsidR="00FC293C" w:rsidRPr="00397066">
        <w:rPr>
          <w:b/>
          <w:bCs/>
          <w:lang w:val="ru-RU"/>
        </w:rPr>
        <w:tab/>
        <w:t>Целевое внешнее финансирование</w:t>
      </w:r>
    </w:p>
    <w:p w14:paraId="652A79DA" w14:textId="1A01872B" w:rsidR="00FC293C" w:rsidRPr="00F06D46" w:rsidRDefault="00EF599B" w:rsidP="00F06D46">
      <w:pPr>
        <w:tabs>
          <w:tab w:val="clear" w:pos="1247"/>
          <w:tab w:val="clear" w:pos="1814"/>
          <w:tab w:val="clear" w:pos="2381"/>
          <w:tab w:val="clear" w:pos="2948"/>
          <w:tab w:val="clear" w:pos="3515"/>
        </w:tabs>
        <w:spacing w:after="120"/>
        <w:ind w:left="1247"/>
        <w:rPr>
          <w:lang w:val="ru-RU"/>
        </w:rPr>
      </w:pPr>
      <w:r w:rsidRPr="008145D2">
        <w:rPr>
          <w:lang w:val="ru-RU"/>
        </w:rPr>
        <w:t>7.</w:t>
      </w:r>
      <w:r w:rsidRPr="008145D2">
        <w:rPr>
          <w:lang w:val="ru-RU"/>
        </w:rPr>
        <w:tab/>
      </w:r>
      <w:r w:rsidR="00FC293C" w:rsidRPr="00F06D46">
        <w:rPr>
          <w:lang w:val="ru-RU"/>
        </w:rPr>
        <w:t>[Внешнее финансирование дополняет компоненты актуализации и вовлечения промышленности. Заинтересованным сторонам следует добиваться получения средств, включая помощь в целях развития, из инновационных донорских источников, чему может способствовать актуализация на национальном уровне.]</w:t>
      </w:r>
    </w:p>
    <w:p w14:paraId="495F60BA" w14:textId="3CE10AFD" w:rsidR="00393690" w:rsidRPr="00F06D46" w:rsidRDefault="00393690" w:rsidP="00F06D46">
      <w:pPr>
        <w:tabs>
          <w:tab w:val="clear" w:pos="1247"/>
          <w:tab w:val="clear" w:pos="1814"/>
          <w:tab w:val="clear" w:pos="2381"/>
          <w:tab w:val="clear" w:pos="2948"/>
          <w:tab w:val="clear" w:pos="3515"/>
        </w:tabs>
        <w:spacing w:after="120"/>
        <w:ind w:left="1247"/>
        <w:rPr>
          <w:lang w:val="ru-RU"/>
        </w:rPr>
      </w:pPr>
      <w:r w:rsidRPr="00F06D46">
        <w:rPr>
          <w:lang w:val="ru-RU"/>
        </w:rPr>
        <w:t>7-альт.</w:t>
      </w:r>
    </w:p>
    <w:p w14:paraId="299184FA" w14:textId="597215AD"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[Признается, что разрыв между развитыми и развивающимися странами в области рационального регулирования химических веществ и отходов экспоненциально растет и что необходимость принятия дальнейших согласованных мер подчеркивается недостаточной технической и финансовой поддержкой.</w:t>
      </w:r>
    </w:p>
    <w:p w14:paraId="4EA72A0F"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Степень, в которой развивающиеся страны, особенно наименее развитые страны и малые островные развивающиеся государства, и страны с переходной экономикой смогут продвинуться в достижении цели, поставленной на 2020 год, частично зависит от наличия финансовых ресурсов, предоставляемых частным и двусторонними секторами, многосторонними и глобальными учреждениями или донорами.</w:t>
      </w:r>
    </w:p>
    <w:p w14:paraId="7E0566F9"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Всем заинтересованным сторонам рекомендуется договориться о создании Международного фонда для обеспечения рационального регулирования химических веществ и отходов, который должен быть доступен для всех заинтересованных сторон и оказывать поддержку развивающимся странам в виде грантов, гарантий и займов.</w:t>
      </w:r>
    </w:p>
    <w:p w14:paraId="304C6362" w14:textId="5AD5E5ED"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Частному сектору [(например, посредством согласованных сборов)], правительствам, которые в состоянии сделать это, банкам развития, благотворительным организаци</w:t>
      </w:r>
      <w:r w:rsidR="00D64063">
        <w:rPr>
          <w:lang w:val="ru-RU"/>
        </w:rPr>
        <w:t>ям</w:t>
      </w:r>
      <w:r w:rsidRPr="00F06D46">
        <w:rPr>
          <w:lang w:val="ru-RU"/>
        </w:rPr>
        <w:t>, венчурному капиталу и всем другим заинтересованным сторонам [следует] [предлагается] вносить взносы в Международный фонд для рационального регулирования химических веществ и отходов в виде финансовых ресурсов и в натуральной форме].</w:t>
      </w:r>
    </w:p>
    <w:p w14:paraId="7D8D6311" w14:textId="5EB21808" w:rsidR="00FC293C" w:rsidRPr="00F06D46" w:rsidRDefault="00EF599B" w:rsidP="00F06D46">
      <w:pPr>
        <w:tabs>
          <w:tab w:val="clear" w:pos="1247"/>
          <w:tab w:val="clear" w:pos="1814"/>
          <w:tab w:val="clear" w:pos="2381"/>
          <w:tab w:val="clear" w:pos="2948"/>
          <w:tab w:val="clear" w:pos="3515"/>
        </w:tabs>
        <w:spacing w:after="120"/>
        <w:ind w:left="1247"/>
        <w:rPr>
          <w:lang w:val="ru-RU"/>
        </w:rPr>
      </w:pPr>
      <w:r w:rsidRPr="008145D2">
        <w:rPr>
          <w:lang w:val="ru-RU"/>
        </w:rPr>
        <w:t>8.</w:t>
      </w:r>
      <w:r w:rsidRPr="008145D2">
        <w:rPr>
          <w:lang w:val="ru-RU"/>
        </w:rPr>
        <w:tab/>
      </w:r>
      <w:r w:rsidR="00FC293C" w:rsidRPr="00F06D46">
        <w:rPr>
          <w:lang w:val="ru-RU"/>
        </w:rPr>
        <w:t>[Донорам следует предоставлять целевое внешнее финансирование, включая, например, ресурсы для поддержки Глобального экологического фонда и других многосторонних, региональных и двусторонних источников финансирования, а также для содействия эффективному осуществлению Специальной программы для оказания поддержки деятельности по укреплению институционального потенциала на национальном уровне в интересах осуществления Базельской, Роттердамской и Стокгольмской конвенций, Минаматской конвенции и Стратегического подхода к международному регулированию химических веществ и отходов.]</w:t>
      </w:r>
    </w:p>
    <w:p w14:paraId="341E736B" w14:textId="105C3161" w:rsidR="00FC293C" w:rsidRPr="00F06D46" w:rsidRDefault="00EF599B" w:rsidP="00F06D46">
      <w:pPr>
        <w:tabs>
          <w:tab w:val="clear" w:pos="1247"/>
          <w:tab w:val="clear" w:pos="1814"/>
          <w:tab w:val="clear" w:pos="2381"/>
          <w:tab w:val="clear" w:pos="2948"/>
          <w:tab w:val="clear" w:pos="3515"/>
        </w:tabs>
        <w:spacing w:after="120"/>
        <w:ind w:left="1247"/>
        <w:rPr>
          <w:lang w:val="ru-RU"/>
        </w:rPr>
      </w:pPr>
      <w:r w:rsidRPr="008145D2">
        <w:rPr>
          <w:lang w:val="ru-RU"/>
        </w:rPr>
        <w:t>9.</w:t>
      </w:r>
      <w:r w:rsidRPr="008145D2">
        <w:rPr>
          <w:lang w:val="ru-RU"/>
        </w:rPr>
        <w:tab/>
      </w:r>
      <w:r w:rsidR="0068392B" w:rsidRPr="00F06D46">
        <w:rPr>
          <w:lang w:val="ru-RU"/>
        </w:rPr>
        <w:t>[</w:t>
      </w:r>
      <w:r w:rsidR="00FC293C" w:rsidRPr="00F06D46">
        <w:rPr>
          <w:lang w:val="ru-RU"/>
        </w:rPr>
        <w:t>В рамках секретариата следует создать координационный механизм (соглашение) для публичного отслеживания помощи в целях развития в области рационального регулирования химических веществ и отходов]</w:t>
      </w:r>
    </w:p>
    <w:p w14:paraId="0F3EAD9C"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Alt. ко всем пунктам выше: [Всем странам, в пределах их возможностей, следует и далее укреплять компонент целевого внешнего финансирования, в частности путем внесения взносов в Специальную программу, ГЭФ и другие соответствующие многосторонние целевые фонды, а также путем оказания двусторонней и региональной помощи в области рационального регулирования химических веществ и отходов].</w:t>
      </w:r>
    </w:p>
    <w:p w14:paraId="7296F610" w14:textId="6F53B917" w:rsidR="00FC293C" w:rsidRPr="00397066" w:rsidRDefault="00D50564"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lastRenderedPageBreak/>
        <w:tab/>
      </w:r>
      <w:r w:rsidR="00FC293C" w:rsidRPr="00397066">
        <w:rPr>
          <w:b/>
          <w:bCs/>
          <w:lang w:val="ru-RU"/>
        </w:rPr>
        <w:t>3.</w:t>
      </w:r>
      <w:r w:rsidR="00FC293C" w:rsidRPr="00397066">
        <w:rPr>
          <w:b/>
          <w:bCs/>
          <w:lang w:val="ru-RU"/>
        </w:rPr>
        <w:tab/>
        <w:t xml:space="preserve">Создание многосекторальных партнерств и взаимодействие с ними </w:t>
      </w:r>
    </w:p>
    <w:p w14:paraId="246AAD17" w14:textId="170A0082" w:rsidR="00FC293C" w:rsidRPr="00F06D46" w:rsidRDefault="00EF599B" w:rsidP="00F06D46">
      <w:pPr>
        <w:tabs>
          <w:tab w:val="clear" w:pos="1247"/>
          <w:tab w:val="clear" w:pos="1814"/>
          <w:tab w:val="clear" w:pos="2381"/>
          <w:tab w:val="clear" w:pos="2948"/>
          <w:tab w:val="clear" w:pos="3515"/>
        </w:tabs>
        <w:spacing w:after="120"/>
        <w:ind w:left="1247"/>
        <w:rPr>
          <w:lang w:val="ru-RU"/>
        </w:rPr>
      </w:pPr>
      <w:r w:rsidRPr="008145D2">
        <w:rPr>
          <w:lang w:val="ru-RU"/>
        </w:rPr>
        <w:t>10.</w:t>
      </w:r>
      <w:r w:rsidRPr="008145D2">
        <w:rPr>
          <w:lang w:val="ru-RU"/>
        </w:rPr>
        <w:tab/>
      </w:r>
      <w:r w:rsidR="00FC293C" w:rsidRPr="00F06D46">
        <w:rPr>
          <w:lang w:val="ru-RU"/>
        </w:rPr>
        <w:t>Заинтересованным сторонам рекомендуется создавать и реализовывать многосекторальные [прозрачные и подотчетные] партнерства [, связанные с Повесткой дня на период до 2030 года,] в целях эффективного решения конкретных связанных с химическими веществами и отходами [вопросов, представляющих глобальный интерес]. Заинтересованным сторонам также предлагается изучить возможности финансирования путем привлечения соответствующих механизмов во всех секторах.</w:t>
      </w:r>
    </w:p>
    <w:p w14:paraId="2B7F06C6" w14:textId="79F0AB9A" w:rsidR="00FC293C" w:rsidRPr="00397066" w:rsidRDefault="00D50564" w:rsidP="00397066">
      <w:pPr>
        <w:tabs>
          <w:tab w:val="clear" w:pos="1247"/>
          <w:tab w:val="clear" w:pos="1814"/>
          <w:tab w:val="clear" w:pos="2381"/>
          <w:tab w:val="clear" w:pos="2948"/>
          <w:tab w:val="clear" w:pos="3515"/>
          <w:tab w:val="right" w:pos="851"/>
        </w:tabs>
        <w:spacing w:after="120"/>
        <w:ind w:left="1247" w:right="284" w:hanging="1247"/>
        <w:rPr>
          <w:b/>
          <w:bCs/>
          <w:lang w:val="ru-RU"/>
        </w:rPr>
      </w:pPr>
      <w:r w:rsidRPr="00397066">
        <w:rPr>
          <w:b/>
          <w:bCs/>
          <w:lang w:val="ru-RU"/>
        </w:rPr>
        <w:tab/>
      </w:r>
      <w:r w:rsidR="00FC293C" w:rsidRPr="00397066">
        <w:rPr>
          <w:b/>
          <w:bCs/>
          <w:lang w:val="ru-RU"/>
        </w:rPr>
        <w:t>4.</w:t>
      </w:r>
      <w:r w:rsidR="00FC293C" w:rsidRPr="00397066">
        <w:rPr>
          <w:b/>
          <w:bCs/>
          <w:lang w:val="ru-RU"/>
        </w:rPr>
        <w:tab/>
        <w:t>Финансирование секретариата*</w:t>
      </w:r>
    </w:p>
    <w:p w14:paraId="4333B558" w14:textId="5AE28A4A" w:rsidR="00FC293C" w:rsidRPr="00F06D46" w:rsidRDefault="00F84130" w:rsidP="00F06D46">
      <w:pPr>
        <w:tabs>
          <w:tab w:val="clear" w:pos="1247"/>
          <w:tab w:val="clear" w:pos="1814"/>
          <w:tab w:val="clear" w:pos="2381"/>
          <w:tab w:val="clear" w:pos="2948"/>
          <w:tab w:val="clear" w:pos="3515"/>
        </w:tabs>
        <w:spacing w:after="120"/>
        <w:ind w:left="1247"/>
        <w:rPr>
          <w:lang w:val="ru-RU"/>
        </w:rPr>
      </w:pPr>
      <w:r w:rsidRPr="008145D2">
        <w:rPr>
          <w:lang w:val="ru-RU"/>
        </w:rPr>
        <w:t>11.</w:t>
      </w:r>
      <w:r w:rsidRPr="008145D2">
        <w:rPr>
          <w:lang w:val="ru-RU"/>
        </w:rPr>
        <w:tab/>
      </w:r>
      <w:r w:rsidR="00FC293C" w:rsidRPr="00F06D46">
        <w:rPr>
          <w:lang w:val="ru-RU"/>
        </w:rPr>
        <w:t>Предлагается, чтобы правительства и другие заинтересованные стороны предоставили ресурсы, которые позволят секретариату выполнять возлагаемые на него функции и задачи, изложенные в подразделе G 3) выше, в частности, путем:</w:t>
      </w:r>
    </w:p>
    <w:p w14:paraId="31C0BB86" w14:textId="75C967A0" w:rsidR="00FC293C" w:rsidRPr="00F06D46" w:rsidRDefault="00F84130" w:rsidP="00F84130">
      <w:pPr>
        <w:tabs>
          <w:tab w:val="clear" w:pos="1247"/>
          <w:tab w:val="clear" w:pos="1814"/>
          <w:tab w:val="clear" w:pos="2381"/>
          <w:tab w:val="clear" w:pos="2948"/>
          <w:tab w:val="clear" w:pos="3515"/>
        </w:tabs>
        <w:spacing w:after="120"/>
        <w:ind w:left="2495" w:hanging="624"/>
        <w:rPr>
          <w:lang w:val="ru-RU"/>
        </w:rPr>
      </w:pPr>
      <w:r>
        <w:rPr>
          <w:lang w:val="en-GB"/>
        </w:rPr>
        <w:t>i</w:t>
      </w:r>
      <w:r w:rsidRPr="008145D2">
        <w:rPr>
          <w:lang w:val="ru-RU"/>
        </w:rPr>
        <w:t>)</w:t>
      </w:r>
      <w:r w:rsidRPr="008145D2">
        <w:rPr>
          <w:lang w:val="ru-RU"/>
        </w:rPr>
        <w:tab/>
      </w:r>
      <w:r w:rsidR="00FC293C" w:rsidRPr="00F06D46">
        <w:rPr>
          <w:lang w:val="ru-RU"/>
        </w:rPr>
        <w:t>обращения к ЮНЕП с просьбой реорганизовать и укрепить существующий добровольный целевой фонд в поддержку выполнения этих задач;</w:t>
      </w:r>
    </w:p>
    <w:p w14:paraId="49E6D341" w14:textId="6A75BEA8" w:rsidR="00FC293C" w:rsidRPr="00F06D46" w:rsidRDefault="00F84130" w:rsidP="00F84130">
      <w:pPr>
        <w:tabs>
          <w:tab w:val="clear" w:pos="1247"/>
          <w:tab w:val="clear" w:pos="1814"/>
          <w:tab w:val="clear" w:pos="2381"/>
          <w:tab w:val="clear" w:pos="2948"/>
          <w:tab w:val="clear" w:pos="3515"/>
        </w:tabs>
        <w:spacing w:after="120"/>
        <w:ind w:left="2495" w:hanging="624"/>
        <w:rPr>
          <w:lang w:val="ru-RU"/>
        </w:rPr>
      </w:pPr>
      <w:r>
        <w:rPr>
          <w:lang w:val="en-GB"/>
        </w:rPr>
        <w:t>ii</w:t>
      </w:r>
      <w:r w:rsidRPr="008145D2">
        <w:rPr>
          <w:lang w:val="ru-RU"/>
        </w:rPr>
        <w:t>)</w:t>
      </w:r>
      <w:r w:rsidRPr="008145D2">
        <w:rPr>
          <w:lang w:val="ru-RU"/>
        </w:rPr>
        <w:tab/>
      </w:r>
      <w:r w:rsidR="00FC293C" w:rsidRPr="00F06D46">
        <w:rPr>
          <w:lang w:val="ru-RU"/>
        </w:rPr>
        <w:t>обращения с просьбой ко всем странам и региональным организациям экономической интеграции вносить взносы;</w:t>
      </w:r>
    </w:p>
    <w:p w14:paraId="37433AB5" w14:textId="4BCC39F9" w:rsidR="00FC293C" w:rsidRPr="00F06D46" w:rsidRDefault="00F84130" w:rsidP="00F84130">
      <w:pPr>
        <w:tabs>
          <w:tab w:val="clear" w:pos="1247"/>
          <w:tab w:val="clear" w:pos="1814"/>
          <w:tab w:val="clear" w:pos="2381"/>
          <w:tab w:val="clear" w:pos="2948"/>
          <w:tab w:val="clear" w:pos="3515"/>
        </w:tabs>
        <w:spacing w:after="120"/>
        <w:ind w:left="2495" w:hanging="624"/>
        <w:rPr>
          <w:lang w:val="ru-RU"/>
        </w:rPr>
      </w:pPr>
      <w:r>
        <w:rPr>
          <w:lang w:val="en-GB"/>
        </w:rPr>
        <w:t>iii</w:t>
      </w:r>
      <w:r w:rsidRPr="008145D2">
        <w:rPr>
          <w:lang w:val="ru-RU"/>
        </w:rPr>
        <w:t>)</w:t>
      </w:r>
      <w:r w:rsidRPr="008145D2">
        <w:rPr>
          <w:lang w:val="ru-RU"/>
        </w:rPr>
        <w:tab/>
      </w:r>
      <w:r w:rsidR="00FC293C" w:rsidRPr="00F06D46">
        <w:rPr>
          <w:lang w:val="ru-RU"/>
        </w:rPr>
        <w:t>обращения с просьбой к частному сектору, включая промышленность, фонды и другие неправительственные организации, также вносить взносы.</w:t>
      </w:r>
    </w:p>
    <w:p w14:paraId="29300048" w14:textId="7016AB8B"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ab/>
        <w:t>*Это предложение получило поддержку, однако на будущих совещаниях межсессионного процесса будут выработаны более четкие формулировки.</w:t>
      </w:r>
    </w:p>
    <w:p w14:paraId="31878B6C" w14:textId="1CB7F4DE" w:rsidR="00FC293C" w:rsidRPr="00DD75CB" w:rsidRDefault="00EC2A21" w:rsidP="00F06D46">
      <w:pPr>
        <w:tabs>
          <w:tab w:val="clear" w:pos="1247"/>
          <w:tab w:val="clear" w:pos="1814"/>
          <w:tab w:val="clear" w:pos="2381"/>
          <w:tab w:val="clear" w:pos="2948"/>
          <w:tab w:val="clear" w:pos="3515"/>
        </w:tabs>
        <w:spacing w:after="120"/>
        <w:ind w:left="1247"/>
        <w:rPr>
          <w:b/>
          <w:bCs/>
          <w:sz w:val="24"/>
          <w:szCs w:val="24"/>
          <w:lang w:val="ru-RU"/>
        </w:rPr>
      </w:pPr>
      <w:r w:rsidRPr="00DD75CB">
        <w:rPr>
          <w:b/>
          <w:bCs/>
          <w:sz w:val="24"/>
          <w:szCs w:val="24"/>
          <w:lang w:val="ru-RU"/>
        </w:rPr>
        <w:tab/>
        <w:t>Добавление – Стратегические цели и задачи</w:t>
      </w:r>
      <w:r w:rsidR="00FC293C" w:rsidRPr="00DD75CB">
        <w:rPr>
          <w:b/>
          <w:bCs/>
          <w:sz w:val="24"/>
          <w:szCs w:val="24"/>
          <w:vertAlign w:val="superscript"/>
          <w:lang w:val="ru-RU"/>
        </w:rPr>
        <w:footnoteReference w:id="5"/>
      </w:r>
    </w:p>
    <w:p w14:paraId="37FC69BA" w14:textId="7777777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F06D46">
        <w:rPr>
          <w:lang w:val="ru-RU"/>
        </w:rPr>
        <w:t>Задачи, выполнение которых способствует достижению каждой стратегической цели, описаны ниже.</w:t>
      </w:r>
    </w:p>
    <w:p w14:paraId="6970E6F3" w14:textId="03C7F41D" w:rsidR="00FC293C" w:rsidRPr="00DD75CB" w:rsidRDefault="00EC2A21" w:rsidP="00F06D46">
      <w:pPr>
        <w:tabs>
          <w:tab w:val="clear" w:pos="1247"/>
          <w:tab w:val="clear" w:pos="1814"/>
          <w:tab w:val="clear" w:pos="2381"/>
          <w:tab w:val="clear" w:pos="2948"/>
          <w:tab w:val="clear" w:pos="3515"/>
        </w:tabs>
        <w:spacing w:after="120"/>
        <w:ind w:left="1247"/>
        <w:rPr>
          <w:b/>
          <w:bCs/>
          <w:lang w:val="ru-RU"/>
        </w:rPr>
      </w:pPr>
      <w:r w:rsidRPr="00DD75CB">
        <w:rPr>
          <w:b/>
          <w:bCs/>
          <w:lang w:val="ru-RU"/>
        </w:rPr>
        <w:tab/>
        <w:t>Задачи стратегической цели А:</w:t>
      </w:r>
    </w:p>
    <w:p w14:paraId="2B58E513" w14:textId="5839B406"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DD75CB">
        <w:rPr>
          <w:b/>
          <w:bCs/>
          <w:lang w:val="ru-RU"/>
        </w:rPr>
        <w:t>Задача А.1</w:t>
      </w:r>
      <w:r w:rsidR="00680C7F" w:rsidRPr="00F06D46">
        <w:rPr>
          <w:lang w:val="ru-RU"/>
        </w:rPr>
        <w:t>: П</w:t>
      </w:r>
      <w:r w:rsidRPr="00F06D46">
        <w:rPr>
          <w:lang w:val="ru-RU"/>
        </w:rPr>
        <w:t>ринятие, применение и обеспечение соблюдения странами правовой основы, направленной на предотвращение рисков и уменьшение неблагоприятного воздействия химических веществ на протяжении их жизненного цикла и отходов</w:t>
      </w:r>
      <w:r w:rsidRPr="00DD75CB">
        <w:rPr>
          <w:vertAlign w:val="superscript"/>
          <w:lang w:val="ru-RU"/>
        </w:rPr>
        <w:footnoteReference w:id="6"/>
      </w:r>
      <w:r w:rsidRPr="00F06D46">
        <w:rPr>
          <w:lang w:val="ru-RU"/>
        </w:rPr>
        <w:t>.</w:t>
      </w:r>
    </w:p>
    <w:p w14:paraId="0C58D9DB" w14:textId="01FF4DB3"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DD75CB">
        <w:rPr>
          <w:b/>
          <w:bCs/>
          <w:lang w:val="ru-RU"/>
        </w:rPr>
        <w:t>Задача А.2</w:t>
      </w:r>
      <w:r w:rsidRPr="00F06D46">
        <w:rPr>
          <w:lang w:val="ru-RU"/>
        </w:rPr>
        <w:t xml:space="preserve">: </w:t>
      </w:r>
      <w:r w:rsidR="00680C7F" w:rsidRPr="00F06D46">
        <w:rPr>
          <w:lang w:val="ru-RU"/>
        </w:rPr>
        <w:t>Р</w:t>
      </w:r>
      <w:r w:rsidRPr="00F06D46">
        <w:rPr>
          <w:lang w:val="ru-RU"/>
        </w:rPr>
        <w:t>азвитие в странах достаточного потенциала для решения вопросов, связанных с химическими веществами и отходами, на национальном уровне, включая соответствующие механизмы межучрежденческой координации и участия заинтересованных сторон, такие как национальные планы действий.</w:t>
      </w:r>
    </w:p>
    <w:p w14:paraId="47AA52C4" w14:textId="5713C4E1"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DD75CB">
        <w:rPr>
          <w:b/>
          <w:bCs/>
          <w:lang w:val="ru-RU"/>
        </w:rPr>
        <w:t>Задача А.3</w:t>
      </w:r>
      <w:r w:rsidR="00680C7F" w:rsidRPr="00F06D46">
        <w:rPr>
          <w:lang w:val="ru-RU"/>
        </w:rPr>
        <w:t>: О</w:t>
      </w:r>
      <w:r w:rsidRPr="00F06D46">
        <w:rPr>
          <w:lang w:val="ru-RU"/>
        </w:rPr>
        <w:t xml:space="preserve">существление странами многосторонних природоохранных соглашений, касающихся химических веществ и отходов, а также конвенций в области здравоохранения, труда и других соответствующих конвенций и добровольных механизмов, таких как </w:t>
      </w:r>
      <w:r w:rsidR="00D03DA2" w:rsidRPr="00F06D46">
        <w:rPr>
          <w:lang w:val="ru-RU"/>
        </w:rPr>
        <w:t>Согласованная</w:t>
      </w:r>
      <w:r w:rsidRPr="00F06D46">
        <w:rPr>
          <w:lang w:val="ru-RU"/>
        </w:rPr>
        <w:t xml:space="preserve"> на глобальном уровне система классификации и маркировки химических веществ.</w:t>
      </w:r>
    </w:p>
    <w:p w14:paraId="6C36097C" w14:textId="1AF140B8"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DD75CB">
        <w:rPr>
          <w:b/>
          <w:bCs/>
          <w:lang w:val="ru-RU"/>
        </w:rPr>
        <w:t>Задача А.4</w:t>
      </w:r>
      <w:r w:rsidRPr="00F06D46">
        <w:rPr>
          <w:lang w:val="ru-RU"/>
        </w:rPr>
        <w:t xml:space="preserve">: </w:t>
      </w:r>
      <w:r w:rsidR="00680C7F" w:rsidRPr="00F06D46">
        <w:rPr>
          <w:lang w:val="ru-RU"/>
        </w:rPr>
        <w:t>В</w:t>
      </w:r>
      <w:r w:rsidRPr="00F06D46">
        <w:rPr>
          <w:lang w:val="ru-RU"/>
        </w:rPr>
        <w:t xml:space="preserve">ключение заинтересованными сторонами рационального регулирования химических веществ на протяжении их жизненного цикла и отходов в свои планы, политику и </w:t>
      </w:r>
      <w:r w:rsidRPr="00F06D46">
        <w:rPr>
          <w:lang w:val="ru-RU"/>
        </w:rPr>
        <w:lastRenderedPageBreak/>
        <w:t>практику, тем самым поддерживая разработку и внедрение систем регулирования химических веществ и других соответствующих отраслевых механизмов.</w:t>
      </w:r>
    </w:p>
    <w:p w14:paraId="7016C38B" w14:textId="019A6F05"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DD75CB">
        <w:rPr>
          <w:b/>
          <w:bCs/>
          <w:lang w:val="ru-RU"/>
        </w:rPr>
        <w:t>Задача А.5</w:t>
      </w:r>
      <w:r w:rsidRPr="00F06D46">
        <w:rPr>
          <w:lang w:val="ru-RU"/>
        </w:rPr>
        <w:t xml:space="preserve">: </w:t>
      </w:r>
      <w:r w:rsidR="00E6618B" w:rsidRPr="00F06D46">
        <w:rPr>
          <w:lang w:val="ru-RU"/>
        </w:rPr>
        <w:t>О</w:t>
      </w:r>
      <w:r w:rsidRPr="00F06D46">
        <w:rPr>
          <w:lang w:val="ru-RU"/>
        </w:rPr>
        <w:t>беспечение правительствами и промышленностью защиты работников от рисков, связанных с химическими веществами и отходами, и наличие у работников средств индивидуальной защиты.</w:t>
      </w:r>
    </w:p>
    <w:p w14:paraId="3458A21C" w14:textId="1AAB4655" w:rsidR="00FC293C" w:rsidRPr="000C1EE5" w:rsidRDefault="00EC2A21" w:rsidP="00F06D46">
      <w:pPr>
        <w:tabs>
          <w:tab w:val="clear" w:pos="1247"/>
          <w:tab w:val="clear" w:pos="1814"/>
          <w:tab w:val="clear" w:pos="2381"/>
          <w:tab w:val="clear" w:pos="2948"/>
          <w:tab w:val="clear" w:pos="3515"/>
        </w:tabs>
        <w:spacing w:after="120"/>
        <w:ind w:left="1247"/>
        <w:rPr>
          <w:b/>
          <w:bCs/>
          <w:lang w:val="ru-RU"/>
        </w:rPr>
      </w:pPr>
      <w:r w:rsidRPr="000C1EE5">
        <w:rPr>
          <w:b/>
          <w:bCs/>
          <w:lang w:val="ru-RU"/>
        </w:rPr>
        <w:tab/>
        <w:t>Задачи стратегической цели В:</w:t>
      </w:r>
    </w:p>
    <w:p w14:paraId="474FD454" w14:textId="72D615EF"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В.1</w:t>
      </w:r>
      <w:r w:rsidR="004D0F83" w:rsidRPr="00F06D46">
        <w:rPr>
          <w:lang w:val="ru-RU"/>
        </w:rPr>
        <w:t>: Н</w:t>
      </w:r>
      <w:r w:rsidRPr="00F06D46">
        <w:rPr>
          <w:lang w:val="ru-RU"/>
        </w:rPr>
        <w:t>аличие и доступность всеобъемлющих данных и информации о химических веществах на рынке, включая информацию и данные о свойствах, воздействии на здоровье и окружающую среду, видах применения, результатах оценки опасностей и рисков и мерах по управлению рисками, результатах мониторинга и статусе регулирования на протяжении всего жизненного цикла химических веществ.</w:t>
      </w:r>
    </w:p>
    <w:p w14:paraId="5C917148" w14:textId="769CA9FD"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В.2</w:t>
      </w:r>
      <w:r w:rsidR="004D0F83" w:rsidRPr="00F06D46">
        <w:rPr>
          <w:lang w:val="ru-RU"/>
        </w:rPr>
        <w:t>: Н</w:t>
      </w:r>
      <w:r w:rsidRPr="00F06D46">
        <w:rPr>
          <w:lang w:val="ru-RU"/>
        </w:rPr>
        <w:t xml:space="preserve">аличие у всех заинтересованных сторон, в частности </w:t>
      </w:r>
      <w:r w:rsidR="004D0F83" w:rsidRPr="00F06D46">
        <w:rPr>
          <w:lang w:val="ru-RU"/>
        </w:rPr>
        <w:t>у</w:t>
      </w:r>
      <w:r w:rsidRPr="00F06D46">
        <w:rPr>
          <w:lang w:val="ru-RU"/>
        </w:rPr>
        <w:t xml:space="preserve"> промышленности и регулирующих органов, и использование ими наиболее подходящих и стандартизированных инструментов, руководящих принципов и передовой практики для оценки и рационального управления, а также для предотвращения вреда, снижения риска, мониторинга и обеспечения соблюдения требований.</w:t>
      </w:r>
    </w:p>
    <w:p w14:paraId="52B3BE08" w14:textId="1AF7846E"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В.3</w:t>
      </w:r>
      <w:r w:rsidR="004D0F83" w:rsidRPr="00F06D46">
        <w:rPr>
          <w:lang w:val="ru-RU"/>
        </w:rPr>
        <w:t>: Н</w:t>
      </w:r>
      <w:r w:rsidRPr="00F06D46">
        <w:rPr>
          <w:lang w:val="ru-RU"/>
        </w:rPr>
        <w:t>аличие и использование информации и стандартизированных методов для выработки понимания воздействия химических веществ и отходов в целях улучшения оценок бремени заболеваний и цены бездействия, для совершенствования мер по обеспечению химической безопасности и для оценки прогресса в деле уменьшения такого воздействия.</w:t>
      </w:r>
    </w:p>
    <w:p w14:paraId="548E21CE" w14:textId="1A1461C5"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В.4</w:t>
      </w:r>
      <w:r w:rsidR="004D0F83" w:rsidRPr="00F06D46">
        <w:rPr>
          <w:lang w:val="ru-RU"/>
        </w:rPr>
        <w:t>: Р</w:t>
      </w:r>
      <w:r w:rsidRPr="00F06D46">
        <w:rPr>
          <w:lang w:val="ru-RU"/>
        </w:rPr>
        <w:t>азработка и осуществление программ по просвещению, подготовке кадров и информированию общественности по вопросам химической безопасности и устойчивости, включая уязвимые группы населения, а также учебных программ и программ по вопросам безопасности труда работников на всех уровнях.</w:t>
      </w:r>
    </w:p>
    <w:p w14:paraId="6BB3C110" w14:textId="24A03CD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В.5</w:t>
      </w:r>
      <w:r w:rsidR="004D0F83" w:rsidRPr="00F06D46">
        <w:rPr>
          <w:lang w:val="ru-RU"/>
        </w:rPr>
        <w:t>: О</w:t>
      </w:r>
      <w:r w:rsidRPr="00F06D46">
        <w:rPr>
          <w:lang w:val="ru-RU"/>
        </w:rPr>
        <w:t>существление странами и заинтересованными сторонами подготовки кадров по экологически рациональным и надежным альтернативам, а также по заменителям и использованию более безопасных альтернатив, включая вопросы агроэкологии.</w:t>
      </w:r>
    </w:p>
    <w:p w14:paraId="6A026BDC" w14:textId="7CB0EB5F" w:rsidR="00FC293C" w:rsidRPr="000C1EE5" w:rsidRDefault="00EC2A21" w:rsidP="00F06D46">
      <w:pPr>
        <w:tabs>
          <w:tab w:val="clear" w:pos="1247"/>
          <w:tab w:val="clear" w:pos="1814"/>
          <w:tab w:val="clear" w:pos="2381"/>
          <w:tab w:val="clear" w:pos="2948"/>
          <w:tab w:val="clear" w:pos="3515"/>
        </w:tabs>
        <w:spacing w:after="120"/>
        <w:ind w:left="1247"/>
        <w:rPr>
          <w:b/>
          <w:bCs/>
          <w:lang w:val="ru-RU"/>
        </w:rPr>
      </w:pPr>
      <w:r w:rsidRPr="00F06D46">
        <w:rPr>
          <w:lang w:val="ru-RU"/>
        </w:rPr>
        <w:tab/>
      </w:r>
      <w:r w:rsidRPr="000C1EE5">
        <w:rPr>
          <w:b/>
          <w:bCs/>
          <w:lang w:val="ru-RU"/>
        </w:rPr>
        <w:t>Задачи стратегической цели С:</w:t>
      </w:r>
    </w:p>
    <w:p w14:paraId="79F0CA3C" w14:textId="448CE0FB"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С.1</w:t>
      </w:r>
      <w:r w:rsidR="0052383B" w:rsidRPr="00F06D46">
        <w:rPr>
          <w:lang w:val="ru-RU"/>
        </w:rPr>
        <w:t>: Р</w:t>
      </w:r>
      <w:r w:rsidRPr="00F06D46">
        <w:rPr>
          <w:lang w:val="ru-RU"/>
        </w:rPr>
        <w:t>азработка, принятие и осуществление программы работы с указанием сроков по выявленным вопросам, представляющим интерес.</w:t>
      </w:r>
    </w:p>
    <w:p w14:paraId="258B4E8B" w14:textId="324AC585"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С.2</w:t>
      </w:r>
      <w:r w:rsidRPr="00F06D46">
        <w:rPr>
          <w:lang w:val="ru-RU"/>
        </w:rPr>
        <w:t xml:space="preserve">: </w:t>
      </w:r>
      <w:r w:rsidR="00D64063" w:rsidRPr="00F06D46">
        <w:rPr>
          <w:lang w:val="ru-RU"/>
        </w:rPr>
        <w:t xml:space="preserve">Доступность </w:t>
      </w:r>
      <w:r w:rsidRPr="00F06D46">
        <w:rPr>
          <w:lang w:val="ru-RU"/>
        </w:rPr>
        <w:t>для всех соответствующих субъектов информации о свойствах и управлении рисками, связанными с химическими веществами, во всей производственно-сбытовой цепи и о химическом составе продукции для обеспечения возможности принятия обоснованных решений.</w:t>
      </w:r>
    </w:p>
    <w:p w14:paraId="6C50EFF4" w14:textId="798848BE" w:rsidR="00FC293C" w:rsidRPr="000C1EE5" w:rsidRDefault="00EC2A21" w:rsidP="00F06D46">
      <w:pPr>
        <w:tabs>
          <w:tab w:val="clear" w:pos="1247"/>
          <w:tab w:val="clear" w:pos="1814"/>
          <w:tab w:val="clear" w:pos="2381"/>
          <w:tab w:val="clear" w:pos="2948"/>
          <w:tab w:val="clear" w:pos="3515"/>
        </w:tabs>
        <w:spacing w:after="120"/>
        <w:ind w:left="1247"/>
        <w:rPr>
          <w:b/>
          <w:bCs/>
          <w:lang w:val="ru-RU"/>
        </w:rPr>
      </w:pPr>
      <w:r w:rsidRPr="000C1EE5">
        <w:rPr>
          <w:b/>
          <w:bCs/>
          <w:lang w:val="ru-RU"/>
        </w:rPr>
        <w:tab/>
        <w:t>Задачи стратегической цели D:</w:t>
      </w:r>
    </w:p>
    <w:p w14:paraId="78124C16" w14:textId="7C5BA186"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D.1</w:t>
      </w:r>
      <w:r w:rsidR="00C50CF0" w:rsidRPr="00F06D46">
        <w:rPr>
          <w:lang w:val="ru-RU"/>
        </w:rPr>
        <w:t>: П</w:t>
      </w:r>
      <w:r w:rsidRPr="00F06D46">
        <w:rPr>
          <w:lang w:val="ru-RU"/>
        </w:rPr>
        <w:t>ринятие компаниями корпоративной политики и практики, способствующих повышению ресурсоэффективности и предусматривающих разработку, производство и использование устойчивых и более безопасных альтернатив, включая новые технологии и нехимические альтернативы.</w:t>
      </w:r>
    </w:p>
    <w:p w14:paraId="70FDF049" w14:textId="62507F4C"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D.2</w:t>
      </w:r>
      <w:r w:rsidR="00C50CF0" w:rsidRPr="00F06D46">
        <w:rPr>
          <w:lang w:val="ru-RU"/>
        </w:rPr>
        <w:t>: О</w:t>
      </w:r>
      <w:r w:rsidRPr="00F06D46">
        <w:rPr>
          <w:lang w:val="ru-RU"/>
        </w:rPr>
        <w:t>существление правительствами политики, способствующей внедрению инноваций в целях содействия реци</w:t>
      </w:r>
      <w:r w:rsidR="00D50B2F">
        <w:rPr>
          <w:lang w:val="ru-RU"/>
        </w:rPr>
        <w:t>р</w:t>
      </w:r>
      <w:r w:rsidRPr="00F06D46">
        <w:rPr>
          <w:lang w:val="ru-RU"/>
        </w:rPr>
        <w:t>к</w:t>
      </w:r>
      <w:r w:rsidR="00D50B2F">
        <w:rPr>
          <w:lang w:val="ru-RU"/>
        </w:rPr>
        <w:t>у</w:t>
      </w:r>
      <w:r w:rsidRPr="00F06D46">
        <w:rPr>
          <w:lang w:val="ru-RU"/>
        </w:rPr>
        <w:t>лированию и повторному использованию продукции, применению устойчивых и безопасных альтернатив, включая новые технологии и нехимические альтернативы (например, лицензирование в приоритетном порядке альтернатив, характеризующихся меньшим риском, применение рамочных систем оценки, введение схем маркировки и регламентация политики закупок).</w:t>
      </w:r>
    </w:p>
    <w:p w14:paraId="58F809F1" w14:textId="738882FE"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D.3</w:t>
      </w:r>
      <w:r w:rsidR="00C50CF0" w:rsidRPr="00F06D46">
        <w:rPr>
          <w:lang w:val="ru-RU"/>
        </w:rPr>
        <w:t>: В</w:t>
      </w:r>
      <w:r w:rsidRPr="00F06D46">
        <w:rPr>
          <w:lang w:val="ru-RU"/>
        </w:rPr>
        <w:t>ключение компаниями, включая инвестиционный сектор, стратегий и политики по поддержке рационального регулирования химических веществ и отходов в свои инвестиционные механизмы и бизнес-модели и применение ими в соответствующих случаях признанных на международном уровне стандартов отчетности.</w:t>
      </w:r>
    </w:p>
    <w:p w14:paraId="3EA25245" w14:textId="7CB0E782"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0C1EE5">
        <w:rPr>
          <w:b/>
          <w:bCs/>
          <w:lang w:val="ru-RU"/>
        </w:rPr>
        <w:t>Задача D.4</w:t>
      </w:r>
      <w:r w:rsidRPr="00F06D46">
        <w:rPr>
          <w:lang w:val="ru-RU"/>
        </w:rPr>
        <w:t xml:space="preserve">: </w:t>
      </w:r>
      <w:r w:rsidR="00C50CF0" w:rsidRPr="00F06D46">
        <w:rPr>
          <w:lang w:val="ru-RU"/>
        </w:rPr>
        <w:t>П</w:t>
      </w:r>
      <w:r w:rsidRPr="00F06D46">
        <w:rPr>
          <w:lang w:val="ru-RU"/>
        </w:rPr>
        <w:t xml:space="preserve">рименение компаниями принципов устойчивого производства и управления жизненным циклом при разработке химических веществ, материалов и продуктов с внедрением характеризующихся меньшим риском, учитывающих необходимость </w:t>
      </w:r>
      <w:r w:rsidR="008119F2" w:rsidRPr="00F06D46">
        <w:rPr>
          <w:lang w:val="ru-RU"/>
        </w:rPr>
        <w:t>реци</w:t>
      </w:r>
      <w:r w:rsidR="008119F2">
        <w:rPr>
          <w:lang w:val="ru-RU"/>
        </w:rPr>
        <w:t>р</w:t>
      </w:r>
      <w:r w:rsidR="008119F2" w:rsidRPr="00F06D46">
        <w:rPr>
          <w:lang w:val="ru-RU"/>
        </w:rPr>
        <w:t>к</w:t>
      </w:r>
      <w:r w:rsidR="008119F2">
        <w:rPr>
          <w:lang w:val="ru-RU"/>
        </w:rPr>
        <w:t>у</w:t>
      </w:r>
      <w:r w:rsidR="008119F2" w:rsidRPr="00F06D46">
        <w:rPr>
          <w:lang w:val="ru-RU"/>
        </w:rPr>
        <w:t xml:space="preserve">лирования </w:t>
      </w:r>
      <w:r w:rsidRPr="00F06D46">
        <w:rPr>
          <w:lang w:val="ru-RU"/>
        </w:rPr>
        <w:t>и нехимических решений и процессов.</w:t>
      </w:r>
    </w:p>
    <w:p w14:paraId="743AF43C" w14:textId="24FB8717"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8119F2">
        <w:rPr>
          <w:b/>
          <w:bCs/>
          <w:lang w:val="ru-RU"/>
        </w:rPr>
        <w:lastRenderedPageBreak/>
        <w:t>Задача D.5</w:t>
      </w:r>
      <w:r w:rsidR="00A944C9" w:rsidRPr="00F06D46">
        <w:rPr>
          <w:lang w:val="ru-RU"/>
        </w:rPr>
        <w:t>: С</w:t>
      </w:r>
      <w:r w:rsidRPr="00F06D46">
        <w:rPr>
          <w:lang w:val="ru-RU"/>
        </w:rPr>
        <w:t>одействие со стороны промышленных ассоциаций переходу к устойчивости и безопасному обращению с отходами и химическими веществами и потребительскими товарами на протяжении всего их жизненного цикла, включая обмен информацией и создание потенциала на малых и средних предприятиях в области снижения рисков.</w:t>
      </w:r>
    </w:p>
    <w:p w14:paraId="14B89377" w14:textId="42673B62" w:rsidR="00FC293C" w:rsidRPr="008119F2" w:rsidRDefault="00EC2A21" w:rsidP="00F06D46">
      <w:pPr>
        <w:tabs>
          <w:tab w:val="clear" w:pos="1247"/>
          <w:tab w:val="clear" w:pos="1814"/>
          <w:tab w:val="clear" w:pos="2381"/>
          <w:tab w:val="clear" w:pos="2948"/>
          <w:tab w:val="clear" w:pos="3515"/>
        </w:tabs>
        <w:spacing w:after="120"/>
        <w:ind w:left="1247"/>
        <w:rPr>
          <w:b/>
          <w:bCs/>
          <w:lang w:val="ru-RU"/>
        </w:rPr>
      </w:pPr>
      <w:r w:rsidRPr="008119F2">
        <w:rPr>
          <w:b/>
          <w:bCs/>
          <w:lang w:val="ru-RU"/>
        </w:rPr>
        <w:tab/>
        <w:t>Задачи стратегической цели Е:</w:t>
      </w:r>
    </w:p>
    <w:p w14:paraId="07FE04D7" w14:textId="4F5F09E0"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8119F2">
        <w:rPr>
          <w:b/>
          <w:bCs/>
          <w:lang w:val="ru-RU"/>
        </w:rPr>
        <w:t>Задача Е.1</w:t>
      </w:r>
      <w:r w:rsidR="00C15204" w:rsidRPr="00F06D46">
        <w:rPr>
          <w:lang w:val="ru-RU"/>
        </w:rPr>
        <w:t>: О</w:t>
      </w:r>
      <w:r w:rsidRPr="00F06D46">
        <w:rPr>
          <w:lang w:val="ru-RU"/>
        </w:rPr>
        <w:t>фициальное признание организациями высокого уровня заинтересованных сторон, включая правительства, промышленность, гражданское общество и международные организации во всех соответствующих секторах, важности рационального регулирования химических веществ и отходов и принятие ими обязательств в отношении мер по обеспечению этого регулирования, а также признание его значимости в интересах устойчивого развития.</w:t>
      </w:r>
    </w:p>
    <w:p w14:paraId="370C5FF5" w14:textId="12A68DAE"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8119F2">
        <w:rPr>
          <w:b/>
          <w:bCs/>
          <w:lang w:val="ru-RU"/>
        </w:rPr>
        <w:t>Задача Е.2</w:t>
      </w:r>
      <w:r w:rsidR="00C15204" w:rsidRPr="00F06D46">
        <w:rPr>
          <w:lang w:val="ru-RU"/>
        </w:rPr>
        <w:t>: И</w:t>
      </w:r>
      <w:r w:rsidRPr="00F06D46">
        <w:rPr>
          <w:lang w:val="ru-RU"/>
        </w:rPr>
        <w:t>нтеграция политики и процессов регулирования химических веществ и отходов в национальные и региональные стратегии развития.</w:t>
      </w:r>
    </w:p>
    <w:p w14:paraId="70CA0827" w14:textId="07D230DD" w:rsidR="00FC293C" w:rsidRPr="00F06D46" w:rsidRDefault="00FC293C" w:rsidP="00F06D46">
      <w:pPr>
        <w:tabs>
          <w:tab w:val="clear" w:pos="1247"/>
          <w:tab w:val="clear" w:pos="1814"/>
          <w:tab w:val="clear" w:pos="2381"/>
          <w:tab w:val="clear" w:pos="2948"/>
          <w:tab w:val="clear" w:pos="3515"/>
        </w:tabs>
        <w:spacing w:after="120"/>
        <w:ind w:left="1247"/>
        <w:rPr>
          <w:lang w:val="ru-RU"/>
        </w:rPr>
      </w:pPr>
      <w:r w:rsidRPr="008119F2">
        <w:rPr>
          <w:b/>
          <w:bCs/>
          <w:lang w:val="ru-RU"/>
        </w:rPr>
        <w:t>Задача Е.3</w:t>
      </w:r>
      <w:r w:rsidR="00C15204" w:rsidRPr="00F06D46">
        <w:rPr>
          <w:lang w:val="ru-RU"/>
        </w:rPr>
        <w:t>: С</w:t>
      </w:r>
      <w:r w:rsidRPr="00F06D46">
        <w:rPr>
          <w:lang w:val="ru-RU"/>
        </w:rPr>
        <w:t>оздание межсекторальных и внутрисекторальных партнерств, сетей и механизмов сотрудничества в целях мобилизации ресурсов, обмена информацией, опытом и извлеченными уроками, а также содействия скоординированным действиям на региональном и международном уровнях.</w:t>
      </w:r>
    </w:p>
    <w:p w14:paraId="11A7AB52" w14:textId="45307CEC" w:rsidR="00FC293C" w:rsidRPr="00737714" w:rsidRDefault="00C15204" w:rsidP="00737714">
      <w:pPr>
        <w:tabs>
          <w:tab w:val="clear" w:pos="1247"/>
          <w:tab w:val="clear" w:pos="1814"/>
          <w:tab w:val="clear" w:pos="2381"/>
          <w:tab w:val="clear" w:pos="2948"/>
          <w:tab w:val="clear" w:pos="3515"/>
          <w:tab w:val="right" w:pos="851"/>
        </w:tabs>
        <w:spacing w:after="120"/>
        <w:ind w:left="1247" w:right="284" w:hanging="1247"/>
        <w:rPr>
          <w:b/>
          <w:bCs/>
          <w:sz w:val="24"/>
          <w:szCs w:val="24"/>
          <w:lang w:val="ru-RU"/>
        </w:rPr>
      </w:pPr>
      <w:r w:rsidRPr="00737714">
        <w:rPr>
          <w:b/>
          <w:bCs/>
          <w:sz w:val="24"/>
          <w:szCs w:val="24"/>
          <w:lang w:val="ru-RU"/>
        </w:rPr>
        <w:tab/>
      </w:r>
      <w:r w:rsidR="00EC2A21" w:rsidRPr="00737714">
        <w:rPr>
          <w:b/>
          <w:bCs/>
          <w:sz w:val="24"/>
          <w:szCs w:val="24"/>
          <w:lang w:val="ru-RU"/>
        </w:rPr>
        <w:t>B.</w:t>
      </w:r>
      <w:r w:rsidR="00EC2A21" w:rsidRPr="00737714">
        <w:rPr>
          <w:b/>
          <w:bCs/>
          <w:sz w:val="24"/>
          <w:szCs w:val="24"/>
          <w:lang w:val="ru-RU"/>
        </w:rPr>
        <w:tab/>
        <w:t>Другие рекомендации по поддержке и/или информационному обеспечению межсессионного процесса</w:t>
      </w:r>
    </w:p>
    <w:p w14:paraId="686412AC" w14:textId="044837E0" w:rsidR="00FC293C" w:rsidRPr="00F06D46" w:rsidRDefault="00737714" w:rsidP="00F06D46">
      <w:pPr>
        <w:tabs>
          <w:tab w:val="clear" w:pos="1247"/>
          <w:tab w:val="clear" w:pos="1814"/>
          <w:tab w:val="clear" w:pos="2381"/>
          <w:tab w:val="clear" w:pos="2948"/>
          <w:tab w:val="clear" w:pos="3515"/>
        </w:tabs>
        <w:spacing w:after="120"/>
        <w:ind w:left="1247"/>
        <w:rPr>
          <w:rFonts w:eastAsiaTheme="minorHAnsi"/>
          <w:lang w:val="ru-RU"/>
        </w:rPr>
      </w:pPr>
      <w:r w:rsidRPr="008145D2">
        <w:rPr>
          <w:lang w:val="ru-RU"/>
        </w:rPr>
        <w:t>1.</w:t>
      </w:r>
      <w:r w:rsidRPr="008145D2">
        <w:rPr>
          <w:lang w:val="ru-RU"/>
        </w:rPr>
        <w:tab/>
      </w:r>
      <w:r w:rsidR="00FC293C" w:rsidRPr="00F06D46">
        <w:rPr>
          <w:lang w:val="ru-RU"/>
        </w:rPr>
        <w:t>Мы рекомендуем выполнить, при поддержке секретариата СПМРХВ, при условии наличия ресурсов и в консультации с Бюро, сопредседателями межсессионного процесса, дальнейшую работу по указанным ниже вопросам в качестве вклада в межсессионный процесс:</w:t>
      </w:r>
    </w:p>
    <w:p w14:paraId="622D3EED" w14:textId="6671C434" w:rsidR="00FC293C" w:rsidRPr="00F06D46" w:rsidRDefault="00737714" w:rsidP="00737714">
      <w:pPr>
        <w:tabs>
          <w:tab w:val="clear" w:pos="1247"/>
          <w:tab w:val="clear" w:pos="1814"/>
          <w:tab w:val="clear" w:pos="2381"/>
          <w:tab w:val="clear" w:pos="2948"/>
          <w:tab w:val="clear" w:pos="3515"/>
        </w:tabs>
        <w:spacing w:after="120"/>
        <w:ind w:left="2495" w:hanging="624"/>
        <w:rPr>
          <w:rFonts w:eastAsiaTheme="minorHAnsi"/>
          <w:lang w:val="ru-RU"/>
        </w:rPr>
      </w:pPr>
      <w:r>
        <w:rPr>
          <w:lang w:val="en-GB"/>
        </w:rPr>
        <w:t>i</w:t>
      </w:r>
      <w:r w:rsidRPr="008145D2">
        <w:rPr>
          <w:lang w:val="ru-RU"/>
        </w:rPr>
        <w:t>)</w:t>
      </w:r>
      <w:r w:rsidRPr="008145D2">
        <w:rPr>
          <w:lang w:val="ru-RU"/>
        </w:rPr>
        <w:tab/>
      </w:r>
      <w:r w:rsidR="0007670B" w:rsidRPr="00F06D46">
        <w:rPr>
          <w:lang w:val="ru-RU"/>
        </w:rPr>
        <w:t xml:space="preserve">другие </w:t>
      </w:r>
      <w:r w:rsidR="00FC293C" w:rsidRPr="00F06D46">
        <w:rPr>
          <w:lang w:val="ru-RU"/>
        </w:rPr>
        <w:t>механизмы поддержки осуществления</w:t>
      </w:r>
      <w:r w:rsidR="0007670B">
        <w:rPr>
          <w:lang w:val="ru-RU"/>
        </w:rPr>
        <w:t>;</w:t>
      </w:r>
    </w:p>
    <w:p w14:paraId="7CD40042" w14:textId="01BB136C" w:rsidR="00FC293C" w:rsidRPr="00F06D46" w:rsidRDefault="00737714" w:rsidP="00737714">
      <w:pPr>
        <w:tabs>
          <w:tab w:val="clear" w:pos="1247"/>
          <w:tab w:val="clear" w:pos="1814"/>
          <w:tab w:val="clear" w:pos="2381"/>
          <w:tab w:val="clear" w:pos="2948"/>
          <w:tab w:val="clear" w:pos="3515"/>
        </w:tabs>
        <w:spacing w:after="120"/>
        <w:ind w:left="2495" w:hanging="624"/>
        <w:rPr>
          <w:rFonts w:eastAsiaTheme="minorHAnsi"/>
          <w:lang w:val="ru-RU"/>
        </w:rPr>
      </w:pPr>
      <w:r>
        <w:rPr>
          <w:lang w:val="en-GB"/>
        </w:rPr>
        <w:t>ii</w:t>
      </w:r>
      <w:r w:rsidRPr="008145D2">
        <w:rPr>
          <w:lang w:val="ru-RU"/>
        </w:rPr>
        <w:t>)</w:t>
      </w:r>
      <w:r w:rsidRPr="008145D2">
        <w:rPr>
          <w:lang w:val="ru-RU"/>
        </w:rPr>
        <w:tab/>
      </w:r>
      <w:r w:rsidR="0007670B" w:rsidRPr="00F06D46">
        <w:rPr>
          <w:lang w:val="ru-RU"/>
        </w:rPr>
        <w:t xml:space="preserve">дополнительные </w:t>
      </w:r>
      <w:r w:rsidR="00FC293C" w:rsidRPr="00F06D46">
        <w:rPr>
          <w:lang w:val="ru-RU"/>
        </w:rPr>
        <w:t>меры по обеспечению многосекторального участия</w:t>
      </w:r>
      <w:r w:rsidR="0007670B">
        <w:rPr>
          <w:lang w:val="ru-RU"/>
        </w:rPr>
        <w:t>;</w:t>
      </w:r>
    </w:p>
    <w:p w14:paraId="6C1ACEF9" w14:textId="62CEF342" w:rsidR="00FC293C" w:rsidRPr="00F06D46" w:rsidRDefault="00737714" w:rsidP="00737714">
      <w:pPr>
        <w:tabs>
          <w:tab w:val="clear" w:pos="1247"/>
          <w:tab w:val="clear" w:pos="1814"/>
          <w:tab w:val="clear" w:pos="2381"/>
          <w:tab w:val="clear" w:pos="2948"/>
          <w:tab w:val="clear" w:pos="3515"/>
        </w:tabs>
        <w:spacing w:after="120"/>
        <w:ind w:left="2495" w:hanging="624"/>
        <w:rPr>
          <w:rFonts w:eastAsiaTheme="minorHAnsi"/>
          <w:lang w:val="ru-RU"/>
        </w:rPr>
      </w:pPr>
      <w:r>
        <w:rPr>
          <w:lang w:val="en-GB"/>
        </w:rPr>
        <w:t>iii</w:t>
      </w:r>
      <w:r w:rsidRPr="008145D2">
        <w:rPr>
          <w:lang w:val="ru-RU"/>
        </w:rPr>
        <w:t>)</w:t>
      </w:r>
      <w:r w:rsidRPr="008145D2">
        <w:rPr>
          <w:lang w:val="ru-RU"/>
        </w:rPr>
        <w:tab/>
      </w:r>
      <w:r w:rsidR="0007670B" w:rsidRPr="00F06D46">
        <w:rPr>
          <w:lang w:val="ru-RU"/>
        </w:rPr>
        <w:t>вопросы</w:t>
      </w:r>
      <w:r w:rsidR="00FC293C" w:rsidRPr="00F06D46">
        <w:rPr>
          <w:lang w:val="ru-RU"/>
        </w:rPr>
        <w:t>, представляющие интерес</w:t>
      </w:r>
      <w:r w:rsidR="0007670B">
        <w:rPr>
          <w:lang w:val="ru-RU"/>
        </w:rPr>
        <w:t>;</w:t>
      </w:r>
    </w:p>
    <w:p w14:paraId="5B830EFB" w14:textId="19356DCF" w:rsidR="00FC293C" w:rsidRPr="00F06D46" w:rsidRDefault="005E4514" w:rsidP="005E4514">
      <w:pPr>
        <w:tabs>
          <w:tab w:val="clear" w:pos="1247"/>
          <w:tab w:val="clear" w:pos="1814"/>
          <w:tab w:val="clear" w:pos="2381"/>
          <w:tab w:val="clear" w:pos="2948"/>
          <w:tab w:val="clear" w:pos="3515"/>
        </w:tabs>
        <w:spacing w:after="120"/>
        <w:ind w:left="2495" w:hanging="624"/>
        <w:rPr>
          <w:rFonts w:eastAsiaTheme="minorHAnsi"/>
          <w:lang w:val="ru-RU"/>
        </w:rPr>
      </w:pPr>
      <w:r>
        <w:rPr>
          <w:lang w:val="en-GB"/>
        </w:rPr>
        <w:t>iv</w:t>
      </w:r>
      <w:r w:rsidRPr="008145D2">
        <w:rPr>
          <w:lang w:val="ru-RU"/>
        </w:rPr>
        <w:t>)</w:t>
      </w:r>
      <w:r w:rsidRPr="008145D2">
        <w:rPr>
          <w:lang w:val="ru-RU"/>
        </w:rPr>
        <w:tab/>
      </w:r>
      <w:r w:rsidR="0007670B" w:rsidRPr="00F06D46">
        <w:rPr>
          <w:lang w:val="ru-RU"/>
        </w:rPr>
        <w:t xml:space="preserve">проведение </w:t>
      </w:r>
      <w:r w:rsidR="00FC293C" w:rsidRPr="00F06D46">
        <w:rPr>
          <w:lang w:val="ru-RU"/>
        </w:rPr>
        <w:t xml:space="preserve">на основе участия заинтересованных сторон </w:t>
      </w:r>
      <w:r w:rsidR="00C15204" w:rsidRPr="00F06D46">
        <w:rPr>
          <w:lang w:val="ru-RU"/>
        </w:rPr>
        <w:t xml:space="preserve">обзора </w:t>
      </w:r>
      <w:r w:rsidR="00737714" w:rsidRPr="008145D2">
        <w:rPr>
          <w:lang w:val="ru-RU"/>
        </w:rPr>
        <w:t>«</w:t>
      </w:r>
      <w:r w:rsidR="00FC293C" w:rsidRPr="00F06D46">
        <w:rPr>
          <w:lang w:val="ru-RU"/>
        </w:rPr>
        <w:t>Принципов и подходов</w:t>
      </w:r>
      <w:r w:rsidR="00737714" w:rsidRPr="008145D2">
        <w:rPr>
          <w:lang w:val="ru-RU"/>
        </w:rPr>
        <w:t>»</w:t>
      </w:r>
      <w:r w:rsidR="00FC293C" w:rsidRPr="00F06D46">
        <w:rPr>
          <w:lang w:val="ru-RU"/>
        </w:rPr>
        <w:t>, изложенных в документе (SAICM/OEWG.3/4).</w:t>
      </w:r>
    </w:p>
    <w:p w14:paraId="0987D6FD" w14:textId="45575C9E" w:rsidR="00FC293C" w:rsidRPr="00F06D46" w:rsidRDefault="006C26C7" w:rsidP="00F06D46">
      <w:pPr>
        <w:tabs>
          <w:tab w:val="clear" w:pos="1247"/>
          <w:tab w:val="clear" w:pos="1814"/>
          <w:tab w:val="clear" w:pos="2381"/>
          <w:tab w:val="clear" w:pos="2948"/>
          <w:tab w:val="clear" w:pos="3515"/>
        </w:tabs>
        <w:spacing w:after="120"/>
        <w:ind w:left="1247"/>
        <w:rPr>
          <w:lang w:val="ru-RU"/>
        </w:rPr>
      </w:pPr>
      <w:r w:rsidRPr="008145D2">
        <w:rPr>
          <w:lang w:val="ru-RU"/>
        </w:rPr>
        <w:t>2.</w:t>
      </w:r>
      <w:r w:rsidRPr="008145D2">
        <w:rPr>
          <w:lang w:val="ru-RU"/>
        </w:rPr>
        <w:tab/>
      </w:r>
      <w:r w:rsidR="00FC293C" w:rsidRPr="00F06D46">
        <w:rPr>
          <w:lang w:val="ru-RU"/>
        </w:rPr>
        <w:t xml:space="preserve">Призываем </w:t>
      </w:r>
      <w:r w:rsidR="00737714" w:rsidRPr="00F06D46">
        <w:rPr>
          <w:lang w:val="ru-RU"/>
        </w:rPr>
        <w:t>секретариат</w:t>
      </w:r>
      <w:r w:rsidR="00FC293C" w:rsidRPr="00F06D46">
        <w:rPr>
          <w:lang w:val="ru-RU"/>
        </w:rPr>
        <w:t>:</w:t>
      </w:r>
    </w:p>
    <w:p w14:paraId="3B4F6EB8" w14:textId="28194C0F" w:rsidR="00FC293C" w:rsidRPr="00F06D46" w:rsidRDefault="006C26C7" w:rsidP="006C26C7">
      <w:pPr>
        <w:tabs>
          <w:tab w:val="clear" w:pos="1247"/>
          <w:tab w:val="clear" w:pos="1814"/>
          <w:tab w:val="clear" w:pos="2381"/>
          <w:tab w:val="clear" w:pos="2948"/>
          <w:tab w:val="clear" w:pos="3515"/>
        </w:tabs>
        <w:spacing w:after="120"/>
        <w:ind w:left="1247" w:firstLine="624"/>
        <w:rPr>
          <w:lang w:val="ru-RU"/>
        </w:rPr>
      </w:pPr>
      <w:r>
        <w:rPr>
          <w:lang w:val="en-GB"/>
        </w:rPr>
        <w:t>a</w:t>
      </w:r>
      <w:r w:rsidRPr="008145D2">
        <w:rPr>
          <w:lang w:val="ru-RU"/>
        </w:rPr>
        <w:t>)</w:t>
      </w:r>
      <w:r w:rsidRPr="008145D2">
        <w:rPr>
          <w:lang w:val="ru-RU"/>
        </w:rPr>
        <w:tab/>
      </w:r>
      <w:r w:rsidR="0007670B" w:rsidRPr="00F06D46">
        <w:rPr>
          <w:lang w:val="ru-RU"/>
        </w:rPr>
        <w:t xml:space="preserve">подготовить </w:t>
      </w:r>
      <w:r w:rsidR="00FC293C" w:rsidRPr="00F06D46">
        <w:rPr>
          <w:lang w:val="ru-RU"/>
        </w:rPr>
        <w:t xml:space="preserve">доклад в ходе подготовки МСП-3 и МСП-4 о примерах успешных механизмов возмещения затрат и реализации принципа </w:t>
      </w:r>
      <w:r w:rsidRPr="008145D2">
        <w:rPr>
          <w:lang w:val="ru-RU"/>
        </w:rPr>
        <w:t>«</w:t>
      </w:r>
      <w:r>
        <w:rPr>
          <w:lang w:val="ru-RU"/>
        </w:rPr>
        <w:t>платит тот, кто загрязняет</w:t>
      </w:r>
      <w:r w:rsidRPr="008145D2">
        <w:rPr>
          <w:lang w:val="ru-RU"/>
        </w:rPr>
        <w:t>»</w:t>
      </w:r>
      <w:r w:rsidR="00FC293C" w:rsidRPr="00F06D46">
        <w:rPr>
          <w:lang w:val="ru-RU"/>
        </w:rPr>
        <w:t xml:space="preserve"> для финансирования мероприятий по регулированию рисков и снижению рисков на национальном уровне, включая рассмотрение выводов и рекомендаций, изложенных в документе SAICM/OEWG.3/INF/11.</w:t>
      </w:r>
    </w:p>
    <w:p w14:paraId="71575545" w14:textId="0970D300" w:rsidR="00FC293C" w:rsidRPr="00F06D46" w:rsidRDefault="006C26C7" w:rsidP="006C26C7">
      <w:pPr>
        <w:tabs>
          <w:tab w:val="clear" w:pos="1247"/>
          <w:tab w:val="clear" w:pos="1814"/>
          <w:tab w:val="clear" w:pos="2381"/>
          <w:tab w:val="clear" w:pos="2948"/>
          <w:tab w:val="clear" w:pos="3515"/>
        </w:tabs>
        <w:spacing w:after="120"/>
        <w:ind w:left="1247" w:firstLine="624"/>
        <w:rPr>
          <w:lang w:val="ru-RU"/>
        </w:rPr>
      </w:pPr>
      <w:r>
        <w:rPr>
          <w:lang w:val="en-GB"/>
        </w:rPr>
        <w:t>b</w:t>
      </w:r>
      <w:r w:rsidRPr="008145D2">
        <w:rPr>
          <w:lang w:val="ru-RU"/>
        </w:rPr>
        <w:t>)</w:t>
      </w:r>
      <w:r w:rsidRPr="008145D2">
        <w:rPr>
          <w:lang w:val="ru-RU"/>
        </w:rPr>
        <w:tab/>
      </w:r>
      <w:r w:rsidR="0007670B" w:rsidRPr="00F06D46">
        <w:rPr>
          <w:lang w:val="ru-RU"/>
        </w:rPr>
        <w:t xml:space="preserve">разработать </w:t>
      </w:r>
      <w:r w:rsidR="00FC293C" w:rsidRPr="00F06D46">
        <w:rPr>
          <w:lang w:val="ru-RU"/>
        </w:rPr>
        <w:t>предложение по стратегии мобилизации ресурсов, которое будет представлено на рассмотрение МКРХВ-5.</w:t>
      </w:r>
    </w:p>
    <w:p w14:paraId="47A130EC" w14:textId="438902F9" w:rsidR="00FC293C" w:rsidRPr="00F06D46" w:rsidRDefault="006C26C7" w:rsidP="00F06D46">
      <w:pPr>
        <w:tabs>
          <w:tab w:val="clear" w:pos="1247"/>
          <w:tab w:val="clear" w:pos="1814"/>
          <w:tab w:val="clear" w:pos="2381"/>
          <w:tab w:val="clear" w:pos="2948"/>
          <w:tab w:val="clear" w:pos="3515"/>
        </w:tabs>
        <w:spacing w:after="120"/>
        <w:ind w:left="1247"/>
        <w:rPr>
          <w:rFonts w:eastAsiaTheme="minorHAnsi"/>
          <w:lang w:val="ru-RU"/>
        </w:rPr>
      </w:pPr>
      <w:r w:rsidRPr="008145D2">
        <w:rPr>
          <w:lang w:val="ru-RU"/>
        </w:rPr>
        <w:t>3.</w:t>
      </w:r>
      <w:r w:rsidRPr="008145D2">
        <w:rPr>
          <w:lang w:val="ru-RU"/>
        </w:rPr>
        <w:tab/>
      </w:r>
      <w:r w:rsidR="00FC293C" w:rsidRPr="00F06D46">
        <w:rPr>
          <w:lang w:val="ru-RU"/>
        </w:rPr>
        <w:t>Представленная Директором-исполнителем оценка осуществления комплексного подхода к финансированию рационального регулирования химических веществ и отходов имеет отношение к будущей межсессионной работе по разработке задач и показателей и должна рассматриваться в этом контексте.</w:t>
      </w:r>
    </w:p>
    <w:p w14:paraId="0DDEAC99" w14:textId="56E3C871" w:rsidR="00FC293C" w:rsidRPr="00F06D46" w:rsidRDefault="006C26C7" w:rsidP="00F06D46">
      <w:pPr>
        <w:tabs>
          <w:tab w:val="clear" w:pos="1247"/>
          <w:tab w:val="clear" w:pos="1814"/>
          <w:tab w:val="clear" w:pos="2381"/>
          <w:tab w:val="clear" w:pos="2948"/>
          <w:tab w:val="clear" w:pos="3515"/>
        </w:tabs>
        <w:spacing w:after="120"/>
        <w:ind w:left="1247"/>
        <w:rPr>
          <w:rFonts w:eastAsiaTheme="minorHAnsi"/>
          <w:lang w:val="ru-RU"/>
        </w:rPr>
      </w:pPr>
      <w:r w:rsidRPr="008145D2">
        <w:rPr>
          <w:lang w:val="ru-RU"/>
        </w:rPr>
        <w:t>4.</w:t>
      </w:r>
      <w:r w:rsidRPr="008145D2">
        <w:rPr>
          <w:lang w:val="ru-RU"/>
        </w:rPr>
        <w:tab/>
      </w:r>
      <w:r w:rsidR="00FC293C" w:rsidRPr="00F06D46">
        <w:rPr>
          <w:lang w:val="ru-RU"/>
        </w:rPr>
        <w:t xml:space="preserve">Элементы, обсуждавшиеся в Группе друзей председателей в ходе РГОС-3, следует рассмотреть и дополнительно обсудить в рамках </w:t>
      </w:r>
      <w:r w:rsidR="0007670B" w:rsidRPr="00F06D46">
        <w:rPr>
          <w:lang w:val="ru-RU"/>
        </w:rPr>
        <w:t xml:space="preserve">межсессионного </w:t>
      </w:r>
      <w:r w:rsidR="00FC293C" w:rsidRPr="00F06D46">
        <w:rPr>
          <w:lang w:val="ru-RU"/>
        </w:rPr>
        <w:t>процесса.</w:t>
      </w:r>
    </w:p>
    <w:p w14:paraId="32901B69" w14:textId="72B3971D" w:rsidR="00FC293C" w:rsidRPr="00F06D46" w:rsidRDefault="006C26C7" w:rsidP="00F06D46">
      <w:pPr>
        <w:tabs>
          <w:tab w:val="clear" w:pos="1247"/>
          <w:tab w:val="clear" w:pos="1814"/>
          <w:tab w:val="clear" w:pos="2381"/>
          <w:tab w:val="clear" w:pos="2948"/>
          <w:tab w:val="clear" w:pos="3515"/>
        </w:tabs>
        <w:spacing w:after="120"/>
        <w:ind w:left="1247"/>
        <w:rPr>
          <w:rFonts w:eastAsiaTheme="minorHAnsi"/>
          <w:lang w:val="ru-RU"/>
        </w:rPr>
      </w:pPr>
      <w:r w:rsidRPr="008145D2">
        <w:rPr>
          <w:lang w:val="ru-RU"/>
        </w:rPr>
        <w:t>5.</w:t>
      </w:r>
      <w:r w:rsidRPr="008145D2">
        <w:rPr>
          <w:lang w:val="ru-RU"/>
        </w:rPr>
        <w:tab/>
      </w:r>
      <w:r w:rsidR="00FC293C" w:rsidRPr="00F06D46">
        <w:rPr>
          <w:lang w:val="ru-RU"/>
        </w:rPr>
        <w:t>Мы предлагаем ЮНЕП представить оценку связей с другими тематическими блоками, относящимися к регулировани</w:t>
      </w:r>
      <w:r w:rsidR="00DC1F35" w:rsidRPr="00F06D46">
        <w:rPr>
          <w:lang w:val="ru-RU"/>
        </w:rPr>
        <w:t>ю</w:t>
      </w:r>
      <w:r w:rsidR="00FC293C" w:rsidRPr="00F06D46">
        <w:rPr>
          <w:lang w:val="ru-RU"/>
        </w:rPr>
        <w:t xml:space="preserve"> химических веществ и отходов, и варианты координации и сотрудничества в областях, представляющих общий интерес.</w:t>
      </w:r>
    </w:p>
    <w:p w14:paraId="5D785CF7" w14:textId="7A43E1AC" w:rsidR="00FC293C" w:rsidRPr="00F06D46" w:rsidRDefault="006C26C7" w:rsidP="00F06D46">
      <w:pPr>
        <w:tabs>
          <w:tab w:val="clear" w:pos="1247"/>
          <w:tab w:val="clear" w:pos="1814"/>
          <w:tab w:val="clear" w:pos="2381"/>
          <w:tab w:val="clear" w:pos="2948"/>
          <w:tab w:val="clear" w:pos="3515"/>
        </w:tabs>
        <w:spacing w:after="120"/>
        <w:ind w:left="1247"/>
        <w:rPr>
          <w:rFonts w:eastAsiaTheme="minorHAnsi"/>
          <w:lang w:val="ru-RU"/>
        </w:rPr>
      </w:pPr>
      <w:r w:rsidRPr="008145D2">
        <w:rPr>
          <w:lang w:val="ru-RU"/>
        </w:rPr>
        <w:t>6.</w:t>
      </w:r>
      <w:r w:rsidRPr="008145D2">
        <w:rPr>
          <w:lang w:val="ru-RU"/>
        </w:rPr>
        <w:tab/>
      </w:r>
      <w:r w:rsidR="00FC293C" w:rsidRPr="00F06D46">
        <w:rPr>
          <w:lang w:val="ru-RU"/>
        </w:rPr>
        <w:t>Мы рекомендуем провести четвертое совещание межсессионного процесса, с тем чтобы при необходимости и при условии наличия ресурсов заложить основу для принятия решений на МКРХВ-5.</w:t>
      </w:r>
    </w:p>
    <w:p w14:paraId="6D93570E" w14:textId="77777777" w:rsidR="0053671B" w:rsidRPr="00DB1E9A" w:rsidRDefault="0053671B" w:rsidP="00EC2A21">
      <w:pPr>
        <w:pStyle w:val="Normal-pool"/>
        <w:rPr>
          <w:lang w:val="ru-RU"/>
        </w:rPr>
      </w:pPr>
      <w:r w:rsidRPr="00DB1E9A">
        <w:rPr>
          <w:lang w:val="ru-RU"/>
        </w:rPr>
        <w:br w:type="page"/>
      </w:r>
    </w:p>
    <w:p w14:paraId="487FA06F" w14:textId="77777777" w:rsidR="0053671B" w:rsidRPr="00DB1E9A" w:rsidRDefault="00FC293C" w:rsidP="006C26C7">
      <w:pPr>
        <w:pStyle w:val="ZZAnxheader"/>
        <w:tabs>
          <w:tab w:val="clear" w:pos="1247"/>
          <w:tab w:val="clear" w:pos="1814"/>
          <w:tab w:val="clear" w:pos="2381"/>
          <w:tab w:val="clear" w:pos="2948"/>
          <w:tab w:val="clear" w:pos="3515"/>
          <w:tab w:val="clear" w:pos="4082"/>
        </w:tabs>
        <w:spacing w:after="240"/>
        <w:rPr>
          <w:lang w:val="ru-RU"/>
        </w:rPr>
      </w:pPr>
      <w:r>
        <w:rPr>
          <w:lang w:val="ru-RU"/>
        </w:rPr>
        <w:lastRenderedPageBreak/>
        <w:t>Приложение II</w:t>
      </w:r>
    </w:p>
    <w:p w14:paraId="588BDFB1" w14:textId="7ED749D6" w:rsidR="00871877" w:rsidRPr="003E5512" w:rsidRDefault="009821F1" w:rsidP="008E08F8">
      <w:pPr>
        <w:pStyle w:val="ZZAnxtitle"/>
        <w:tabs>
          <w:tab w:val="clear" w:pos="1247"/>
          <w:tab w:val="clear" w:pos="1814"/>
          <w:tab w:val="clear" w:pos="2381"/>
          <w:tab w:val="clear" w:pos="2948"/>
          <w:tab w:val="clear" w:pos="3515"/>
          <w:tab w:val="clear" w:pos="4082"/>
        </w:tabs>
        <w:spacing w:before="0"/>
        <w:rPr>
          <w:b w:val="0"/>
          <w:sz w:val="18"/>
          <w:szCs w:val="18"/>
          <w:lang w:val="ru-RU"/>
        </w:rPr>
      </w:pPr>
      <w:r>
        <w:rPr>
          <w:lang w:val="ru-RU"/>
        </w:rPr>
        <w:t>Б</w:t>
      </w:r>
      <w:r w:rsidR="00871877">
        <w:rPr>
          <w:lang w:val="ru-RU"/>
        </w:rPr>
        <w:t>юджет секретариата Стратегического подхода на период 2019</w:t>
      </w:r>
      <w:r w:rsidR="003E5512">
        <w:rPr>
          <w:lang w:val="ru-RU"/>
        </w:rPr>
        <w:noBreakHyphen/>
      </w:r>
      <w:r w:rsidR="00871877">
        <w:rPr>
          <w:lang w:val="ru-RU"/>
        </w:rPr>
        <w:t>2020 годов</w:t>
      </w:r>
      <w:r w:rsidR="008E08F8">
        <w:rPr>
          <w:lang w:val="ru-RU"/>
        </w:rPr>
        <w:br/>
      </w:r>
      <w:r w:rsidR="00871877" w:rsidRPr="008E08F8">
        <w:rPr>
          <w:b w:val="0"/>
          <w:bCs w:val="0"/>
          <w:sz w:val="20"/>
          <w:szCs w:val="20"/>
          <w:lang w:val="ru-RU"/>
        </w:rPr>
        <w:t>(</w:t>
      </w:r>
      <w:r w:rsidR="008E08F8" w:rsidRPr="008E08F8">
        <w:rPr>
          <w:b w:val="0"/>
          <w:bCs w:val="0"/>
          <w:sz w:val="20"/>
          <w:szCs w:val="20"/>
          <w:lang w:val="ru-RU"/>
        </w:rPr>
        <w:t xml:space="preserve">в </w:t>
      </w:r>
      <w:r w:rsidR="00871877" w:rsidRPr="008E08F8">
        <w:rPr>
          <w:b w:val="0"/>
          <w:bCs w:val="0"/>
          <w:sz w:val="20"/>
          <w:szCs w:val="20"/>
          <w:lang w:val="ru-RU"/>
        </w:rPr>
        <w:t>долл. США)</w:t>
      </w:r>
    </w:p>
    <w:tbl>
      <w:tblPr>
        <w:tblStyle w:val="Tabledocright"/>
        <w:tblW w:w="8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57" w:type="dxa"/>
          <w:bottom w:w="0" w:type="dxa"/>
          <w:right w:w="57" w:type="dxa"/>
        </w:tblCellMar>
        <w:tblLook w:val="04A0" w:firstRow="1" w:lastRow="0" w:firstColumn="1" w:lastColumn="0" w:noHBand="0" w:noVBand="1"/>
      </w:tblPr>
      <w:tblGrid>
        <w:gridCol w:w="378"/>
        <w:gridCol w:w="520"/>
        <w:gridCol w:w="520"/>
        <w:gridCol w:w="4394"/>
        <w:gridCol w:w="1276"/>
        <w:gridCol w:w="1247"/>
      </w:tblGrid>
      <w:tr w:rsidR="00871877" w:rsidRPr="0004700E" w14:paraId="6DB2BEB2" w14:textId="77777777" w:rsidTr="00E4674B">
        <w:trPr>
          <w:trHeight w:val="227"/>
          <w:tblHeader/>
        </w:trPr>
        <w:tc>
          <w:tcPr>
            <w:tcW w:w="378" w:type="dxa"/>
            <w:tcBorders>
              <w:top w:val="single" w:sz="4" w:space="0" w:color="auto"/>
              <w:bottom w:val="single" w:sz="12" w:space="0" w:color="auto"/>
            </w:tcBorders>
            <w:vAlign w:val="bottom"/>
          </w:tcPr>
          <w:p w14:paraId="09115F19" w14:textId="77777777" w:rsidR="00871877" w:rsidRPr="003E5512" w:rsidRDefault="00871877" w:rsidP="00E4674B">
            <w:pPr>
              <w:pStyle w:val="Normal-pool"/>
              <w:tabs>
                <w:tab w:val="clear" w:pos="1247"/>
                <w:tab w:val="clear" w:pos="1814"/>
                <w:tab w:val="clear" w:pos="2381"/>
                <w:tab w:val="clear" w:pos="2948"/>
                <w:tab w:val="clear" w:pos="3515"/>
                <w:tab w:val="clear" w:pos="4082"/>
              </w:tabs>
              <w:rPr>
                <w:lang w:val="ru-RU"/>
              </w:rPr>
            </w:pPr>
          </w:p>
        </w:tc>
        <w:tc>
          <w:tcPr>
            <w:tcW w:w="520" w:type="dxa"/>
            <w:tcBorders>
              <w:top w:val="single" w:sz="4" w:space="0" w:color="auto"/>
              <w:bottom w:val="single" w:sz="12" w:space="0" w:color="auto"/>
            </w:tcBorders>
            <w:vAlign w:val="bottom"/>
          </w:tcPr>
          <w:p w14:paraId="7A79F4BB" w14:textId="77777777" w:rsidR="00871877" w:rsidRPr="003E5512" w:rsidRDefault="00871877" w:rsidP="00E4674B">
            <w:pPr>
              <w:pStyle w:val="Normal-pool"/>
              <w:tabs>
                <w:tab w:val="clear" w:pos="1247"/>
                <w:tab w:val="clear" w:pos="1814"/>
                <w:tab w:val="clear" w:pos="2381"/>
                <w:tab w:val="clear" w:pos="2948"/>
                <w:tab w:val="clear" w:pos="3515"/>
                <w:tab w:val="clear" w:pos="4082"/>
              </w:tabs>
              <w:rPr>
                <w:lang w:val="ru-RU"/>
              </w:rPr>
            </w:pPr>
          </w:p>
        </w:tc>
        <w:tc>
          <w:tcPr>
            <w:tcW w:w="520" w:type="dxa"/>
            <w:tcBorders>
              <w:top w:val="single" w:sz="4" w:space="0" w:color="auto"/>
              <w:bottom w:val="single" w:sz="12" w:space="0" w:color="auto"/>
            </w:tcBorders>
            <w:vAlign w:val="bottom"/>
          </w:tcPr>
          <w:p w14:paraId="33AEA20B" w14:textId="77777777" w:rsidR="00871877" w:rsidRPr="003E5512" w:rsidRDefault="00871877" w:rsidP="00E4674B">
            <w:pPr>
              <w:pStyle w:val="Normal-pool"/>
              <w:tabs>
                <w:tab w:val="clear" w:pos="1247"/>
                <w:tab w:val="clear" w:pos="1814"/>
                <w:tab w:val="clear" w:pos="2381"/>
                <w:tab w:val="clear" w:pos="2948"/>
                <w:tab w:val="clear" w:pos="3515"/>
                <w:tab w:val="clear" w:pos="4082"/>
              </w:tabs>
              <w:rPr>
                <w:i/>
                <w:lang w:val="ru-RU"/>
              </w:rPr>
            </w:pPr>
          </w:p>
        </w:tc>
        <w:tc>
          <w:tcPr>
            <w:tcW w:w="4394" w:type="dxa"/>
            <w:tcBorders>
              <w:top w:val="single" w:sz="4" w:space="0" w:color="auto"/>
              <w:bottom w:val="single" w:sz="12" w:space="0" w:color="auto"/>
            </w:tcBorders>
            <w:vAlign w:val="bottom"/>
          </w:tcPr>
          <w:p w14:paraId="4D8B606E" w14:textId="77777777" w:rsidR="00871877" w:rsidRPr="003E5512" w:rsidRDefault="00871877" w:rsidP="00E4674B">
            <w:pPr>
              <w:pStyle w:val="Normal-pool"/>
              <w:tabs>
                <w:tab w:val="clear" w:pos="1247"/>
                <w:tab w:val="clear" w:pos="1814"/>
                <w:tab w:val="clear" w:pos="2381"/>
                <w:tab w:val="clear" w:pos="2948"/>
                <w:tab w:val="clear" w:pos="3515"/>
                <w:tab w:val="clear" w:pos="4082"/>
              </w:tabs>
              <w:rPr>
                <w:i/>
                <w:lang w:val="ru-RU"/>
              </w:rPr>
            </w:pPr>
          </w:p>
        </w:tc>
        <w:tc>
          <w:tcPr>
            <w:tcW w:w="1276" w:type="dxa"/>
            <w:tcBorders>
              <w:top w:val="single" w:sz="4" w:space="0" w:color="auto"/>
              <w:bottom w:val="single" w:sz="12" w:space="0" w:color="auto"/>
            </w:tcBorders>
            <w:vAlign w:val="bottom"/>
          </w:tcPr>
          <w:p w14:paraId="76FF2D08" w14:textId="38871F38" w:rsidR="00871877" w:rsidRPr="003005E2" w:rsidRDefault="00871877" w:rsidP="00E4674B">
            <w:pPr>
              <w:keepNext/>
              <w:keepLines/>
              <w:tabs>
                <w:tab w:val="clear" w:pos="1247"/>
                <w:tab w:val="clear" w:pos="1814"/>
                <w:tab w:val="clear" w:pos="2381"/>
                <w:tab w:val="clear" w:pos="2948"/>
                <w:tab w:val="clear" w:pos="3515"/>
              </w:tabs>
              <w:ind w:right="170"/>
              <w:jc w:val="right"/>
              <w:rPr>
                <w:i/>
                <w:lang w:val="ru-RU"/>
              </w:rPr>
            </w:pPr>
            <w:r w:rsidRPr="00A445A8">
              <w:rPr>
                <w:i/>
                <w:lang w:val="ru-RU"/>
              </w:rPr>
              <w:t>2019</w:t>
            </w:r>
            <w:r w:rsidR="003005E2">
              <w:rPr>
                <w:i/>
              </w:rPr>
              <w:t xml:space="preserve"> </w:t>
            </w:r>
            <w:r w:rsidR="003005E2">
              <w:rPr>
                <w:i/>
                <w:lang w:val="ru-RU"/>
              </w:rPr>
              <w:t>год</w:t>
            </w:r>
          </w:p>
        </w:tc>
        <w:tc>
          <w:tcPr>
            <w:tcW w:w="1247" w:type="dxa"/>
            <w:tcBorders>
              <w:top w:val="single" w:sz="4" w:space="0" w:color="auto"/>
              <w:bottom w:val="single" w:sz="12" w:space="0" w:color="auto"/>
            </w:tcBorders>
            <w:vAlign w:val="bottom"/>
          </w:tcPr>
          <w:p w14:paraId="366F7A47" w14:textId="5A73225A" w:rsidR="00871877" w:rsidRPr="003005E2" w:rsidRDefault="00871877" w:rsidP="00E4674B">
            <w:pPr>
              <w:keepNext/>
              <w:keepLines/>
              <w:tabs>
                <w:tab w:val="clear" w:pos="1247"/>
                <w:tab w:val="clear" w:pos="1814"/>
                <w:tab w:val="clear" w:pos="2381"/>
                <w:tab w:val="clear" w:pos="2948"/>
                <w:tab w:val="clear" w:pos="3515"/>
              </w:tabs>
              <w:ind w:right="170"/>
              <w:jc w:val="right"/>
              <w:rPr>
                <w:i/>
                <w:lang w:val="ru-RU"/>
              </w:rPr>
            </w:pPr>
            <w:r w:rsidRPr="00A445A8">
              <w:rPr>
                <w:i/>
                <w:lang w:val="ru-RU"/>
              </w:rPr>
              <w:t>2020</w:t>
            </w:r>
            <w:r w:rsidR="003005E2">
              <w:rPr>
                <w:i/>
              </w:rPr>
              <w:t xml:space="preserve"> </w:t>
            </w:r>
            <w:r w:rsidR="003005E2">
              <w:rPr>
                <w:i/>
                <w:lang w:val="ru-RU"/>
              </w:rPr>
              <w:t>год</w:t>
            </w:r>
          </w:p>
        </w:tc>
      </w:tr>
      <w:tr w:rsidR="00871877" w:rsidRPr="0004700E" w14:paraId="6A053639" w14:textId="77777777" w:rsidTr="00E4674B">
        <w:trPr>
          <w:trHeight w:val="227"/>
        </w:trPr>
        <w:tc>
          <w:tcPr>
            <w:tcW w:w="378" w:type="dxa"/>
            <w:tcBorders>
              <w:top w:val="single" w:sz="12" w:space="0" w:color="auto"/>
            </w:tcBorders>
          </w:tcPr>
          <w:p w14:paraId="7D4AA8BF"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12" w:space="0" w:color="auto"/>
            </w:tcBorders>
          </w:tcPr>
          <w:p w14:paraId="3438B1C8" w14:textId="77777777" w:rsidR="00871877" w:rsidRPr="00A445A8" w:rsidRDefault="00871877" w:rsidP="00E4674B">
            <w:pPr>
              <w:pStyle w:val="Normal-pool"/>
              <w:tabs>
                <w:tab w:val="clear" w:pos="1247"/>
                <w:tab w:val="clear" w:pos="1814"/>
                <w:tab w:val="clear" w:pos="2381"/>
                <w:tab w:val="clear" w:pos="2948"/>
                <w:tab w:val="clear" w:pos="3515"/>
                <w:tab w:val="clear" w:pos="4082"/>
              </w:tabs>
              <w:rPr>
                <w:b/>
              </w:rPr>
            </w:pPr>
            <w:r w:rsidRPr="00A445A8">
              <w:rPr>
                <w:b/>
                <w:lang w:val="ru-RU"/>
              </w:rPr>
              <w:t>1100</w:t>
            </w:r>
          </w:p>
        </w:tc>
        <w:tc>
          <w:tcPr>
            <w:tcW w:w="520" w:type="dxa"/>
            <w:tcBorders>
              <w:top w:val="single" w:sz="12" w:space="0" w:color="auto"/>
            </w:tcBorders>
          </w:tcPr>
          <w:p w14:paraId="7E090C03"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pPr>
            <w:r>
              <w:rPr>
                <w:lang w:val="ru-RU"/>
              </w:rPr>
              <w:t>1102</w:t>
            </w:r>
          </w:p>
        </w:tc>
        <w:tc>
          <w:tcPr>
            <w:tcW w:w="4394" w:type="dxa"/>
            <w:tcBorders>
              <w:top w:val="single" w:sz="12" w:space="0" w:color="auto"/>
            </w:tcBorders>
          </w:tcPr>
          <w:p w14:paraId="3C1EBE6F"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r>
              <w:rPr>
                <w:lang w:val="ru-RU"/>
              </w:rPr>
              <w:t>Специалист по программам С-5 (общие вопросы Стратегического подхода)</w:t>
            </w:r>
          </w:p>
        </w:tc>
        <w:tc>
          <w:tcPr>
            <w:tcW w:w="1276" w:type="dxa"/>
            <w:tcBorders>
              <w:top w:val="single" w:sz="12" w:space="0" w:color="auto"/>
            </w:tcBorders>
          </w:tcPr>
          <w:p w14:paraId="027C7F2C"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Borders>
              <w:top w:val="single" w:sz="12" w:space="0" w:color="auto"/>
            </w:tcBorders>
          </w:tcPr>
          <w:p w14:paraId="7D275C19"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630B4F96" w14:textId="77777777" w:rsidTr="00E4674B">
        <w:trPr>
          <w:trHeight w:val="227"/>
        </w:trPr>
        <w:tc>
          <w:tcPr>
            <w:tcW w:w="378" w:type="dxa"/>
          </w:tcPr>
          <w:p w14:paraId="64FE2550"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04EA4A87"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2B39D611"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rPr>
                <w:color w:val="000000"/>
              </w:rPr>
            </w:pPr>
            <w:r>
              <w:rPr>
                <w:lang w:val="ru-RU"/>
              </w:rPr>
              <w:t>1103</w:t>
            </w:r>
          </w:p>
        </w:tc>
        <w:tc>
          <w:tcPr>
            <w:tcW w:w="4394" w:type="dxa"/>
          </w:tcPr>
          <w:p w14:paraId="64D6066B"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Специалист по программам С-4 (общие вопросы Стратегического подхода)</w:t>
            </w:r>
          </w:p>
        </w:tc>
        <w:tc>
          <w:tcPr>
            <w:tcW w:w="1276" w:type="dxa"/>
          </w:tcPr>
          <w:p w14:paraId="01C11236"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278 426</w:t>
            </w:r>
          </w:p>
        </w:tc>
        <w:tc>
          <w:tcPr>
            <w:tcW w:w="1247" w:type="dxa"/>
          </w:tcPr>
          <w:p w14:paraId="66E46533"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289 563</w:t>
            </w:r>
          </w:p>
        </w:tc>
      </w:tr>
      <w:tr w:rsidR="00871877" w:rsidRPr="0004700E" w14:paraId="58B2D657" w14:textId="77777777" w:rsidTr="00E4674B">
        <w:trPr>
          <w:trHeight w:val="227"/>
        </w:trPr>
        <w:tc>
          <w:tcPr>
            <w:tcW w:w="378" w:type="dxa"/>
          </w:tcPr>
          <w:p w14:paraId="43F91A37"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466F78F6"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3D804C0F"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rPr>
                <w:color w:val="000000"/>
              </w:rPr>
            </w:pPr>
            <w:r>
              <w:rPr>
                <w:lang w:val="ru-RU"/>
              </w:rPr>
              <w:t>1104</w:t>
            </w:r>
          </w:p>
        </w:tc>
        <w:tc>
          <w:tcPr>
            <w:tcW w:w="4394" w:type="dxa"/>
          </w:tcPr>
          <w:p w14:paraId="7DF2BB5B"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Специалист по программам С-3 (управление знаниями)</w:t>
            </w:r>
            <w:r>
              <w:rPr>
                <w:vertAlign w:val="superscript"/>
                <w:lang w:val="ru-RU"/>
              </w:rPr>
              <w:t>a</w:t>
            </w:r>
            <w:r>
              <w:rPr>
                <w:lang w:val="ru-RU"/>
              </w:rPr>
              <w:t xml:space="preserve"> </w:t>
            </w:r>
          </w:p>
        </w:tc>
        <w:tc>
          <w:tcPr>
            <w:tcW w:w="1276" w:type="dxa"/>
          </w:tcPr>
          <w:p w14:paraId="640A7F14"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229 526</w:t>
            </w:r>
          </w:p>
        </w:tc>
        <w:tc>
          <w:tcPr>
            <w:tcW w:w="1247" w:type="dxa"/>
          </w:tcPr>
          <w:p w14:paraId="01BA0733"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238 707</w:t>
            </w:r>
          </w:p>
        </w:tc>
      </w:tr>
      <w:tr w:rsidR="00871877" w:rsidRPr="0004700E" w14:paraId="43732FC3" w14:textId="77777777" w:rsidTr="00E4674B">
        <w:trPr>
          <w:trHeight w:val="227"/>
        </w:trPr>
        <w:tc>
          <w:tcPr>
            <w:tcW w:w="378" w:type="dxa"/>
          </w:tcPr>
          <w:p w14:paraId="5FD5A4E4"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2223B524"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4EE8F8A6"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rPr>
                <w:color w:val="000000"/>
              </w:rPr>
            </w:pPr>
            <w:r>
              <w:rPr>
                <w:lang w:val="ru-RU"/>
              </w:rPr>
              <w:t>1105</w:t>
            </w:r>
          </w:p>
        </w:tc>
        <w:tc>
          <w:tcPr>
            <w:tcW w:w="4394" w:type="dxa"/>
          </w:tcPr>
          <w:p w14:paraId="5A97D896"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Специалист по программам С-3 (Программа ускоренного «запуска» проектов)</w:t>
            </w:r>
          </w:p>
        </w:tc>
        <w:tc>
          <w:tcPr>
            <w:tcW w:w="1276" w:type="dxa"/>
          </w:tcPr>
          <w:p w14:paraId="0E5CDBFF"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229 526</w:t>
            </w:r>
          </w:p>
        </w:tc>
        <w:tc>
          <w:tcPr>
            <w:tcW w:w="1247" w:type="dxa"/>
          </w:tcPr>
          <w:p w14:paraId="1B706F86"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0599818B" w14:textId="77777777" w:rsidTr="00E4674B">
        <w:trPr>
          <w:trHeight w:val="227"/>
        </w:trPr>
        <w:tc>
          <w:tcPr>
            <w:tcW w:w="378" w:type="dxa"/>
          </w:tcPr>
          <w:p w14:paraId="34FC1BA4"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46BD2736"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61962B24"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rPr>
                <w:color w:val="000000"/>
              </w:rPr>
            </w:pPr>
            <w:r>
              <w:rPr>
                <w:lang w:val="ru-RU"/>
              </w:rPr>
              <w:t>1106</w:t>
            </w:r>
          </w:p>
        </w:tc>
        <w:tc>
          <w:tcPr>
            <w:tcW w:w="4394" w:type="dxa"/>
          </w:tcPr>
          <w:p w14:paraId="5901ECD4"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Специалист по программам С-3 (общие вопросы Стратегического подхода)</w:t>
            </w:r>
          </w:p>
        </w:tc>
        <w:tc>
          <w:tcPr>
            <w:tcW w:w="1276" w:type="dxa"/>
          </w:tcPr>
          <w:p w14:paraId="39E7584F"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229 526</w:t>
            </w:r>
          </w:p>
        </w:tc>
        <w:tc>
          <w:tcPr>
            <w:tcW w:w="1247" w:type="dxa"/>
          </w:tcPr>
          <w:p w14:paraId="7B3399A0"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238 707</w:t>
            </w:r>
          </w:p>
        </w:tc>
      </w:tr>
      <w:tr w:rsidR="00871877" w:rsidRPr="0004700E" w14:paraId="6922508A" w14:textId="77777777" w:rsidTr="00E4674B">
        <w:trPr>
          <w:trHeight w:val="227"/>
        </w:trPr>
        <w:tc>
          <w:tcPr>
            <w:tcW w:w="378" w:type="dxa"/>
          </w:tcPr>
          <w:p w14:paraId="6D0B730E"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6B49DDD0"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0BCF6CFA"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rPr>
                <w:color w:val="000000"/>
              </w:rPr>
            </w:pPr>
            <w:r>
              <w:rPr>
                <w:lang w:val="ru-RU"/>
              </w:rPr>
              <w:t>1107</w:t>
            </w:r>
          </w:p>
        </w:tc>
        <w:tc>
          <w:tcPr>
            <w:tcW w:w="4394" w:type="dxa"/>
          </w:tcPr>
          <w:p w14:paraId="2F946267" w14:textId="77777777" w:rsidR="00871877" w:rsidRPr="00DB1E9A" w:rsidRDefault="00871877" w:rsidP="00E4674B">
            <w:pPr>
              <w:tabs>
                <w:tab w:val="clear" w:pos="1247"/>
                <w:tab w:val="clear" w:pos="1814"/>
                <w:tab w:val="clear" w:pos="2381"/>
                <w:tab w:val="clear" w:pos="2948"/>
                <w:tab w:val="clear" w:pos="3515"/>
              </w:tabs>
              <w:rPr>
                <w:lang w:val="ru-RU"/>
              </w:rPr>
            </w:pPr>
            <w:r>
              <w:rPr>
                <w:lang w:val="ru-RU"/>
              </w:rPr>
              <w:t>Младший специалист по программам С-2 (младший специалист по программам, общие вопросы Стратегического подхода)</w:t>
            </w:r>
          </w:p>
        </w:tc>
        <w:tc>
          <w:tcPr>
            <w:tcW w:w="1276" w:type="dxa"/>
          </w:tcPr>
          <w:p w14:paraId="6A8FCA01"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Pr>
          <w:p w14:paraId="2945783C"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584D4FB0" w14:textId="77777777" w:rsidTr="00E4674B">
        <w:trPr>
          <w:trHeight w:val="227"/>
        </w:trPr>
        <w:tc>
          <w:tcPr>
            <w:tcW w:w="378" w:type="dxa"/>
            <w:tcBorders>
              <w:bottom w:val="single" w:sz="4" w:space="0" w:color="auto"/>
            </w:tcBorders>
          </w:tcPr>
          <w:p w14:paraId="6478A78E"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bottom w:val="single" w:sz="4" w:space="0" w:color="auto"/>
            </w:tcBorders>
          </w:tcPr>
          <w:p w14:paraId="03C0E23C"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bottom w:val="single" w:sz="4" w:space="0" w:color="auto"/>
            </w:tcBorders>
          </w:tcPr>
          <w:p w14:paraId="19B3BDA3"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pPr>
            <w:r>
              <w:rPr>
                <w:lang w:val="ru-RU"/>
              </w:rPr>
              <w:t>1108</w:t>
            </w:r>
          </w:p>
        </w:tc>
        <w:tc>
          <w:tcPr>
            <w:tcW w:w="4394" w:type="dxa"/>
            <w:tcBorders>
              <w:bottom w:val="single" w:sz="4" w:space="0" w:color="auto"/>
            </w:tcBorders>
          </w:tcPr>
          <w:p w14:paraId="1F7EE5A4"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r>
              <w:rPr>
                <w:lang w:val="ru-RU"/>
              </w:rPr>
              <w:t>Младший специалист по программам С-2 (общие вопросы Стратегического подхода)</w:t>
            </w:r>
          </w:p>
        </w:tc>
        <w:tc>
          <w:tcPr>
            <w:tcW w:w="1276" w:type="dxa"/>
            <w:tcBorders>
              <w:bottom w:val="single" w:sz="4" w:space="0" w:color="auto"/>
            </w:tcBorders>
          </w:tcPr>
          <w:p w14:paraId="623C8CBB" w14:textId="77777777" w:rsidR="00871877" w:rsidRPr="0004700E" w:rsidRDefault="00871877" w:rsidP="00E4674B">
            <w:pPr>
              <w:tabs>
                <w:tab w:val="clear" w:pos="1247"/>
                <w:tab w:val="clear" w:pos="1814"/>
                <w:tab w:val="clear" w:pos="2381"/>
                <w:tab w:val="clear" w:pos="2948"/>
                <w:tab w:val="clear" w:pos="3515"/>
              </w:tabs>
              <w:ind w:right="170"/>
              <w:jc w:val="right"/>
            </w:pPr>
            <w:r>
              <w:rPr>
                <w:lang w:val="ru-RU"/>
              </w:rPr>
              <w:t>93 728</w:t>
            </w:r>
          </w:p>
        </w:tc>
        <w:tc>
          <w:tcPr>
            <w:tcW w:w="1247" w:type="dxa"/>
            <w:tcBorders>
              <w:bottom w:val="single" w:sz="4" w:space="0" w:color="auto"/>
            </w:tcBorders>
          </w:tcPr>
          <w:p w14:paraId="47EFDF10"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196 368</w:t>
            </w:r>
          </w:p>
        </w:tc>
      </w:tr>
      <w:tr w:rsidR="00871877" w:rsidRPr="0004700E" w14:paraId="7546209D" w14:textId="77777777" w:rsidTr="00E4674B">
        <w:trPr>
          <w:trHeight w:val="227"/>
        </w:trPr>
        <w:tc>
          <w:tcPr>
            <w:tcW w:w="378" w:type="dxa"/>
            <w:tcBorders>
              <w:top w:val="single" w:sz="4" w:space="0" w:color="auto"/>
            </w:tcBorders>
          </w:tcPr>
          <w:p w14:paraId="28F6FBD7"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262825F9"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6D458424" w14:textId="77777777" w:rsidR="00871877" w:rsidRPr="00A445A8" w:rsidRDefault="00871877" w:rsidP="00E4674B">
            <w:pPr>
              <w:pStyle w:val="Normal-pool"/>
              <w:tabs>
                <w:tab w:val="clear" w:pos="1247"/>
                <w:tab w:val="clear" w:pos="1814"/>
                <w:tab w:val="clear" w:pos="2381"/>
                <w:tab w:val="clear" w:pos="2948"/>
                <w:tab w:val="clear" w:pos="3515"/>
                <w:tab w:val="clear" w:pos="4082"/>
              </w:tabs>
              <w:jc w:val="right"/>
              <w:rPr>
                <w:b/>
              </w:rPr>
            </w:pPr>
            <w:r w:rsidRPr="00A445A8">
              <w:rPr>
                <w:b/>
                <w:lang w:val="ru-RU"/>
              </w:rPr>
              <w:t>1199</w:t>
            </w:r>
          </w:p>
        </w:tc>
        <w:tc>
          <w:tcPr>
            <w:tcW w:w="4394" w:type="dxa"/>
            <w:tcBorders>
              <w:top w:val="single" w:sz="4" w:space="0" w:color="auto"/>
              <w:bottom w:val="single" w:sz="4" w:space="0" w:color="auto"/>
            </w:tcBorders>
          </w:tcPr>
          <w:p w14:paraId="1EEB4C3F" w14:textId="77777777" w:rsidR="00871877" w:rsidRPr="0004700E" w:rsidRDefault="00871877" w:rsidP="00E4674B">
            <w:pPr>
              <w:pStyle w:val="Normal-pool"/>
              <w:tabs>
                <w:tab w:val="clear" w:pos="1247"/>
                <w:tab w:val="clear" w:pos="1814"/>
                <w:tab w:val="clear" w:pos="2381"/>
                <w:tab w:val="clear" w:pos="2948"/>
                <w:tab w:val="clear" w:pos="3515"/>
                <w:tab w:val="clear" w:pos="4082"/>
              </w:tabs>
            </w:pPr>
            <w:r>
              <w:rPr>
                <w:b/>
                <w:bCs/>
                <w:lang w:val="ru-RU"/>
              </w:rPr>
              <w:t>Итого</w:t>
            </w:r>
          </w:p>
        </w:tc>
        <w:tc>
          <w:tcPr>
            <w:tcW w:w="1276" w:type="dxa"/>
            <w:tcBorders>
              <w:top w:val="single" w:sz="4" w:space="0" w:color="auto"/>
              <w:bottom w:val="single" w:sz="4" w:space="0" w:color="auto"/>
            </w:tcBorders>
          </w:tcPr>
          <w:p w14:paraId="43D8C768" w14:textId="77777777" w:rsidR="00871877" w:rsidRPr="00A93C2F" w:rsidRDefault="00871877" w:rsidP="00E4674B">
            <w:pPr>
              <w:tabs>
                <w:tab w:val="clear" w:pos="1247"/>
                <w:tab w:val="clear" w:pos="1814"/>
                <w:tab w:val="clear" w:pos="2381"/>
                <w:tab w:val="clear" w:pos="2948"/>
                <w:tab w:val="clear" w:pos="3515"/>
              </w:tabs>
              <w:ind w:right="170"/>
              <w:jc w:val="right"/>
              <w:rPr>
                <w:b/>
              </w:rPr>
            </w:pPr>
            <w:r w:rsidRPr="00A93C2F">
              <w:rPr>
                <w:b/>
                <w:lang w:val="ru-RU"/>
              </w:rPr>
              <w:t>1 060 732</w:t>
            </w:r>
          </w:p>
        </w:tc>
        <w:tc>
          <w:tcPr>
            <w:tcW w:w="1247" w:type="dxa"/>
            <w:tcBorders>
              <w:top w:val="single" w:sz="4" w:space="0" w:color="auto"/>
              <w:bottom w:val="single" w:sz="4" w:space="0" w:color="auto"/>
            </w:tcBorders>
          </w:tcPr>
          <w:p w14:paraId="6E66B54C" w14:textId="77777777" w:rsidR="00871877" w:rsidRPr="00A93C2F" w:rsidRDefault="00871877" w:rsidP="00E4674B">
            <w:pPr>
              <w:tabs>
                <w:tab w:val="clear" w:pos="1247"/>
                <w:tab w:val="clear" w:pos="1814"/>
                <w:tab w:val="clear" w:pos="2381"/>
                <w:tab w:val="clear" w:pos="2948"/>
                <w:tab w:val="clear" w:pos="3515"/>
              </w:tabs>
              <w:ind w:right="170"/>
              <w:jc w:val="right"/>
              <w:rPr>
                <w:b/>
              </w:rPr>
            </w:pPr>
            <w:r w:rsidRPr="00A93C2F">
              <w:rPr>
                <w:b/>
                <w:lang w:val="ru-RU"/>
              </w:rPr>
              <w:t>963 345</w:t>
            </w:r>
          </w:p>
        </w:tc>
      </w:tr>
      <w:tr w:rsidR="00871877" w:rsidRPr="002D3FB4" w14:paraId="17CBA9F1" w14:textId="77777777" w:rsidTr="00E4674B">
        <w:trPr>
          <w:trHeight w:val="227"/>
        </w:trPr>
        <w:tc>
          <w:tcPr>
            <w:tcW w:w="378" w:type="dxa"/>
            <w:tcBorders>
              <w:bottom w:val="single" w:sz="4" w:space="0" w:color="auto"/>
            </w:tcBorders>
          </w:tcPr>
          <w:p w14:paraId="1E5E188E"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1AE0BA42" w14:textId="77777777" w:rsidR="00871877" w:rsidRPr="00A445A8" w:rsidRDefault="00871877" w:rsidP="00E4674B">
            <w:pPr>
              <w:pStyle w:val="Normal-pool"/>
              <w:tabs>
                <w:tab w:val="clear" w:pos="1247"/>
                <w:tab w:val="clear" w:pos="1814"/>
                <w:tab w:val="clear" w:pos="2381"/>
                <w:tab w:val="clear" w:pos="2948"/>
                <w:tab w:val="clear" w:pos="3515"/>
                <w:tab w:val="clear" w:pos="4082"/>
              </w:tabs>
              <w:jc w:val="right"/>
              <w:rPr>
                <w:b/>
              </w:rPr>
            </w:pPr>
            <w:r w:rsidRPr="00A445A8">
              <w:rPr>
                <w:b/>
                <w:lang w:val="ru-RU"/>
              </w:rPr>
              <w:t>1200</w:t>
            </w:r>
          </w:p>
        </w:tc>
        <w:tc>
          <w:tcPr>
            <w:tcW w:w="7437" w:type="dxa"/>
            <w:gridSpan w:val="4"/>
            <w:tcBorders>
              <w:top w:val="single" w:sz="4" w:space="0" w:color="auto"/>
              <w:bottom w:val="single" w:sz="4" w:space="0" w:color="auto"/>
            </w:tcBorders>
          </w:tcPr>
          <w:p w14:paraId="3A563212"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r>
              <w:rPr>
                <w:b/>
                <w:bCs/>
                <w:lang w:val="ru-RU"/>
              </w:rPr>
              <w:t>Консультанты (описание мероприятия или услуги)</w:t>
            </w:r>
          </w:p>
        </w:tc>
      </w:tr>
      <w:tr w:rsidR="00871877" w:rsidRPr="0004700E" w14:paraId="3EE4C87F" w14:textId="77777777" w:rsidTr="00E4674B">
        <w:trPr>
          <w:trHeight w:val="227"/>
        </w:trPr>
        <w:tc>
          <w:tcPr>
            <w:tcW w:w="378" w:type="dxa"/>
            <w:tcBorders>
              <w:top w:val="single" w:sz="4" w:space="0" w:color="auto"/>
              <w:bottom w:val="single" w:sz="4" w:space="0" w:color="auto"/>
            </w:tcBorders>
          </w:tcPr>
          <w:p w14:paraId="7B434E60"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p>
        </w:tc>
        <w:tc>
          <w:tcPr>
            <w:tcW w:w="520" w:type="dxa"/>
            <w:tcBorders>
              <w:top w:val="single" w:sz="4" w:space="0" w:color="auto"/>
              <w:bottom w:val="single" w:sz="4" w:space="0" w:color="auto"/>
            </w:tcBorders>
          </w:tcPr>
          <w:p w14:paraId="6022B22F" w14:textId="77777777" w:rsidR="00871877" w:rsidRPr="00DB1E9A" w:rsidRDefault="00871877" w:rsidP="00E4674B">
            <w:pPr>
              <w:pStyle w:val="Normal-pool"/>
              <w:tabs>
                <w:tab w:val="clear" w:pos="1247"/>
                <w:tab w:val="clear" w:pos="1814"/>
                <w:tab w:val="clear" w:pos="2381"/>
                <w:tab w:val="clear" w:pos="2948"/>
                <w:tab w:val="clear" w:pos="3515"/>
                <w:tab w:val="clear" w:pos="4082"/>
              </w:tabs>
              <w:jc w:val="right"/>
              <w:rPr>
                <w:lang w:val="ru-RU"/>
              </w:rPr>
            </w:pPr>
          </w:p>
        </w:tc>
        <w:tc>
          <w:tcPr>
            <w:tcW w:w="520" w:type="dxa"/>
            <w:tcBorders>
              <w:top w:val="single" w:sz="4" w:space="0" w:color="auto"/>
              <w:bottom w:val="single" w:sz="4" w:space="0" w:color="auto"/>
            </w:tcBorders>
          </w:tcPr>
          <w:p w14:paraId="2E1A91E9"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pPr>
            <w:r>
              <w:rPr>
                <w:lang w:val="ru-RU"/>
              </w:rPr>
              <w:t>1201</w:t>
            </w:r>
          </w:p>
        </w:tc>
        <w:tc>
          <w:tcPr>
            <w:tcW w:w="4394" w:type="dxa"/>
            <w:tcBorders>
              <w:top w:val="single" w:sz="4" w:space="0" w:color="auto"/>
              <w:bottom w:val="single" w:sz="4" w:space="0" w:color="auto"/>
            </w:tcBorders>
          </w:tcPr>
          <w:p w14:paraId="4C5C7382" w14:textId="77777777" w:rsidR="00871877" w:rsidRPr="0004700E" w:rsidRDefault="00871877" w:rsidP="00E4674B">
            <w:pPr>
              <w:pStyle w:val="Normal-pool"/>
              <w:tabs>
                <w:tab w:val="clear" w:pos="1247"/>
                <w:tab w:val="clear" w:pos="1814"/>
                <w:tab w:val="clear" w:pos="2381"/>
                <w:tab w:val="clear" w:pos="2948"/>
                <w:tab w:val="clear" w:pos="3515"/>
                <w:tab w:val="clear" w:pos="4082"/>
              </w:tabs>
            </w:pPr>
            <w:r>
              <w:rPr>
                <w:lang w:val="ru-RU"/>
              </w:rPr>
              <w:t>Консультанты</w:t>
            </w:r>
          </w:p>
        </w:tc>
        <w:tc>
          <w:tcPr>
            <w:tcW w:w="1276" w:type="dxa"/>
            <w:tcBorders>
              <w:top w:val="single" w:sz="4" w:space="0" w:color="auto"/>
              <w:bottom w:val="single" w:sz="4" w:space="0" w:color="auto"/>
            </w:tcBorders>
          </w:tcPr>
          <w:p w14:paraId="11C8103B" w14:textId="77777777" w:rsidR="00871877" w:rsidRPr="0004700E" w:rsidRDefault="00871877" w:rsidP="00E4674B">
            <w:pPr>
              <w:tabs>
                <w:tab w:val="clear" w:pos="1247"/>
                <w:tab w:val="clear" w:pos="1814"/>
                <w:tab w:val="clear" w:pos="2381"/>
                <w:tab w:val="clear" w:pos="2948"/>
                <w:tab w:val="clear" w:pos="3515"/>
              </w:tabs>
              <w:ind w:right="170"/>
              <w:jc w:val="right"/>
            </w:pPr>
            <w:r>
              <w:rPr>
                <w:lang w:val="ru-RU"/>
              </w:rPr>
              <w:t>50 000</w:t>
            </w:r>
          </w:p>
        </w:tc>
        <w:tc>
          <w:tcPr>
            <w:tcW w:w="1247" w:type="dxa"/>
            <w:tcBorders>
              <w:top w:val="single" w:sz="4" w:space="0" w:color="auto"/>
              <w:bottom w:val="single" w:sz="4" w:space="0" w:color="auto"/>
            </w:tcBorders>
          </w:tcPr>
          <w:p w14:paraId="43235E48" w14:textId="77777777" w:rsidR="00871877" w:rsidRPr="0004700E" w:rsidRDefault="00871877" w:rsidP="00E4674B">
            <w:pPr>
              <w:tabs>
                <w:tab w:val="clear" w:pos="1247"/>
                <w:tab w:val="clear" w:pos="1814"/>
                <w:tab w:val="clear" w:pos="2381"/>
                <w:tab w:val="clear" w:pos="2948"/>
                <w:tab w:val="clear" w:pos="3515"/>
              </w:tabs>
              <w:ind w:right="170"/>
              <w:jc w:val="right"/>
            </w:pPr>
            <w:r>
              <w:rPr>
                <w:lang w:val="ru-RU"/>
              </w:rPr>
              <w:t>50 000</w:t>
            </w:r>
          </w:p>
        </w:tc>
      </w:tr>
      <w:tr w:rsidR="00871877" w:rsidRPr="0004700E" w14:paraId="049757E8" w14:textId="77777777" w:rsidTr="00E4674B">
        <w:trPr>
          <w:trHeight w:val="227"/>
        </w:trPr>
        <w:tc>
          <w:tcPr>
            <w:tcW w:w="378" w:type="dxa"/>
            <w:tcBorders>
              <w:top w:val="single" w:sz="4" w:space="0" w:color="auto"/>
              <w:bottom w:val="single" w:sz="4" w:space="0" w:color="auto"/>
            </w:tcBorders>
          </w:tcPr>
          <w:p w14:paraId="69EC8FE5"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33592347"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pPr>
          </w:p>
        </w:tc>
        <w:tc>
          <w:tcPr>
            <w:tcW w:w="520" w:type="dxa"/>
            <w:tcBorders>
              <w:top w:val="single" w:sz="4" w:space="0" w:color="auto"/>
              <w:bottom w:val="single" w:sz="4" w:space="0" w:color="auto"/>
            </w:tcBorders>
          </w:tcPr>
          <w:p w14:paraId="7DAB2186" w14:textId="77777777" w:rsidR="00871877" w:rsidRPr="00A445A8" w:rsidRDefault="00871877" w:rsidP="00E4674B">
            <w:pPr>
              <w:pStyle w:val="Normal-pool"/>
              <w:tabs>
                <w:tab w:val="clear" w:pos="1247"/>
                <w:tab w:val="clear" w:pos="1814"/>
                <w:tab w:val="clear" w:pos="2381"/>
                <w:tab w:val="clear" w:pos="2948"/>
                <w:tab w:val="clear" w:pos="3515"/>
                <w:tab w:val="clear" w:pos="4082"/>
              </w:tabs>
              <w:jc w:val="right"/>
              <w:rPr>
                <w:b/>
              </w:rPr>
            </w:pPr>
            <w:r w:rsidRPr="00A445A8">
              <w:rPr>
                <w:b/>
                <w:lang w:val="ru-RU"/>
              </w:rPr>
              <w:t>1299</w:t>
            </w:r>
          </w:p>
        </w:tc>
        <w:tc>
          <w:tcPr>
            <w:tcW w:w="4394" w:type="dxa"/>
            <w:tcBorders>
              <w:top w:val="single" w:sz="4" w:space="0" w:color="auto"/>
              <w:bottom w:val="single" w:sz="4" w:space="0" w:color="auto"/>
            </w:tcBorders>
          </w:tcPr>
          <w:p w14:paraId="2931FD81" w14:textId="77777777" w:rsidR="00871877" w:rsidRPr="0004700E" w:rsidRDefault="00871877" w:rsidP="00E4674B">
            <w:pPr>
              <w:pStyle w:val="Normal-pool"/>
              <w:tabs>
                <w:tab w:val="clear" w:pos="1247"/>
                <w:tab w:val="clear" w:pos="1814"/>
                <w:tab w:val="clear" w:pos="2381"/>
                <w:tab w:val="clear" w:pos="2948"/>
                <w:tab w:val="clear" w:pos="3515"/>
                <w:tab w:val="clear" w:pos="4082"/>
              </w:tabs>
            </w:pPr>
            <w:r>
              <w:rPr>
                <w:b/>
                <w:bCs/>
                <w:lang w:val="ru-RU"/>
              </w:rPr>
              <w:t>Итого</w:t>
            </w:r>
            <w:r>
              <w:rPr>
                <w:lang w:val="ru-RU"/>
              </w:rPr>
              <w:t xml:space="preserve"> </w:t>
            </w:r>
          </w:p>
        </w:tc>
        <w:tc>
          <w:tcPr>
            <w:tcW w:w="1276" w:type="dxa"/>
            <w:tcBorders>
              <w:top w:val="single" w:sz="4" w:space="0" w:color="auto"/>
              <w:bottom w:val="single" w:sz="4" w:space="0" w:color="auto"/>
            </w:tcBorders>
          </w:tcPr>
          <w:p w14:paraId="7DD70006"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50 000</w:t>
            </w:r>
          </w:p>
        </w:tc>
        <w:tc>
          <w:tcPr>
            <w:tcW w:w="1247" w:type="dxa"/>
            <w:tcBorders>
              <w:top w:val="single" w:sz="4" w:space="0" w:color="auto"/>
              <w:bottom w:val="single" w:sz="4" w:space="0" w:color="auto"/>
            </w:tcBorders>
          </w:tcPr>
          <w:p w14:paraId="3C28CEEE"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50 000</w:t>
            </w:r>
          </w:p>
        </w:tc>
      </w:tr>
      <w:tr w:rsidR="00871877" w:rsidRPr="002D3FB4" w14:paraId="193F16C2" w14:textId="77777777" w:rsidTr="00E4674B">
        <w:trPr>
          <w:trHeight w:val="227"/>
        </w:trPr>
        <w:tc>
          <w:tcPr>
            <w:tcW w:w="378" w:type="dxa"/>
            <w:tcBorders>
              <w:top w:val="single" w:sz="4" w:space="0" w:color="auto"/>
              <w:bottom w:val="single" w:sz="4" w:space="0" w:color="auto"/>
            </w:tcBorders>
          </w:tcPr>
          <w:p w14:paraId="3D1411C9"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45FB0FD4" w14:textId="77777777" w:rsidR="00871877" w:rsidRPr="00A445A8" w:rsidRDefault="00871877" w:rsidP="00E4674B">
            <w:pPr>
              <w:pStyle w:val="Normal-pool"/>
              <w:tabs>
                <w:tab w:val="clear" w:pos="1247"/>
                <w:tab w:val="clear" w:pos="1814"/>
                <w:tab w:val="clear" w:pos="2381"/>
                <w:tab w:val="clear" w:pos="2948"/>
                <w:tab w:val="clear" w:pos="3515"/>
                <w:tab w:val="clear" w:pos="4082"/>
              </w:tabs>
              <w:jc w:val="right"/>
              <w:rPr>
                <w:b/>
              </w:rPr>
            </w:pPr>
            <w:r w:rsidRPr="00A445A8">
              <w:rPr>
                <w:b/>
                <w:lang w:val="ru-RU"/>
              </w:rPr>
              <w:t>1300</w:t>
            </w:r>
          </w:p>
        </w:tc>
        <w:tc>
          <w:tcPr>
            <w:tcW w:w="7437" w:type="dxa"/>
            <w:gridSpan w:val="4"/>
            <w:tcBorders>
              <w:top w:val="single" w:sz="4" w:space="0" w:color="auto"/>
              <w:bottom w:val="single" w:sz="4" w:space="0" w:color="auto"/>
            </w:tcBorders>
          </w:tcPr>
          <w:p w14:paraId="4B9B209D"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r>
              <w:rPr>
                <w:b/>
                <w:bCs/>
                <w:lang w:val="ru-RU"/>
              </w:rPr>
              <w:t>Административная поддержка (наименование и категория должности)</w:t>
            </w:r>
            <w:r>
              <w:rPr>
                <w:lang w:val="ru-RU"/>
              </w:rPr>
              <w:t xml:space="preserve"> </w:t>
            </w:r>
          </w:p>
        </w:tc>
      </w:tr>
      <w:tr w:rsidR="00871877" w:rsidRPr="0004700E" w14:paraId="2B12545F" w14:textId="77777777" w:rsidTr="00E4674B">
        <w:trPr>
          <w:trHeight w:val="227"/>
        </w:trPr>
        <w:tc>
          <w:tcPr>
            <w:tcW w:w="378" w:type="dxa"/>
            <w:tcBorders>
              <w:top w:val="single" w:sz="4" w:space="0" w:color="auto"/>
            </w:tcBorders>
          </w:tcPr>
          <w:p w14:paraId="2458BD49"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p>
        </w:tc>
        <w:tc>
          <w:tcPr>
            <w:tcW w:w="520" w:type="dxa"/>
            <w:tcBorders>
              <w:top w:val="single" w:sz="4" w:space="0" w:color="auto"/>
            </w:tcBorders>
          </w:tcPr>
          <w:p w14:paraId="7B6264D2"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p>
        </w:tc>
        <w:tc>
          <w:tcPr>
            <w:tcW w:w="520" w:type="dxa"/>
            <w:tcBorders>
              <w:top w:val="single" w:sz="4" w:space="0" w:color="auto"/>
            </w:tcBorders>
          </w:tcPr>
          <w:p w14:paraId="08C2BB30"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1301</w:t>
            </w:r>
          </w:p>
          <w:p w14:paraId="3193CD52" w14:textId="77777777" w:rsidR="00871877" w:rsidRPr="0004700E" w:rsidRDefault="00871877" w:rsidP="00E4674B">
            <w:pPr>
              <w:pStyle w:val="Normal-pool"/>
              <w:tabs>
                <w:tab w:val="clear" w:pos="1247"/>
                <w:tab w:val="clear" w:pos="1814"/>
                <w:tab w:val="clear" w:pos="2381"/>
                <w:tab w:val="clear" w:pos="2948"/>
                <w:tab w:val="clear" w:pos="3515"/>
                <w:tab w:val="clear" w:pos="4082"/>
              </w:tabs>
              <w:jc w:val="right"/>
            </w:pPr>
            <w:r>
              <w:rPr>
                <w:lang w:val="ru-RU"/>
              </w:rPr>
              <w:t>1302</w:t>
            </w:r>
          </w:p>
        </w:tc>
        <w:tc>
          <w:tcPr>
            <w:tcW w:w="4394" w:type="dxa"/>
            <w:tcBorders>
              <w:top w:val="single" w:sz="4" w:space="0" w:color="auto"/>
            </w:tcBorders>
          </w:tcPr>
          <w:p w14:paraId="0E389510"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Секретарь (Стратегический подход) КОО-4</w:t>
            </w:r>
            <w:r>
              <w:rPr>
                <w:vertAlign w:val="superscript"/>
                <w:lang w:val="ru-RU"/>
              </w:rPr>
              <w:t>a</w:t>
            </w:r>
            <w:r>
              <w:rPr>
                <w:lang w:val="ru-RU"/>
              </w:rPr>
              <w:t xml:space="preserve"> </w:t>
            </w:r>
          </w:p>
          <w:p w14:paraId="2BBB4B39"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r>
              <w:rPr>
                <w:lang w:val="ru-RU"/>
              </w:rPr>
              <w:t>Секретарь (Стратегический подход) КОО-4</w:t>
            </w:r>
          </w:p>
        </w:tc>
        <w:tc>
          <w:tcPr>
            <w:tcW w:w="1276" w:type="dxa"/>
            <w:tcBorders>
              <w:top w:val="single" w:sz="4" w:space="0" w:color="auto"/>
            </w:tcBorders>
          </w:tcPr>
          <w:p w14:paraId="4B419D54"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88 193</w:t>
            </w:r>
          </w:p>
          <w:p w14:paraId="2F3D6E44" w14:textId="77777777" w:rsidR="00871877" w:rsidRPr="0004700E" w:rsidRDefault="00871877" w:rsidP="00E4674B">
            <w:pPr>
              <w:pStyle w:val="Normal-pool"/>
              <w:tabs>
                <w:tab w:val="clear" w:pos="1247"/>
                <w:tab w:val="clear" w:pos="1814"/>
                <w:tab w:val="clear" w:pos="2381"/>
                <w:tab w:val="clear" w:pos="2948"/>
                <w:tab w:val="clear" w:pos="3515"/>
                <w:tab w:val="clear" w:pos="4082"/>
              </w:tabs>
              <w:ind w:right="170"/>
              <w:jc w:val="right"/>
              <w:rPr>
                <w:color w:val="000000"/>
              </w:rPr>
            </w:pPr>
            <w:r>
              <w:rPr>
                <w:lang w:val="ru-RU"/>
              </w:rPr>
              <w:t>176 385</w:t>
            </w:r>
          </w:p>
        </w:tc>
        <w:tc>
          <w:tcPr>
            <w:tcW w:w="1247" w:type="dxa"/>
            <w:tcBorders>
              <w:top w:val="single" w:sz="4" w:space="0" w:color="auto"/>
            </w:tcBorders>
          </w:tcPr>
          <w:p w14:paraId="62BBFCDE"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183 441</w:t>
            </w:r>
          </w:p>
          <w:p w14:paraId="60E0CC81" w14:textId="77777777" w:rsidR="00871877" w:rsidRPr="0004700E" w:rsidRDefault="00871877" w:rsidP="00E4674B">
            <w:pPr>
              <w:tabs>
                <w:tab w:val="clear" w:pos="1247"/>
                <w:tab w:val="clear" w:pos="1814"/>
                <w:tab w:val="clear" w:pos="2381"/>
                <w:tab w:val="clear" w:pos="2948"/>
                <w:tab w:val="clear" w:pos="3515"/>
              </w:tabs>
              <w:ind w:right="170"/>
              <w:jc w:val="right"/>
            </w:pPr>
            <w:r>
              <w:rPr>
                <w:lang w:val="ru-RU"/>
              </w:rPr>
              <w:t xml:space="preserve">183 441 </w:t>
            </w:r>
          </w:p>
        </w:tc>
      </w:tr>
      <w:tr w:rsidR="00871877" w:rsidRPr="0004700E" w14:paraId="18F1FC45" w14:textId="77777777" w:rsidTr="00E4674B">
        <w:trPr>
          <w:trHeight w:val="227"/>
        </w:trPr>
        <w:tc>
          <w:tcPr>
            <w:tcW w:w="378" w:type="dxa"/>
            <w:tcBorders>
              <w:bottom w:val="single" w:sz="4" w:space="0" w:color="auto"/>
            </w:tcBorders>
          </w:tcPr>
          <w:p w14:paraId="793B7C60"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bottom w:val="single" w:sz="4" w:space="0" w:color="auto"/>
            </w:tcBorders>
          </w:tcPr>
          <w:p w14:paraId="7A1F7418"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bottom w:val="single" w:sz="4" w:space="0" w:color="auto"/>
            </w:tcBorders>
          </w:tcPr>
          <w:p w14:paraId="23B5BB6D"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1320</w:t>
            </w:r>
          </w:p>
        </w:tc>
        <w:tc>
          <w:tcPr>
            <w:tcW w:w="4394" w:type="dxa"/>
            <w:tcBorders>
              <w:bottom w:val="single" w:sz="4" w:space="0" w:color="auto"/>
            </w:tcBorders>
          </w:tcPr>
          <w:p w14:paraId="0DE3FE12"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Сверхурочная работа или временная помощь</w:t>
            </w:r>
          </w:p>
        </w:tc>
        <w:tc>
          <w:tcPr>
            <w:tcW w:w="1276" w:type="dxa"/>
            <w:tcBorders>
              <w:bottom w:val="single" w:sz="4" w:space="0" w:color="auto"/>
            </w:tcBorders>
          </w:tcPr>
          <w:p w14:paraId="7E96B83A"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Borders>
              <w:bottom w:val="single" w:sz="4" w:space="0" w:color="auto"/>
            </w:tcBorders>
          </w:tcPr>
          <w:p w14:paraId="7726720B"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10 000</w:t>
            </w:r>
          </w:p>
        </w:tc>
      </w:tr>
      <w:tr w:rsidR="00871877" w:rsidRPr="0004700E" w14:paraId="5A165132" w14:textId="77777777" w:rsidTr="00E4674B">
        <w:trPr>
          <w:trHeight w:val="227"/>
        </w:trPr>
        <w:tc>
          <w:tcPr>
            <w:tcW w:w="378" w:type="dxa"/>
            <w:tcBorders>
              <w:top w:val="single" w:sz="4" w:space="0" w:color="auto"/>
              <w:bottom w:val="single" w:sz="4" w:space="0" w:color="auto"/>
            </w:tcBorders>
          </w:tcPr>
          <w:p w14:paraId="1667A8AD"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21BEC4E0"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2E93788D" w14:textId="77777777" w:rsidR="00871877" w:rsidRPr="00A445A8" w:rsidRDefault="00871877" w:rsidP="00E4674B">
            <w:pPr>
              <w:tabs>
                <w:tab w:val="clear" w:pos="1247"/>
                <w:tab w:val="clear" w:pos="1814"/>
                <w:tab w:val="clear" w:pos="2381"/>
                <w:tab w:val="clear" w:pos="2948"/>
                <w:tab w:val="clear" w:pos="3515"/>
              </w:tabs>
              <w:jc w:val="right"/>
              <w:rPr>
                <w:b/>
                <w:bCs/>
                <w:color w:val="000000"/>
              </w:rPr>
            </w:pPr>
            <w:r w:rsidRPr="00A445A8">
              <w:rPr>
                <w:b/>
                <w:lang w:val="ru-RU"/>
              </w:rPr>
              <w:t>1399</w:t>
            </w:r>
          </w:p>
        </w:tc>
        <w:tc>
          <w:tcPr>
            <w:tcW w:w="4394" w:type="dxa"/>
            <w:tcBorders>
              <w:top w:val="single" w:sz="4" w:space="0" w:color="auto"/>
              <w:bottom w:val="single" w:sz="4" w:space="0" w:color="auto"/>
            </w:tcBorders>
          </w:tcPr>
          <w:p w14:paraId="6A849562" w14:textId="77777777" w:rsidR="00871877" w:rsidRPr="00A445A8" w:rsidRDefault="00871877" w:rsidP="00E4674B">
            <w:pPr>
              <w:tabs>
                <w:tab w:val="clear" w:pos="1247"/>
                <w:tab w:val="clear" w:pos="1814"/>
                <w:tab w:val="clear" w:pos="2381"/>
                <w:tab w:val="clear" w:pos="2948"/>
                <w:tab w:val="clear" w:pos="3515"/>
              </w:tabs>
              <w:rPr>
                <w:b/>
                <w:bCs/>
                <w:color w:val="000000"/>
              </w:rPr>
            </w:pPr>
            <w:r w:rsidRPr="00A445A8">
              <w:rPr>
                <w:b/>
                <w:bCs/>
                <w:lang w:val="ru-RU"/>
              </w:rPr>
              <w:t>Итого</w:t>
            </w:r>
          </w:p>
        </w:tc>
        <w:tc>
          <w:tcPr>
            <w:tcW w:w="1276" w:type="dxa"/>
            <w:tcBorders>
              <w:top w:val="single" w:sz="4" w:space="0" w:color="auto"/>
              <w:bottom w:val="single" w:sz="4" w:space="0" w:color="auto"/>
            </w:tcBorders>
          </w:tcPr>
          <w:p w14:paraId="7B63BA79"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264 578</w:t>
            </w:r>
          </w:p>
        </w:tc>
        <w:tc>
          <w:tcPr>
            <w:tcW w:w="1247" w:type="dxa"/>
            <w:tcBorders>
              <w:top w:val="single" w:sz="4" w:space="0" w:color="auto"/>
              <w:bottom w:val="single" w:sz="4" w:space="0" w:color="auto"/>
            </w:tcBorders>
          </w:tcPr>
          <w:p w14:paraId="3BF5A70C"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376 882</w:t>
            </w:r>
          </w:p>
        </w:tc>
      </w:tr>
      <w:tr w:rsidR="00871877" w:rsidRPr="0004700E" w14:paraId="2F181E56" w14:textId="77777777" w:rsidTr="00E4674B">
        <w:trPr>
          <w:trHeight w:val="227"/>
        </w:trPr>
        <w:tc>
          <w:tcPr>
            <w:tcW w:w="378" w:type="dxa"/>
            <w:tcBorders>
              <w:top w:val="single" w:sz="4" w:space="0" w:color="auto"/>
              <w:bottom w:val="single" w:sz="4" w:space="0" w:color="auto"/>
            </w:tcBorders>
          </w:tcPr>
          <w:p w14:paraId="2535E333"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1F59F4EB" w14:textId="77777777" w:rsidR="00871877" w:rsidRPr="00A445A8" w:rsidRDefault="00871877" w:rsidP="00E4674B">
            <w:pPr>
              <w:pStyle w:val="Normal-pool"/>
              <w:tabs>
                <w:tab w:val="clear" w:pos="1247"/>
                <w:tab w:val="clear" w:pos="1814"/>
                <w:tab w:val="clear" w:pos="2381"/>
                <w:tab w:val="clear" w:pos="2948"/>
                <w:tab w:val="clear" w:pos="3515"/>
                <w:tab w:val="clear" w:pos="4082"/>
              </w:tabs>
              <w:jc w:val="right"/>
              <w:rPr>
                <w:b/>
              </w:rPr>
            </w:pPr>
            <w:r w:rsidRPr="00A445A8">
              <w:rPr>
                <w:b/>
                <w:lang w:val="ru-RU"/>
              </w:rPr>
              <w:t>1600</w:t>
            </w:r>
          </w:p>
        </w:tc>
        <w:tc>
          <w:tcPr>
            <w:tcW w:w="7437" w:type="dxa"/>
            <w:gridSpan w:val="4"/>
            <w:tcBorders>
              <w:top w:val="single" w:sz="4" w:space="0" w:color="auto"/>
              <w:bottom w:val="single" w:sz="4" w:space="0" w:color="auto"/>
            </w:tcBorders>
          </w:tcPr>
          <w:p w14:paraId="5915A998" w14:textId="77777777" w:rsidR="00871877" w:rsidRPr="0004700E" w:rsidRDefault="00871877" w:rsidP="00E4674B">
            <w:pPr>
              <w:tabs>
                <w:tab w:val="clear" w:pos="1247"/>
                <w:tab w:val="clear" w:pos="1814"/>
                <w:tab w:val="clear" w:pos="2381"/>
                <w:tab w:val="clear" w:pos="2948"/>
                <w:tab w:val="clear" w:pos="3515"/>
              </w:tabs>
            </w:pPr>
            <w:r>
              <w:rPr>
                <w:b/>
                <w:bCs/>
                <w:lang w:val="ru-RU"/>
              </w:rPr>
              <w:t>Официальные поездки</w:t>
            </w:r>
          </w:p>
        </w:tc>
      </w:tr>
      <w:tr w:rsidR="00871877" w:rsidRPr="0004700E" w14:paraId="0F1E28BA" w14:textId="77777777" w:rsidTr="00E4674B">
        <w:trPr>
          <w:trHeight w:val="227"/>
        </w:trPr>
        <w:tc>
          <w:tcPr>
            <w:tcW w:w="378" w:type="dxa"/>
            <w:tcBorders>
              <w:top w:val="single" w:sz="4" w:space="0" w:color="auto"/>
              <w:bottom w:val="single" w:sz="4" w:space="0" w:color="auto"/>
            </w:tcBorders>
          </w:tcPr>
          <w:p w14:paraId="4B509538"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6D796639"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65539396"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1601</w:t>
            </w:r>
          </w:p>
        </w:tc>
        <w:tc>
          <w:tcPr>
            <w:tcW w:w="4394" w:type="dxa"/>
            <w:tcBorders>
              <w:top w:val="single" w:sz="4" w:space="0" w:color="auto"/>
              <w:bottom w:val="single" w:sz="4" w:space="0" w:color="auto"/>
            </w:tcBorders>
          </w:tcPr>
          <w:p w14:paraId="5251DD7F"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Официальные поездки сотрудников</w:t>
            </w:r>
          </w:p>
        </w:tc>
        <w:tc>
          <w:tcPr>
            <w:tcW w:w="1276" w:type="dxa"/>
            <w:tcBorders>
              <w:top w:val="single" w:sz="4" w:space="0" w:color="auto"/>
              <w:bottom w:val="single" w:sz="4" w:space="0" w:color="auto"/>
            </w:tcBorders>
          </w:tcPr>
          <w:p w14:paraId="29AB4294"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70 000</w:t>
            </w:r>
          </w:p>
        </w:tc>
        <w:tc>
          <w:tcPr>
            <w:tcW w:w="1247" w:type="dxa"/>
            <w:tcBorders>
              <w:top w:val="single" w:sz="4" w:space="0" w:color="auto"/>
              <w:bottom w:val="single" w:sz="4" w:space="0" w:color="auto"/>
            </w:tcBorders>
          </w:tcPr>
          <w:p w14:paraId="2A2601C2"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60 000</w:t>
            </w:r>
          </w:p>
        </w:tc>
      </w:tr>
      <w:tr w:rsidR="00871877" w:rsidRPr="0004700E" w14:paraId="0935AAC8" w14:textId="77777777" w:rsidTr="00E4674B">
        <w:trPr>
          <w:trHeight w:val="227"/>
        </w:trPr>
        <w:tc>
          <w:tcPr>
            <w:tcW w:w="378" w:type="dxa"/>
            <w:tcBorders>
              <w:top w:val="single" w:sz="4" w:space="0" w:color="auto"/>
              <w:bottom w:val="single" w:sz="4" w:space="0" w:color="auto"/>
            </w:tcBorders>
          </w:tcPr>
          <w:p w14:paraId="130D125C"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7785FC08"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6A22A9FA" w14:textId="77777777" w:rsidR="00871877" w:rsidRPr="0004700E" w:rsidRDefault="00871877" w:rsidP="00E4674B">
            <w:pPr>
              <w:tabs>
                <w:tab w:val="clear" w:pos="1247"/>
                <w:tab w:val="clear" w:pos="1814"/>
                <w:tab w:val="clear" w:pos="2381"/>
                <w:tab w:val="clear" w:pos="2948"/>
                <w:tab w:val="clear" w:pos="3515"/>
              </w:tabs>
              <w:jc w:val="right"/>
              <w:rPr>
                <w:b/>
                <w:bCs/>
                <w:color w:val="000000"/>
              </w:rPr>
            </w:pPr>
            <w:r>
              <w:rPr>
                <w:lang w:val="ru-RU"/>
              </w:rPr>
              <w:t>1699</w:t>
            </w:r>
          </w:p>
        </w:tc>
        <w:tc>
          <w:tcPr>
            <w:tcW w:w="4394" w:type="dxa"/>
            <w:tcBorders>
              <w:top w:val="single" w:sz="4" w:space="0" w:color="auto"/>
              <w:bottom w:val="single" w:sz="4" w:space="0" w:color="auto"/>
            </w:tcBorders>
          </w:tcPr>
          <w:p w14:paraId="4EDFCB63"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Итого</w:t>
            </w:r>
          </w:p>
        </w:tc>
        <w:tc>
          <w:tcPr>
            <w:tcW w:w="1276" w:type="dxa"/>
            <w:tcBorders>
              <w:top w:val="single" w:sz="4" w:space="0" w:color="auto"/>
              <w:bottom w:val="single" w:sz="4" w:space="0" w:color="auto"/>
            </w:tcBorders>
          </w:tcPr>
          <w:p w14:paraId="7A8A808F"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70 000</w:t>
            </w:r>
          </w:p>
        </w:tc>
        <w:tc>
          <w:tcPr>
            <w:tcW w:w="1247" w:type="dxa"/>
            <w:tcBorders>
              <w:top w:val="single" w:sz="4" w:space="0" w:color="auto"/>
              <w:bottom w:val="single" w:sz="4" w:space="0" w:color="auto"/>
            </w:tcBorders>
          </w:tcPr>
          <w:p w14:paraId="2E72E7DC"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60 000</w:t>
            </w:r>
          </w:p>
        </w:tc>
      </w:tr>
      <w:tr w:rsidR="00871877" w:rsidRPr="0004700E" w14:paraId="3EDE7C50" w14:textId="77777777" w:rsidTr="00E4674B">
        <w:trPr>
          <w:trHeight w:val="227"/>
        </w:trPr>
        <w:tc>
          <w:tcPr>
            <w:tcW w:w="378" w:type="dxa"/>
            <w:tcBorders>
              <w:top w:val="single" w:sz="4" w:space="0" w:color="auto"/>
              <w:bottom w:val="single" w:sz="4" w:space="0" w:color="auto"/>
            </w:tcBorders>
          </w:tcPr>
          <w:p w14:paraId="6AE5758C"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7FDB7337" w14:textId="77777777" w:rsidR="00871877" w:rsidRPr="000669E8" w:rsidRDefault="00871877" w:rsidP="00E4674B">
            <w:pPr>
              <w:tabs>
                <w:tab w:val="clear" w:pos="1247"/>
                <w:tab w:val="clear" w:pos="1814"/>
                <w:tab w:val="clear" w:pos="2381"/>
                <w:tab w:val="clear" w:pos="2948"/>
                <w:tab w:val="clear" w:pos="3515"/>
              </w:tabs>
              <w:jc w:val="right"/>
              <w:rPr>
                <w:b/>
                <w:bCs/>
                <w:color w:val="000000"/>
              </w:rPr>
            </w:pPr>
            <w:r w:rsidRPr="000669E8">
              <w:rPr>
                <w:b/>
                <w:lang w:val="ru-RU"/>
              </w:rPr>
              <w:t>1999</w:t>
            </w:r>
          </w:p>
        </w:tc>
        <w:tc>
          <w:tcPr>
            <w:tcW w:w="4914" w:type="dxa"/>
            <w:gridSpan w:val="2"/>
            <w:tcBorders>
              <w:top w:val="single" w:sz="4" w:space="0" w:color="auto"/>
              <w:bottom w:val="single" w:sz="4" w:space="0" w:color="auto"/>
            </w:tcBorders>
          </w:tcPr>
          <w:p w14:paraId="20E012D2" w14:textId="77777777" w:rsidR="00871877" w:rsidRPr="000669E8" w:rsidRDefault="00871877" w:rsidP="00E4674B">
            <w:pPr>
              <w:tabs>
                <w:tab w:val="clear" w:pos="1247"/>
                <w:tab w:val="clear" w:pos="1814"/>
                <w:tab w:val="clear" w:pos="2381"/>
                <w:tab w:val="clear" w:pos="2948"/>
                <w:tab w:val="clear" w:pos="3515"/>
              </w:tabs>
              <w:rPr>
                <w:b/>
                <w:bCs/>
                <w:color w:val="000000"/>
              </w:rPr>
            </w:pPr>
            <w:r w:rsidRPr="000669E8">
              <w:rPr>
                <w:b/>
                <w:bCs/>
                <w:lang w:val="ru-RU"/>
              </w:rPr>
              <w:t>Всего по компоненту</w:t>
            </w:r>
          </w:p>
        </w:tc>
        <w:tc>
          <w:tcPr>
            <w:tcW w:w="1276" w:type="dxa"/>
            <w:tcBorders>
              <w:top w:val="single" w:sz="4" w:space="0" w:color="auto"/>
              <w:bottom w:val="single" w:sz="4" w:space="0" w:color="auto"/>
            </w:tcBorders>
          </w:tcPr>
          <w:p w14:paraId="4F3ED648"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1 445 310</w:t>
            </w:r>
          </w:p>
        </w:tc>
        <w:tc>
          <w:tcPr>
            <w:tcW w:w="1247" w:type="dxa"/>
            <w:tcBorders>
              <w:top w:val="single" w:sz="4" w:space="0" w:color="auto"/>
              <w:bottom w:val="single" w:sz="4" w:space="0" w:color="auto"/>
            </w:tcBorders>
          </w:tcPr>
          <w:p w14:paraId="38AF79C0"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1 450 227</w:t>
            </w:r>
          </w:p>
        </w:tc>
      </w:tr>
      <w:tr w:rsidR="00871877" w:rsidRPr="0004700E" w14:paraId="547B98ED" w14:textId="77777777" w:rsidTr="00E4674B">
        <w:trPr>
          <w:trHeight w:val="227"/>
        </w:trPr>
        <w:tc>
          <w:tcPr>
            <w:tcW w:w="378" w:type="dxa"/>
            <w:tcBorders>
              <w:top w:val="single" w:sz="4" w:space="0" w:color="auto"/>
              <w:bottom w:val="single" w:sz="4" w:space="0" w:color="auto"/>
            </w:tcBorders>
          </w:tcPr>
          <w:p w14:paraId="7853E06D" w14:textId="77777777" w:rsidR="00871877" w:rsidRPr="00A445A8" w:rsidRDefault="00871877" w:rsidP="00E4674B">
            <w:pPr>
              <w:keepNext/>
              <w:keepLines/>
              <w:tabs>
                <w:tab w:val="clear" w:pos="1247"/>
                <w:tab w:val="clear" w:pos="1814"/>
                <w:tab w:val="clear" w:pos="2381"/>
                <w:tab w:val="clear" w:pos="2948"/>
                <w:tab w:val="clear" w:pos="3515"/>
              </w:tabs>
              <w:jc w:val="right"/>
              <w:rPr>
                <w:b/>
                <w:bCs/>
                <w:color w:val="000000"/>
              </w:rPr>
            </w:pPr>
            <w:r w:rsidRPr="00A445A8">
              <w:rPr>
                <w:b/>
                <w:lang w:val="ru-RU"/>
              </w:rPr>
              <w:t>20</w:t>
            </w:r>
          </w:p>
        </w:tc>
        <w:tc>
          <w:tcPr>
            <w:tcW w:w="7957" w:type="dxa"/>
            <w:gridSpan w:val="5"/>
            <w:tcBorders>
              <w:top w:val="single" w:sz="4" w:space="0" w:color="auto"/>
              <w:bottom w:val="single" w:sz="4" w:space="0" w:color="auto"/>
            </w:tcBorders>
          </w:tcPr>
          <w:p w14:paraId="44D5ADDC" w14:textId="77777777" w:rsidR="00871877" w:rsidRPr="00A445A8" w:rsidRDefault="00871877" w:rsidP="00E4674B">
            <w:pPr>
              <w:keepNext/>
              <w:keepLines/>
              <w:tabs>
                <w:tab w:val="clear" w:pos="1247"/>
                <w:tab w:val="clear" w:pos="1814"/>
                <w:tab w:val="clear" w:pos="2381"/>
                <w:tab w:val="clear" w:pos="2948"/>
                <w:tab w:val="clear" w:pos="3515"/>
              </w:tabs>
              <w:rPr>
                <w:b/>
                <w:bCs/>
                <w:color w:val="000000"/>
              </w:rPr>
            </w:pPr>
            <w:r w:rsidRPr="00A445A8">
              <w:rPr>
                <w:b/>
                <w:bCs/>
                <w:lang w:val="ru-RU"/>
              </w:rPr>
              <w:t>Компонент «Субподряды»</w:t>
            </w:r>
          </w:p>
        </w:tc>
      </w:tr>
      <w:tr w:rsidR="00871877" w:rsidRPr="002D3FB4" w14:paraId="3356F314" w14:textId="77777777" w:rsidTr="00E4674B">
        <w:trPr>
          <w:trHeight w:val="227"/>
        </w:trPr>
        <w:tc>
          <w:tcPr>
            <w:tcW w:w="378" w:type="dxa"/>
            <w:tcBorders>
              <w:top w:val="single" w:sz="4" w:space="0" w:color="auto"/>
              <w:bottom w:val="single" w:sz="4" w:space="0" w:color="auto"/>
            </w:tcBorders>
          </w:tcPr>
          <w:p w14:paraId="24A6AB4B"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29062501" w14:textId="77777777" w:rsidR="00871877" w:rsidRPr="00A445A8" w:rsidRDefault="00871877" w:rsidP="00E4674B">
            <w:pPr>
              <w:keepNext/>
              <w:keepLines/>
              <w:tabs>
                <w:tab w:val="clear" w:pos="1247"/>
                <w:tab w:val="clear" w:pos="1814"/>
                <w:tab w:val="clear" w:pos="2381"/>
                <w:tab w:val="clear" w:pos="2948"/>
                <w:tab w:val="clear" w:pos="3515"/>
              </w:tabs>
              <w:jc w:val="right"/>
              <w:rPr>
                <w:b/>
                <w:bCs/>
                <w:color w:val="000000"/>
              </w:rPr>
            </w:pPr>
            <w:r w:rsidRPr="00A445A8">
              <w:rPr>
                <w:b/>
                <w:lang w:val="ru-RU"/>
              </w:rPr>
              <w:t>2100</w:t>
            </w:r>
          </w:p>
        </w:tc>
        <w:tc>
          <w:tcPr>
            <w:tcW w:w="7437" w:type="dxa"/>
            <w:gridSpan w:val="4"/>
            <w:tcBorders>
              <w:top w:val="single" w:sz="4" w:space="0" w:color="auto"/>
              <w:bottom w:val="single" w:sz="4" w:space="0" w:color="auto"/>
            </w:tcBorders>
          </w:tcPr>
          <w:p w14:paraId="6BC65926" w14:textId="77777777" w:rsidR="00871877" w:rsidRPr="00DB1E9A" w:rsidRDefault="00871877" w:rsidP="00E4674B">
            <w:pPr>
              <w:tabs>
                <w:tab w:val="clear" w:pos="1247"/>
                <w:tab w:val="clear" w:pos="1814"/>
                <w:tab w:val="clear" w:pos="2381"/>
                <w:tab w:val="clear" w:pos="2948"/>
                <w:tab w:val="clear" w:pos="3515"/>
              </w:tabs>
              <w:rPr>
                <w:b/>
                <w:bCs/>
                <w:color w:val="000000"/>
                <w:lang w:val="ru-RU"/>
              </w:rPr>
            </w:pPr>
            <w:r>
              <w:rPr>
                <w:b/>
                <w:bCs/>
                <w:lang w:val="ru-RU"/>
              </w:rPr>
              <w:t>Субподряды для конференционного обслуживания и места проведения</w:t>
            </w:r>
          </w:p>
        </w:tc>
      </w:tr>
      <w:tr w:rsidR="00871877" w:rsidRPr="0004700E" w14:paraId="3B08712E" w14:textId="77777777" w:rsidTr="00E4674B">
        <w:trPr>
          <w:trHeight w:val="227"/>
        </w:trPr>
        <w:tc>
          <w:tcPr>
            <w:tcW w:w="378" w:type="dxa"/>
            <w:tcBorders>
              <w:top w:val="single" w:sz="4" w:space="0" w:color="auto"/>
            </w:tcBorders>
          </w:tcPr>
          <w:p w14:paraId="29B80BE0" w14:textId="77777777" w:rsidR="00871877" w:rsidRPr="00DB1E9A" w:rsidRDefault="00871877" w:rsidP="00E4674B">
            <w:pPr>
              <w:pStyle w:val="Normal-pool"/>
              <w:tabs>
                <w:tab w:val="clear" w:pos="1247"/>
                <w:tab w:val="clear" w:pos="1814"/>
                <w:tab w:val="clear" w:pos="2381"/>
                <w:tab w:val="clear" w:pos="2948"/>
                <w:tab w:val="clear" w:pos="3515"/>
                <w:tab w:val="clear" w:pos="4082"/>
              </w:tabs>
              <w:rPr>
                <w:lang w:val="ru-RU"/>
              </w:rPr>
            </w:pPr>
          </w:p>
        </w:tc>
        <w:tc>
          <w:tcPr>
            <w:tcW w:w="520" w:type="dxa"/>
            <w:tcBorders>
              <w:top w:val="single" w:sz="4" w:space="0" w:color="auto"/>
            </w:tcBorders>
          </w:tcPr>
          <w:p w14:paraId="14AC6067" w14:textId="77777777" w:rsidR="00871877" w:rsidRPr="00DB1E9A" w:rsidRDefault="00871877" w:rsidP="00E4674B">
            <w:pPr>
              <w:tabs>
                <w:tab w:val="clear" w:pos="1247"/>
                <w:tab w:val="clear" w:pos="1814"/>
                <w:tab w:val="clear" w:pos="2381"/>
                <w:tab w:val="clear" w:pos="2948"/>
                <w:tab w:val="clear" w:pos="3515"/>
              </w:tabs>
              <w:jc w:val="right"/>
              <w:rPr>
                <w:b/>
                <w:bCs/>
                <w:color w:val="000000"/>
                <w:lang w:val="ru-RU" w:eastAsia="fr-CH"/>
              </w:rPr>
            </w:pPr>
          </w:p>
        </w:tc>
        <w:tc>
          <w:tcPr>
            <w:tcW w:w="520" w:type="dxa"/>
            <w:tcBorders>
              <w:top w:val="single" w:sz="4" w:space="0" w:color="auto"/>
            </w:tcBorders>
          </w:tcPr>
          <w:p w14:paraId="33FB0298" w14:textId="77777777" w:rsidR="00871877" w:rsidRPr="0004700E" w:rsidRDefault="00871877" w:rsidP="00E4674B">
            <w:pPr>
              <w:keepNext/>
              <w:keepLines/>
              <w:tabs>
                <w:tab w:val="clear" w:pos="1247"/>
                <w:tab w:val="clear" w:pos="1814"/>
                <w:tab w:val="clear" w:pos="2381"/>
                <w:tab w:val="clear" w:pos="2948"/>
                <w:tab w:val="clear" w:pos="3515"/>
              </w:tabs>
              <w:jc w:val="right"/>
              <w:rPr>
                <w:color w:val="000000"/>
              </w:rPr>
            </w:pPr>
            <w:r>
              <w:rPr>
                <w:lang w:val="ru-RU"/>
              </w:rPr>
              <w:t>2101</w:t>
            </w:r>
          </w:p>
        </w:tc>
        <w:tc>
          <w:tcPr>
            <w:tcW w:w="4394" w:type="dxa"/>
            <w:tcBorders>
              <w:top w:val="single" w:sz="4" w:space="0" w:color="auto"/>
            </w:tcBorders>
          </w:tcPr>
          <w:p w14:paraId="3F9F5D62" w14:textId="77777777" w:rsidR="00871877" w:rsidRPr="00DB1E9A" w:rsidRDefault="00871877" w:rsidP="00E4674B">
            <w:pPr>
              <w:keepNext/>
              <w:keepLines/>
              <w:tabs>
                <w:tab w:val="clear" w:pos="1247"/>
                <w:tab w:val="clear" w:pos="1814"/>
                <w:tab w:val="clear" w:pos="2381"/>
                <w:tab w:val="clear" w:pos="2948"/>
                <w:tab w:val="clear" w:pos="3515"/>
              </w:tabs>
              <w:rPr>
                <w:color w:val="000000"/>
                <w:lang w:val="ru-RU"/>
              </w:rPr>
            </w:pPr>
            <w:r>
              <w:rPr>
                <w:lang w:val="ru-RU"/>
              </w:rPr>
              <w:t>Исполнительный совет Программы ускоренного «запуска» проектов</w:t>
            </w:r>
          </w:p>
        </w:tc>
        <w:tc>
          <w:tcPr>
            <w:tcW w:w="1276" w:type="dxa"/>
            <w:tcBorders>
              <w:top w:val="single" w:sz="4" w:space="0" w:color="auto"/>
            </w:tcBorders>
          </w:tcPr>
          <w:p w14:paraId="5FCE3C1C"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 xml:space="preserve">2 000 </w:t>
            </w:r>
          </w:p>
        </w:tc>
        <w:tc>
          <w:tcPr>
            <w:tcW w:w="1247" w:type="dxa"/>
            <w:tcBorders>
              <w:top w:val="single" w:sz="4" w:space="0" w:color="auto"/>
            </w:tcBorders>
          </w:tcPr>
          <w:p w14:paraId="05E4F144"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418EA82E" w14:textId="77777777" w:rsidTr="00E4674B">
        <w:trPr>
          <w:trHeight w:val="227"/>
        </w:trPr>
        <w:tc>
          <w:tcPr>
            <w:tcW w:w="378" w:type="dxa"/>
          </w:tcPr>
          <w:p w14:paraId="4DEAC362"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42565FFE"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Pr>
          <w:p w14:paraId="06AD6181" w14:textId="77777777" w:rsidR="00871877" w:rsidRPr="0004700E" w:rsidRDefault="00871877" w:rsidP="00E4674B">
            <w:pPr>
              <w:keepNext/>
              <w:keepLines/>
              <w:tabs>
                <w:tab w:val="clear" w:pos="1247"/>
                <w:tab w:val="clear" w:pos="1814"/>
                <w:tab w:val="clear" w:pos="2381"/>
                <w:tab w:val="clear" w:pos="2948"/>
                <w:tab w:val="clear" w:pos="3515"/>
              </w:tabs>
              <w:jc w:val="right"/>
              <w:rPr>
                <w:color w:val="000000"/>
              </w:rPr>
            </w:pPr>
            <w:r>
              <w:rPr>
                <w:lang w:val="ru-RU"/>
              </w:rPr>
              <w:t>2102</w:t>
            </w:r>
          </w:p>
        </w:tc>
        <w:tc>
          <w:tcPr>
            <w:tcW w:w="4394" w:type="dxa"/>
          </w:tcPr>
          <w:p w14:paraId="44823741" w14:textId="77777777" w:rsidR="00871877" w:rsidRPr="0004700E" w:rsidRDefault="00871877" w:rsidP="00E4674B">
            <w:pPr>
              <w:keepNext/>
              <w:keepLines/>
              <w:tabs>
                <w:tab w:val="clear" w:pos="1247"/>
                <w:tab w:val="clear" w:pos="1814"/>
                <w:tab w:val="clear" w:pos="2381"/>
                <w:tab w:val="clear" w:pos="2948"/>
                <w:tab w:val="clear" w:pos="3515"/>
              </w:tabs>
              <w:rPr>
                <w:color w:val="000000"/>
              </w:rPr>
            </w:pPr>
            <w:r>
              <w:rPr>
                <w:lang w:val="ru-RU"/>
              </w:rPr>
              <w:t>Региональные совещания</w:t>
            </w:r>
          </w:p>
        </w:tc>
        <w:tc>
          <w:tcPr>
            <w:tcW w:w="1276" w:type="dxa"/>
          </w:tcPr>
          <w:p w14:paraId="528E8497"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80 000</w:t>
            </w:r>
          </w:p>
        </w:tc>
        <w:tc>
          <w:tcPr>
            <w:tcW w:w="1247" w:type="dxa"/>
          </w:tcPr>
          <w:p w14:paraId="408175BD"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6F46EFCC" w14:textId="77777777" w:rsidTr="00E4674B">
        <w:trPr>
          <w:trHeight w:val="227"/>
        </w:trPr>
        <w:tc>
          <w:tcPr>
            <w:tcW w:w="378" w:type="dxa"/>
          </w:tcPr>
          <w:p w14:paraId="18D6C25B"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01EAE824"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Pr>
          <w:p w14:paraId="2BD860B5" w14:textId="77777777" w:rsidR="00871877" w:rsidRPr="0004700E" w:rsidRDefault="00871877" w:rsidP="00E4674B">
            <w:pPr>
              <w:keepNext/>
              <w:keepLines/>
              <w:tabs>
                <w:tab w:val="clear" w:pos="1247"/>
                <w:tab w:val="clear" w:pos="1814"/>
                <w:tab w:val="clear" w:pos="2381"/>
                <w:tab w:val="clear" w:pos="2948"/>
                <w:tab w:val="clear" w:pos="3515"/>
              </w:tabs>
              <w:jc w:val="right"/>
              <w:rPr>
                <w:color w:val="000000"/>
              </w:rPr>
            </w:pPr>
            <w:r>
              <w:rPr>
                <w:lang w:val="ru-RU"/>
              </w:rPr>
              <w:t>2103</w:t>
            </w:r>
          </w:p>
        </w:tc>
        <w:tc>
          <w:tcPr>
            <w:tcW w:w="4394" w:type="dxa"/>
          </w:tcPr>
          <w:p w14:paraId="2702B901" w14:textId="77777777" w:rsidR="00871877" w:rsidRPr="00DB1E9A" w:rsidRDefault="00871877" w:rsidP="00E4674B">
            <w:pPr>
              <w:keepNext/>
              <w:keepLines/>
              <w:tabs>
                <w:tab w:val="clear" w:pos="1247"/>
                <w:tab w:val="clear" w:pos="1814"/>
                <w:tab w:val="clear" w:pos="2381"/>
                <w:tab w:val="clear" w:pos="2948"/>
                <w:tab w:val="clear" w:pos="3515"/>
              </w:tabs>
              <w:rPr>
                <w:color w:val="000000"/>
                <w:lang w:val="ru-RU"/>
              </w:rPr>
            </w:pPr>
            <w:r>
              <w:rPr>
                <w:lang w:val="ru-RU"/>
              </w:rPr>
              <w:t>Третье совещание Рабочей группы открытого состава</w:t>
            </w:r>
          </w:p>
        </w:tc>
        <w:tc>
          <w:tcPr>
            <w:tcW w:w="1276" w:type="dxa"/>
          </w:tcPr>
          <w:p w14:paraId="2E801D27"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Pr>
          <w:p w14:paraId="03EB2714"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1EEEADC6" w14:textId="77777777" w:rsidTr="00E4674B">
        <w:trPr>
          <w:trHeight w:val="227"/>
        </w:trPr>
        <w:tc>
          <w:tcPr>
            <w:tcW w:w="378" w:type="dxa"/>
          </w:tcPr>
          <w:p w14:paraId="0F6A5488"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7D399CC6"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Pr>
          <w:p w14:paraId="2640610D" w14:textId="77777777" w:rsidR="00871877" w:rsidRPr="0004700E" w:rsidRDefault="00871877" w:rsidP="00E4674B">
            <w:pPr>
              <w:keepNext/>
              <w:keepLines/>
              <w:tabs>
                <w:tab w:val="clear" w:pos="1247"/>
                <w:tab w:val="clear" w:pos="1814"/>
                <w:tab w:val="clear" w:pos="2381"/>
                <w:tab w:val="clear" w:pos="2948"/>
                <w:tab w:val="clear" w:pos="3515"/>
              </w:tabs>
              <w:jc w:val="right"/>
              <w:rPr>
                <w:color w:val="000000"/>
              </w:rPr>
            </w:pPr>
            <w:r>
              <w:rPr>
                <w:lang w:val="ru-RU"/>
              </w:rPr>
              <w:t>2104</w:t>
            </w:r>
          </w:p>
        </w:tc>
        <w:tc>
          <w:tcPr>
            <w:tcW w:w="4394" w:type="dxa"/>
          </w:tcPr>
          <w:p w14:paraId="0ED7F2C9" w14:textId="77777777" w:rsidR="00871877" w:rsidRPr="0004700E" w:rsidRDefault="00871877" w:rsidP="00E4674B">
            <w:pPr>
              <w:keepNext/>
              <w:keepLines/>
              <w:tabs>
                <w:tab w:val="clear" w:pos="1247"/>
                <w:tab w:val="clear" w:pos="1814"/>
                <w:tab w:val="clear" w:pos="2381"/>
                <w:tab w:val="clear" w:pos="2948"/>
                <w:tab w:val="clear" w:pos="3515"/>
              </w:tabs>
              <w:rPr>
                <w:color w:val="000000"/>
              </w:rPr>
            </w:pPr>
            <w:r>
              <w:rPr>
                <w:lang w:val="ru-RU"/>
              </w:rPr>
              <w:t>Совещания Бюро</w:t>
            </w:r>
          </w:p>
        </w:tc>
        <w:tc>
          <w:tcPr>
            <w:tcW w:w="1276" w:type="dxa"/>
          </w:tcPr>
          <w:p w14:paraId="0D89D24E"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3 000</w:t>
            </w:r>
          </w:p>
        </w:tc>
        <w:tc>
          <w:tcPr>
            <w:tcW w:w="1247" w:type="dxa"/>
          </w:tcPr>
          <w:p w14:paraId="7B55A02C"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3 000</w:t>
            </w:r>
          </w:p>
        </w:tc>
      </w:tr>
      <w:tr w:rsidR="00871877" w:rsidRPr="0004700E" w14:paraId="14DC14E8" w14:textId="77777777" w:rsidTr="00E4674B">
        <w:trPr>
          <w:trHeight w:val="227"/>
        </w:trPr>
        <w:tc>
          <w:tcPr>
            <w:tcW w:w="378" w:type="dxa"/>
          </w:tcPr>
          <w:p w14:paraId="458D4D16"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58D31BC2"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Pr>
          <w:p w14:paraId="35DCC85B"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2105</w:t>
            </w:r>
          </w:p>
        </w:tc>
        <w:tc>
          <w:tcPr>
            <w:tcW w:w="4394" w:type="dxa"/>
          </w:tcPr>
          <w:p w14:paraId="71FF0D98"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Пятая сессия Конференции</w:t>
            </w:r>
          </w:p>
        </w:tc>
        <w:tc>
          <w:tcPr>
            <w:tcW w:w="1276" w:type="dxa"/>
          </w:tcPr>
          <w:p w14:paraId="60B96572"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Pr>
          <w:p w14:paraId="4375AF8A"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450 000</w:t>
            </w:r>
          </w:p>
        </w:tc>
      </w:tr>
      <w:tr w:rsidR="00871877" w:rsidRPr="0004700E" w14:paraId="19DB8410" w14:textId="77777777" w:rsidTr="00E4674B">
        <w:trPr>
          <w:trHeight w:val="227"/>
        </w:trPr>
        <w:tc>
          <w:tcPr>
            <w:tcW w:w="378" w:type="dxa"/>
            <w:tcBorders>
              <w:bottom w:val="single" w:sz="4" w:space="0" w:color="auto"/>
            </w:tcBorders>
          </w:tcPr>
          <w:p w14:paraId="5A1ABE9A"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bottom w:val="single" w:sz="4" w:space="0" w:color="auto"/>
            </w:tcBorders>
          </w:tcPr>
          <w:p w14:paraId="4F0F0E3C"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bottom w:val="single" w:sz="4" w:space="0" w:color="auto"/>
            </w:tcBorders>
          </w:tcPr>
          <w:p w14:paraId="0FA1EA0B"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2106</w:t>
            </w:r>
          </w:p>
        </w:tc>
        <w:tc>
          <w:tcPr>
            <w:tcW w:w="4394" w:type="dxa"/>
            <w:tcBorders>
              <w:bottom w:val="single" w:sz="4" w:space="0" w:color="auto"/>
            </w:tcBorders>
          </w:tcPr>
          <w:p w14:paraId="519C5E18"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Межсессионный процесс в период после 2020 года</w:t>
            </w:r>
          </w:p>
        </w:tc>
        <w:tc>
          <w:tcPr>
            <w:tcW w:w="1276" w:type="dxa"/>
            <w:tcBorders>
              <w:bottom w:val="single" w:sz="4" w:space="0" w:color="auto"/>
            </w:tcBorders>
          </w:tcPr>
          <w:p w14:paraId="76D29E19" w14:textId="77777777" w:rsidR="00871877" w:rsidRPr="0004700E" w:rsidRDefault="00871877" w:rsidP="00E4674B">
            <w:pPr>
              <w:tabs>
                <w:tab w:val="clear" w:pos="1247"/>
                <w:tab w:val="clear" w:pos="1814"/>
                <w:tab w:val="clear" w:pos="2381"/>
                <w:tab w:val="clear" w:pos="2948"/>
                <w:tab w:val="clear" w:pos="3515"/>
              </w:tabs>
              <w:ind w:right="170"/>
              <w:jc w:val="right"/>
            </w:pPr>
            <w:r>
              <w:rPr>
                <w:lang w:val="ru-RU"/>
              </w:rPr>
              <w:t>50 000</w:t>
            </w:r>
          </w:p>
        </w:tc>
        <w:tc>
          <w:tcPr>
            <w:tcW w:w="1247" w:type="dxa"/>
            <w:tcBorders>
              <w:bottom w:val="single" w:sz="4" w:space="0" w:color="auto"/>
            </w:tcBorders>
          </w:tcPr>
          <w:p w14:paraId="09082E0E"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50 000</w:t>
            </w:r>
          </w:p>
        </w:tc>
      </w:tr>
      <w:tr w:rsidR="00871877" w:rsidRPr="0004700E" w14:paraId="59BC3FB8" w14:textId="77777777" w:rsidTr="00E4674B">
        <w:trPr>
          <w:trHeight w:val="227"/>
        </w:trPr>
        <w:tc>
          <w:tcPr>
            <w:tcW w:w="378" w:type="dxa"/>
            <w:tcBorders>
              <w:top w:val="single" w:sz="4" w:space="0" w:color="auto"/>
              <w:bottom w:val="single" w:sz="4" w:space="0" w:color="auto"/>
            </w:tcBorders>
          </w:tcPr>
          <w:p w14:paraId="15661D67"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0982A5C1"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741D8C77" w14:textId="77777777" w:rsidR="00871877" w:rsidRPr="009423BD" w:rsidRDefault="00871877" w:rsidP="00E4674B">
            <w:pPr>
              <w:tabs>
                <w:tab w:val="clear" w:pos="1247"/>
                <w:tab w:val="clear" w:pos="1814"/>
                <w:tab w:val="clear" w:pos="2381"/>
                <w:tab w:val="clear" w:pos="2948"/>
                <w:tab w:val="clear" w:pos="3515"/>
              </w:tabs>
              <w:jc w:val="right"/>
              <w:rPr>
                <w:b/>
                <w:bCs/>
                <w:color w:val="000000"/>
              </w:rPr>
            </w:pPr>
            <w:r w:rsidRPr="009423BD">
              <w:rPr>
                <w:b/>
                <w:lang w:val="ru-RU"/>
              </w:rPr>
              <w:t>2299</w:t>
            </w:r>
          </w:p>
        </w:tc>
        <w:tc>
          <w:tcPr>
            <w:tcW w:w="4394" w:type="dxa"/>
            <w:tcBorders>
              <w:top w:val="single" w:sz="4" w:space="0" w:color="auto"/>
              <w:bottom w:val="single" w:sz="4" w:space="0" w:color="auto"/>
            </w:tcBorders>
          </w:tcPr>
          <w:p w14:paraId="2CA2A9A4" w14:textId="77777777" w:rsidR="00871877" w:rsidRPr="009423BD" w:rsidRDefault="00871877" w:rsidP="00E4674B">
            <w:pPr>
              <w:tabs>
                <w:tab w:val="clear" w:pos="1247"/>
                <w:tab w:val="clear" w:pos="1814"/>
                <w:tab w:val="clear" w:pos="2381"/>
                <w:tab w:val="clear" w:pos="2948"/>
                <w:tab w:val="clear" w:pos="3515"/>
              </w:tabs>
              <w:rPr>
                <w:b/>
                <w:bCs/>
                <w:color w:val="000000"/>
              </w:rPr>
            </w:pPr>
            <w:r w:rsidRPr="009423BD">
              <w:rPr>
                <w:b/>
                <w:bCs/>
                <w:lang w:val="ru-RU"/>
              </w:rPr>
              <w:t>Итого</w:t>
            </w:r>
          </w:p>
        </w:tc>
        <w:tc>
          <w:tcPr>
            <w:tcW w:w="1276" w:type="dxa"/>
            <w:tcBorders>
              <w:top w:val="single" w:sz="4" w:space="0" w:color="auto"/>
              <w:bottom w:val="single" w:sz="4" w:space="0" w:color="auto"/>
            </w:tcBorders>
          </w:tcPr>
          <w:p w14:paraId="7752CE85"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135 000</w:t>
            </w:r>
          </w:p>
        </w:tc>
        <w:tc>
          <w:tcPr>
            <w:tcW w:w="1247" w:type="dxa"/>
            <w:tcBorders>
              <w:top w:val="single" w:sz="4" w:space="0" w:color="auto"/>
              <w:bottom w:val="single" w:sz="4" w:space="0" w:color="auto"/>
            </w:tcBorders>
          </w:tcPr>
          <w:p w14:paraId="3EC9AB45"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503 000</w:t>
            </w:r>
          </w:p>
        </w:tc>
      </w:tr>
      <w:tr w:rsidR="00871877" w:rsidRPr="0004700E" w14:paraId="7A293489" w14:textId="77777777" w:rsidTr="00E4674B">
        <w:trPr>
          <w:trHeight w:val="227"/>
        </w:trPr>
        <w:tc>
          <w:tcPr>
            <w:tcW w:w="378" w:type="dxa"/>
            <w:tcBorders>
              <w:top w:val="single" w:sz="4" w:space="0" w:color="auto"/>
              <w:bottom w:val="single" w:sz="4" w:space="0" w:color="auto"/>
            </w:tcBorders>
          </w:tcPr>
          <w:p w14:paraId="25E564E4"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6C5C39A5" w14:textId="77777777" w:rsidR="00871877" w:rsidRPr="009423BD" w:rsidRDefault="00871877" w:rsidP="00E4674B">
            <w:pPr>
              <w:tabs>
                <w:tab w:val="clear" w:pos="1247"/>
                <w:tab w:val="clear" w:pos="1814"/>
                <w:tab w:val="clear" w:pos="2381"/>
                <w:tab w:val="clear" w:pos="2948"/>
                <w:tab w:val="clear" w:pos="3515"/>
              </w:tabs>
              <w:jc w:val="right"/>
              <w:rPr>
                <w:b/>
                <w:bCs/>
                <w:color w:val="000000"/>
              </w:rPr>
            </w:pPr>
            <w:r w:rsidRPr="009423BD">
              <w:rPr>
                <w:b/>
                <w:lang w:val="ru-RU"/>
              </w:rPr>
              <w:t>2999</w:t>
            </w:r>
          </w:p>
        </w:tc>
        <w:tc>
          <w:tcPr>
            <w:tcW w:w="4914" w:type="dxa"/>
            <w:gridSpan w:val="2"/>
            <w:tcBorders>
              <w:top w:val="single" w:sz="4" w:space="0" w:color="auto"/>
              <w:bottom w:val="single" w:sz="4" w:space="0" w:color="auto"/>
            </w:tcBorders>
          </w:tcPr>
          <w:p w14:paraId="291C5F56"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Всего по компоненту</w:t>
            </w:r>
          </w:p>
        </w:tc>
        <w:tc>
          <w:tcPr>
            <w:tcW w:w="1276" w:type="dxa"/>
            <w:tcBorders>
              <w:top w:val="single" w:sz="4" w:space="0" w:color="auto"/>
              <w:bottom w:val="single" w:sz="4" w:space="0" w:color="auto"/>
            </w:tcBorders>
          </w:tcPr>
          <w:p w14:paraId="40822B67"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135 000</w:t>
            </w:r>
          </w:p>
        </w:tc>
        <w:tc>
          <w:tcPr>
            <w:tcW w:w="1247" w:type="dxa"/>
            <w:tcBorders>
              <w:top w:val="single" w:sz="4" w:space="0" w:color="auto"/>
              <w:bottom w:val="single" w:sz="4" w:space="0" w:color="auto"/>
            </w:tcBorders>
          </w:tcPr>
          <w:p w14:paraId="5CC7DAFE" w14:textId="77777777" w:rsidR="00871877" w:rsidRPr="00A93C2F" w:rsidRDefault="00871877" w:rsidP="00E4674B">
            <w:pPr>
              <w:tabs>
                <w:tab w:val="clear" w:pos="1247"/>
                <w:tab w:val="clear" w:pos="1814"/>
                <w:tab w:val="clear" w:pos="2381"/>
                <w:tab w:val="clear" w:pos="2948"/>
                <w:tab w:val="clear" w:pos="3515"/>
              </w:tabs>
              <w:ind w:right="170"/>
              <w:jc w:val="right"/>
              <w:rPr>
                <w:b/>
                <w:bCs/>
                <w:color w:val="000000"/>
              </w:rPr>
            </w:pPr>
            <w:r w:rsidRPr="00A93C2F">
              <w:rPr>
                <w:b/>
                <w:lang w:val="ru-RU"/>
              </w:rPr>
              <w:t>503 000</w:t>
            </w:r>
          </w:p>
        </w:tc>
      </w:tr>
      <w:tr w:rsidR="00871877" w:rsidRPr="0004700E" w14:paraId="21262FAB" w14:textId="77777777" w:rsidTr="00E4674B">
        <w:trPr>
          <w:trHeight w:val="227"/>
        </w:trPr>
        <w:tc>
          <w:tcPr>
            <w:tcW w:w="378" w:type="dxa"/>
            <w:tcBorders>
              <w:top w:val="single" w:sz="4" w:space="0" w:color="auto"/>
            </w:tcBorders>
          </w:tcPr>
          <w:p w14:paraId="19D16C0D" w14:textId="77777777" w:rsidR="00871877" w:rsidRPr="0004700E" w:rsidRDefault="00871877" w:rsidP="00E4674B">
            <w:pPr>
              <w:pStyle w:val="Normal-pool"/>
              <w:keepNext/>
              <w:keepLines/>
              <w:tabs>
                <w:tab w:val="clear" w:pos="1247"/>
                <w:tab w:val="clear" w:pos="1814"/>
                <w:tab w:val="clear" w:pos="2381"/>
                <w:tab w:val="clear" w:pos="2948"/>
                <w:tab w:val="clear" w:pos="3515"/>
                <w:tab w:val="clear" w:pos="4082"/>
              </w:tabs>
            </w:pPr>
          </w:p>
        </w:tc>
        <w:tc>
          <w:tcPr>
            <w:tcW w:w="520" w:type="dxa"/>
            <w:tcBorders>
              <w:top w:val="single" w:sz="4" w:space="0" w:color="auto"/>
            </w:tcBorders>
          </w:tcPr>
          <w:p w14:paraId="122AE101" w14:textId="77777777" w:rsidR="00871877" w:rsidRPr="009423BD" w:rsidRDefault="00871877" w:rsidP="00E4674B">
            <w:pPr>
              <w:keepNext/>
              <w:keepLines/>
              <w:tabs>
                <w:tab w:val="clear" w:pos="1247"/>
                <w:tab w:val="clear" w:pos="1814"/>
                <w:tab w:val="clear" w:pos="2381"/>
                <w:tab w:val="clear" w:pos="2948"/>
                <w:tab w:val="clear" w:pos="3515"/>
              </w:tabs>
              <w:jc w:val="right"/>
              <w:rPr>
                <w:b/>
                <w:bCs/>
                <w:color w:val="000000"/>
              </w:rPr>
            </w:pPr>
            <w:r w:rsidRPr="009423BD">
              <w:rPr>
                <w:b/>
                <w:lang w:val="ru-RU"/>
              </w:rPr>
              <w:t>3100</w:t>
            </w:r>
          </w:p>
        </w:tc>
        <w:tc>
          <w:tcPr>
            <w:tcW w:w="7437" w:type="dxa"/>
            <w:gridSpan w:val="4"/>
            <w:tcBorders>
              <w:top w:val="single" w:sz="4" w:space="0" w:color="auto"/>
            </w:tcBorders>
          </w:tcPr>
          <w:p w14:paraId="12069246" w14:textId="77777777" w:rsidR="00871877" w:rsidRPr="0004700E" w:rsidRDefault="00871877" w:rsidP="00E4674B">
            <w:pPr>
              <w:keepNext/>
              <w:keepLines/>
              <w:tabs>
                <w:tab w:val="clear" w:pos="1247"/>
                <w:tab w:val="clear" w:pos="1814"/>
                <w:tab w:val="clear" w:pos="2381"/>
                <w:tab w:val="clear" w:pos="2948"/>
                <w:tab w:val="clear" w:pos="3515"/>
              </w:tabs>
              <w:rPr>
                <w:b/>
                <w:bCs/>
                <w:color w:val="000000"/>
              </w:rPr>
            </w:pPr>
            <w:r>
              <w:rPr>
                <w:b/>
                <w:bCs/>
                <w:lang w:val="ru-RU"/>
              </w:rPr>
              <w:t>Совещания и конференции (название)</w:t>
            </w:r>
          </w:p>
        </w:tc>
      </w:tr>
      <w:tr w:rsidR="00871877" w:rsidRPr="0004700E" w14:paraId="05A9E862" w14:textId="77777777" w:rsidTr="00E4674B">
        <w:trPr>
          <w:trHeight w:val="227"/>
        </w:trPr>
        <w:tc>
          <w:tcPr>
            <w:tcW w:w="378" w:type="dxa"/>
          </w:tcPr>
          <w:p w14:paraId="50FF7B5A" w14:textId="77777777" w:rsidR="00871877" w:rsidRPr="0004700E" w:rsidRDefault="00871877" w:rsidP="00E4674B">
            <w:pPr>
              <w:pStyle w:val="Normal-pool"/>
              <w:keepNext/>
              <w:keepLines/>
              <w:tabs>
                <w:tab w:val="clear" w:pos="1247"/>
                <w:tab w:val="clear" w:pos="1814"/>
                <w:tab w:val="clear" w:pos="2381"/>
                <w:tab w:val="clear" w:pos="2948"/>
                <w:tab w:val="clear" w:pos="3515"/>
                <w:tab w:val="clear" w:pos="4082"/>
              </w:tabs>
            </w:pPr>
          </w:p>
        </w:tc>
        <w:tc>
          <w:tcPr>
            <w:tcW w:w="520" w:type="dxa"/>
          </w:tcPr>
          <w:p w14:paraId="742C096E" w14:textId="77777777" w:rsidR="00871877" w:rsidRPr="0004700E" w:rsidRDefault="00871877" w:rsidP="00E4674B">
            <w:pPr>
              <w:keepNext/>
              <w:keepLines/>
              <w:tabs>
                <w:tab w:val="clear" w:pos="1247"/>
                <w:tab w:val="clear" w:pos="1814"/>
                <w:tab w:val="clear" w:pos="2381"/>
                <w:tab w:val="clear" w:pos="2948"/>
                <w:tab w:val="clear" w:pos="3515"/>
              </w:tabs>
              <w:jc w:val="right"/>
              <w:rPr>
                <w:b/>
                <w:bCs/>
                <w:color w:val="000000"/>
                <w:lang w:val="en-GB" w:eastAsia="fr-CH"/>
              </w:rPr>
            </w:pPr>
          </w:p>
        </w:tc>
        <w:tc>
          <w:tcPr>
            <w:tcW w:w="520" w:type="dxa"/>
          </w:tcPr>
          <w:p w14:paraId="5872A3B7" w14:textId="77777777" w:rsidR="00871877" w:rsidRPr="0004700E" w:rsidRDefault="00871877" w:rsidP="00E4674B">
            <w:pPr>
              <w:keepNext/>
              <w:keepLines/>
              <w:tabs>
                <w:tab w:val="clear" w:pos="1247"/>
                <w:tab w:val="clear" w:pos="1814"/>
                <w:tab w:val="clear" w:pos="2381"/>
                <w:tab w:val="clear" w:pos="2948"/>
                <w:tab w:val="clear" w:pos="3515"/>
              </w:tabs>
              <w:jc w:val="right"/>
              <w:rPr>
                <w:color w:val="000000"/>
              </w:rPr>
            </w:pPr>
            <w:r>
              <w:rPr>
                <w:lang w:val="ru-RU"/>
              </w:rPr>
              <w:t>3101</w:t>
            </w:r>
          </w:p>
        </w:tc>
        <w:tc>
          <w:tcPr>
            <w:tcW w:w="4394" w:type="dxa"/>
          </w:tcPr>
          <w:p w14:paraId="40FF8CE8" w14:textId="77777777" w:rsidR="00871877" w:rsidRPr="00DB1E9A" w:rsidRDefault="00871877" w:rsidP="00E4674B">
            <w:pPr>
              <w:keepNext/>
              <w:keepLines/>
              <w:tabs>
                <w:tab w:val="clear" w:pos="1247"/>
                <w:tab w:val="clear" w:pos="1814"/>
                <w:tab w:val="clear" w:pos="2381"/>
                <w:tab w:val="clear" w:pos="2948"/>
                <w:tab w:val="clear" w:pos="3515"/>
              </w:tabs>
              <w:rPr>
                <w:color w:val="000000"/>
                <w:lang w:val="ru-RU"/>
              </w:rPr>
            </w:pPr>
            <w:r>
              <w:rPr>
                <w:lang w:val="ru-RU"/>
              </w:rPr>
              <w:t>Исполнительный совет Программы ускоренного «запуска» проектов</w:t>
            </w:r>
          </w:p>
        </w:tc>
        <w:tc>
          <w:tcPr>
            <w:tcW w:w="1276" w:type="dxa"/>
          </w:tcPr>
          <w:p w14:paraId="26CD6990"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13 000</w:t>
            </w:r>
          </w:p>
        </w:tc>
        <w:tc>
          <w:tcPr>
            <w:tcW w:w="1247" w:type="dxa"/>
          </w:tcPr>
          <w:p w14:paraId="31578584"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6D1728F2" w14:textId="77777777" w:rsidTr="00E4674B">
        <w:trPr>
          <w:trHeight w:val="227"/>
        </w:trPr>
        <w:tc>
          <w:tcPr>
            <w:tcW w:w="378" w:type="dxa"/>
          </w:tcPr>
          <w:p w14:paraId="62449964"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7CBD8E74"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Pr>
          <w:p w14:paraId="0F0F0562"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3102</w:t>
            </w:r>
          </w:p>
        </w:tc>
        <w:tc>
          <w:tcPr>
            <w:tcW w:w="4394" w:type="dxa"/>
          </w:tcPr>
          <w:p w14:paraId="4E4E4336"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Региональные совещания</w:t>
            </w:r>
          </w:p>
        </w:tc>
        <w:tc>
          <w:tcPr>
            <w:tcW w:w="1276" w:type="dxa"/>
          </w:tcPr>
          <w:p w14:paraId="2B755AD1"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290 000</w:t>
            </w:r>
          </w:p>
        </w:tc>
        <w:tc>
          <w:tcPr>
            <w:tcW w:w="1247" w:type="dxa"/>
          </w:tcPr>
          <w:p w14:paraId="5029C27E"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13368B3B" w14:textId="77777777" w:rsidTr="00E4674B">
        <w:trPr>
          <w:trHeight w:val="227"/>
        </w:trPr>
        <w:tc>
          <w:tcPr>
            <w:tcW w:w="378" w:type="dxa"/>
          </w:tcPr>
          <w:p w14:paraId="2C8ACF91"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6449A6B2"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Pr>
          <w:p w14:paraId="788CDD44"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3103</w:t>
            </w:r>
          </w:p>
        </w:tc>
        <w:tc>
          <w:tcPr>
            <w:tcW w:w="4394" w:type="dxa"/>
          </w:tcPr>
          <w:p w14:paraId="4F117B67"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Третье совещание Рабочей группы открытого состава</w:t>
            </w:r>
          </w:p>
        </w:tc>
        <w:tc>
          <w:tcPr>
            <w:tcW w:w="1276" w:type="dxa"/>
          </w:tcPr>
          <w:p w14:paraId="6CB80870"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Pr>
          <w:p w14:paraId="6B28B1B6"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60585D97" w14:textId="77777777" w:rsidTr="00E4674B">
        <w:trPr>
          <w:trHeight w:val="227"/>
        </w:trPr>
        <w:tc>
          <w:tcPr>
            <w:tcW w:w="378" w:type="dxa"/>
          </w:tcPr>
          <w:p w14:paraId="2E881081"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34EDF5F0"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Pr>
          <w:p w14:paraId="2800C032"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3104</w:t>
            </w:r>
          </w:p>
        </w:tc>
        <w:tc>
          <w:tcPr>
            <w:tcW w:w="4394" w:type="dxa"/>
          </w:tcPr>
          <w:p w14:paraId="3FDA06FF"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Совещания Бюро</w:t>
            </w:r>
          </w:p>
        </w:tc>
        <w:tc>
          <w:tcPr>
            <w:tcW w:w="1276" w:type="dxa"/>
          </w:tcPr>
          <w:p w14:paraId="2A4B2D65"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25 000</w:t>
            </w:r>
          </w:p>
        </w:tc>
        <w:tc>
          <w:tcPr>
            <w:tcW w:w="1247" w:type="dxa"/>
          </w:tcPr>
          <w:p w14:paraId="21193D7B"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25 500</w:t>
            </w:r>
          </w:p>
        </w:tc>
      </w:tr>
      <w:tr w:rsidR="00871877" w:rsidRPr="0004700E" w14:paraId="0564063C" w14:textId="77777777" w:rsidTr="00E4674B">
        <w:trPr>
          <w:trHeight w:val="227"/>
        </w:trPr>
        <w:tc>
          <w:tcPr>
            <w:tcW w:w="378" w:type="dxa"/>
          </w:tcPr>
          <w:p w14:paraId="390B55C1"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Pr>
          <w:p w14:paraId="02E5962C"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Pr>
          <w:p w14:paraId="3CBECD48"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3105</w:t>
            </w:r>
          </w:p>
        </w:tc>
        <w:tc>
          <w:tcPr>
            <w:tcW w:w="4394" w:type="dxa"/>
          </w:tcPr>
          <w:p w14:paraId="7ED61EF1"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Пятая сессия Конференции</w:t>
            </w:r>
          </w:p>
        </w:tc>
        <w:tc>
          <w:tcPr>
            <w:tcW w:w="1276" w:type="dxa"/>
          </w:tcPr>
          <w:p w14:paraId="776E07F2"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Pr>
          <w:p w14:paraId="5333CD9E"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1 000 000</w:t>
            </w:r>
          </w:p>
        </w:tc>
      </w:tr>
      <w:tr w:rsidR="00871877" w:rsidRPr="0004700E" w14:paraId="7F9D0F41" w14:textId="77777777" w:rsidTr="00E4674B">
        <w:trPr>
          <w:trHeight w:val="227"/>
        </w:trPr>
        <w:tc>
          <w:tcPr>
            <w:tcW w:w="378" w:type="dxa"/>
            <w:tcBorders>
              <w:bottom w:val="single" w:sz="4" w:space="0" w:color="auto"/>
            </w:tcBorders>
          </w:tcPr>
          <w:p w14:paraId="694FEB7C"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bottom w:val="single" w:sz="4" w:space="0" w:color="auto"/>
            </w:tcBorders>
          </w:tcPr>
          <w:p w14:paraId="3A09DD06"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bottom w:val="single" w:sz="4" w:space="0" w:color="auto"/>
            </w:tcBorders>
          </w:tcPr>
          <w:p w14:paraId="2770F504"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3106</w:t>
            </w:r>
          </w:p>
        </w:tc>
        <w:tc>
          <w:tcPr>
            <w:tcW w:w="4394" w:type="dxa"/>
            <w:tcBorders>
              <w:bottom w:val="single" w:sz="4" w:space="0" w:color="auto"/>
            </w:tcBorders>
          </w:tcPr>
          <w:p w14:paraId="33745905"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Межсессионный процесс в период после 2020 года</w:t>
            </w:r>
          </w:p>
        </w:tc>
        <w:tc>
          <w:tcPr>
            <w:tcW w:w="1276" w:type="dxa"/>
            <w:tcBorders>
              <w:bottom w:val="single" w:sz="4" w:space="0" w:color="auto"/>
            </w:tcBorders>
          </w:tcPr>
          <w:p w14:paraId="1187E1FF" w14:textId="4D905E9F" w:rsidR="00871877" w:rsidRPr="0004700E" w:rsidRDefault="00871877" w:rsidP="00E4674B">
            <w:pPr>
              <w:tabs>
                <w:tab w:val="clear" w:pos="1247"/>
                <w:tab w:val="clear" w:pos="1814"/>
                <w:tab w:val="clear" w:pos="2381"/>
                <w:tab w:val="clear" w:pos="2948"/>
                <w:tab w:val="clear" w:pos="3515"/>
              </w:tabs>
              <w:ind w:right="170"/>
              <w:jc w:val="right"/>
            </w:pPr>
            <w:r>
              <w:rPr>
                <w:lang w:val="ru-RU"/>
              </w:rPr>
              <w:t>150 000</w:t>
            </w:r>
          </w:p>
        </w:tc>
        <w:tc>
          <w:tcPr>
            <w:tcW w:w="1247" w:type="dxa"/>
            <w:tcBorders>
              <w:bottom w:val="single" w:sz="4" w:space="0" w:color="auto"/>
            </w:tcBorders>
          </w:tcPr>
          <w:p w14:paraId="24F5AA90"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150 000</w:t>
            </w:r>
          </w:p>
        </w:tc>
      </w:tr>
      <w:tr w:rsidR="00871877" w:rsidRPr="0004700E" w14:paraId="24FC4D29" w14:textId="77777777" w:rsidTr="00E4674B">
        <w:trPr>
          <w:trHeight w:val="227"/>
        </w:trPr>
        <w:tc>
          <w:tcPr>
            <w:tcW w:w="378" w:type="dxa"/>
            <w:tcBorders>
              <w:top w:val="single" w:sz="4" w:space="0" w:color="auto"/>
              <w:bottom w:val="single" w:sz="4" w:space="0" w:color="auto"/>
            </w:tcBorders>
          </w:tcPr>
          <w:p w14:paraId="475F329D"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2A259092"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7E27FB37" w14:textId="77777777" w:rsidR="00871877" w:rsidRPr="009423BD" w:rsidRDefault="00871877" w:rsidP="00E4674B">
            <w:pPr>
              <w:tabs>
                <w:tab w:val="clear" w:pos="1247"/>
                <w:tab w:val="clear" w:pos="1814"/>
                <w:tab w:val="clear" w:pos="2381"/>
                <w:tab w:val="clear" w:pos="2948"/>
                <w:tab w:val="clear" w:pos="3515"/>
              </w:tabs>
              <w:jc w:val="right"/>
              <w:rPr>
                <w:b/>
                <w:bCs/>
                <w:color w:val="000000"/>
              </w:rPr>
            </w:pPr>
            <w:r w:rsidRPr="009423BD">
              <w:rPr>
                <w:b/>
                <w:lang w:val="ru-RU"/>
              </w:rPr>
              <w:t>3399</w:t>
            </w:r>
          </w:p>
        </w:tc>
        <w:tc>
          <w:tcPr>
            <w:tcW w:w="4394" w:type="dxa"/>
            <w:tcBorders>
              <w:top w:val="single" w:sz="4" w:space="0" w:color="auto"/>
              <w:bottom w:val="single" w:sz="4" w:space="0" w:color="auto"/>
            </w:tcBorders>
          </w:tcPr>
          <w:p w14:paraId="5EDD6670"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Итого</w:t>
            </w:r>
          </w:p>
        </w:tc>
        <w:tc>
          <w:tcPr>
            <w:tcW w:w="1276" w:type="dxa"/>
            <w:tcBorders>
              <w:top w:val="single" w:sz="4" w:space="0" w:color="auto"/>
              <w:bottom w:val="single" w:sz="4" w:space="0" w:color="auto"/>
            </w:tcBorders>
          </w:tcPr>
          <w:p w14:paraId="6EAFC175"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478 000</w:t>
            </w:r>
          </w:p>
        </w:tc>
        <w:tc>
          <w:tcPr>
            <w:tcW w:w="1247" w:type="dxa"/>
            <w:tcBorders>
              <w:top w:val="single" w:sz="4" w:space="0" w:color="auto"/>
              <w:bottom w:val="single" w:sz="4" w:space="0" w:color="auto"/>
            </w:tcBorders>
          </w:tcPr>
          <w:p w14:paraId="679D9F7C"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1 175 500</w:t>
            </w:r>
          </w:p>
        </w:tc>
      </w:tr>
      <w:tr w:rsidR="00871877" w:rsidRPr="0004700E" w14:paraId="04B8DFD8" w14:textId="77777777" w:rsidTr="00E4674B">
        <w:trPr>
          <w:trHeight w:val="227"/>
        </w:trPr>
        <w:tc>
          <w:tcPr>
            <w:tcW w:w="378" w:type="dxa"/>
            <w:tcBorders>
              <w:top w:val="single" w:sz="4" w:space="0" w:color="auto"/>
              <w:bottom w:val="single" w:sz="4" w:space="0" w:color="auto"/>
            </w:tcBorders>
          </w:tcPr>
          <w:p w14:paraId="7E28F40F"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0427DF4F" w14:textId="77777777" w:rsidR="00871877" w:rsidRPr="009423BD" w:rsidRDefault="00871877" w:rsidP="00E4674B">
            <w:pPr>
              <w:tabs>
                <w:tab w:val="clear" w:pos="1247"/>
                <w:tab w:val="clear" w:pos="1814"/>
                <w:tab w:val="clear" w:pos="2381"/>
                <w:tab w:val="clear" w:pos="2948"/>
                <w:tab w:val="clear" w:pos="3515"/>
              </w:tabs>
              <w:jc w:val="right"/>
              <w:rPr>
                <w:b/>
                <w:bCs/>
                <w:color w:val="000000"/>
              </w:rPr>
            </w:pPr>
            <w:r w:rsidRPr="009423BD">
              <w:rPr>
                <w:b/>
                <w:lang w:val="ru-RU"/>
              </w:rPr>
              <w:t>3999</w:t>
            </w:r>
          </w:p>
        </w:tc>
        <w:tc>
          <w:tcPr>
            <w:tcW w:w="4914" w:type="dxa"/>
            <w:gridSpan w:val="2"/>
            <w:tcBorders>
              <w:top w:val="single" w:sz="4" w:space="0" w:color="auto"/>
              <w:bottom w:val="single" w:sz="4" w:space="0" w:color="auto"/>
            </w:tcBorders>
          </w:tcPr>
          <w:p w14:paraId="08AE96EB"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Всего по компоненту</w:t>
            </w:r>
          </w:p>
        </w:tc>
        <w:tc>
          <w:tcPr>
            <w:tcW w:w="1276" w:type="dxa"/>
            <w:tcBorders>
              <w:top w:val="single" w:sz="4" w:space="0" w:color="auto"/>
              <w:bottom w:val="single" w:sz="4" w:space="0" w:color="auto"/>
            </w:tcBorders>
          </w:tcPr>
          <w:p w14:paraId="2CE07835"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478 000</w:t>
            </w:r>
          </w:p>
        </w:tc>
        <w:tc>
          <w:tcPr>
            <w:tcW w:w="1247" w:type="dxa"/>
            <w:tcBorders>
              <w:top w:val="single" w:sz="4" w:space="0" w:color="auto"/>
              <w:bottom w:val="single" w:sz="4" w:space="0" w:color="auto"/>
            </w:tcBorders>
          </w:tcPr>
          <w:p w14:paraId="3A7063FE" w14:textId="77777777" w:rsidR="00871877" w:rsidRPr="00A93C2F" w:rsidRDefault="00871877" w:rsidP="00E4674B">
            <w:pPr>
              <w:tabs>
                <w:tab w:val="clear" w:pos="1247"/>
                <w:tab w:val="clear" w:pos="1814"/>
                <w:tab w:val="clear" w:pos="2381"/>
                <w:tab w:val="clear" w:pos="2948"/>
                <w:tab w:val="clear" w:pos="3515"/>
              </w:tabs>
              <w:ind w:right="170"/>
              <w:jc w:val="right"/>
              <w:rPr>
                <w:b/>
                <w:bCs/>
                <w:color w:val="000000"/>
              </w:rPr>
            </w:pPr>
            <w:r w:rsidRPr="00A93C2F">
              <w:rPr>
                <w:b/>
                <w:lang w:val="ru-RU"/>
              </w:rPr>
              <w:t>1 175 500</w:t>
            </w:r>
          </w:p>
        </w:tc>
      </w:tr>
      <w:tr w:rsidR="00871877" w:rsidRPr="0004700E" w14:paraId="0C7DF5B9" w14:textId="77777777" w:rsidTr="00E4674B">
        <w:trPr>
          <w:trHeight w:val="227"/>
        </w:trPr>
        <w:tc>
          <w:tcPr>
            <w:tcW w:w="378" w:type="dxa"/>
            <w:tcBorders>
              <w:top w:val="single" w:sz="4" w:space="0" w:color="auto"/>
              <w:bottom w:val="single" w:sz="4" w:space="0" w:color="auto"/>
            </w:tcBorders>
          </w:tcPr>
          <w:p w14:paraId="43700968" w14:textId="77777777" w:rsidR="00871877" w:rsidRPr="009423BD" w:rsidRDefault="00871877" w:rsidP="00E4674B">
            <w:pPr>
              <w:tabs>
                <w:tab w:val="clear" w:pos="1247"/>
                <w:tab w:val="clear" w:pos="1814"/>
                <w:tab w:val="clear" w:pos="2381"/>
                <w:tab w:val="clear" w:pos="2948"/>
                <w:tab w:val="clear" w:pos="3515"/>
              </w:tabs>
              <w:jc w:val="right"/>
              <w:rPr>
                <w:b/>
                <w:bCs/>
                <w:color w:val="000000"/>
              </w:rPr>
            </w:pPr>
            <w:r w:rsidRPr="009423BD">
              <w:rPr>
                <w:b/>
                <w:lang w:val="ru-RU"/>
              </w:rPr>
              <w:t>40</w:t>
            </w:r>
          </w:p>
        </w:tc>
        <w:tc>
          <w:tcPr>
            <w:tcW w:w="7957" w:type="dxa"/>
            <w:gridSpan w:val="5"/>
            <w:tcBorders>
              <w:top w:val="single" w:sz="4" w:space="0" w:color="auto"/>
              <w:bottom w:val="single" w:sz="4" w:space="0" w:color="auto"/>
            </w:tcBorders>
          </w:tcPr>
          <w:p w14:paraId="3C25AD81"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Компонент «Оборудование и помещения»</w:t>
            </w:r>
          </w:p>
        </w:tc>
      </w:tr>
      <w:tr w:rsidR="00871877" w:rsidRPr="0004700E" w14:paraId="02081C19" w14:textId="77777777" w:rsidTr="00E4674B">
        <w:trPr>
          <w:trHeight w:val="227"/>
        </w:trPr>
        <w:tc>
          <w:tcPr>
            <w:tcW w:w="378" w:type="dxa"/>
            <w:tcBorders>
              <w:top w:val="single" w:sz="4" w:space="0" w:color="auto"/>
              <w:bottom w:val="single" w:sz="4" w:space="0" w:color="auto"/>
            </w:tcBorders>
          </w:tcPr>
          <w:p w14:paraId="57487519"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11C13772" w14:textId="77777777" w:rsidR="00871877" w:rsidRPr="009423BD" w:rsidRDefault="00871877" w:rsidP="00E4674B">
            <w:pPr>
              <w:tabs>
                <w:tab w:val="clear" w:pos="1247"/>
                <w:tab w:val="clear" w:pos="1814"/>
                <w:tab w:val="clear" w:pos="2381"/>
                <w:tab w:val="clear" w:pos="2948"/>
                <w:tab w:val="clear" w:pos="3515"/>
              </w:tabs>
              <w:jc w:val="right"/>
              <w:rPr>
                <w:b/>
                <w:bCs/>
                <w:color w:val="000000"/>
              </w:rPr>
            </w:pPr>
            <w:r w:rsidRPr="009423BD">
              <w:rPr>
                <w:b/>
                <w:lang w:val="ru-RU"/>
              </w:rPr>
              <w:t>4100</w:t>
            </w:r>
          </w:p>
        </w:tc>
        <w:tc>
          <w:tcPr>
            <w:tcW w:w="7437" w:type="dxa"/>
            <w:gridSpan w:val="4"/>
            <w:tcBorders>
              <w:top w:val="single" w:sz="4" w:space="0" w:color="auto"/>
              <w:bottom w:val="single" w:sz="4" w:space="0" w:color="auto"/>
            </w:tcBorders>
          </w:tcPr>
          <w:p w14:paraId="3C78D174" w14:textId="77777777" w:rsidR="00871877" w:rsidRPr="0004700E" w:rsidRDefault="00871877" w:rsidP="00E4674B">
            <w:pPr>
              <w:tabs>
                <w:tab w:val="clear" w:pos="1247"/>
                <w:tab w:val="clear" w:pos="1814"/>
                <w:tab w:val="clear" w:pos="2381"/>
                <w:tab w:val="clear" w:pos="2948"/>
                <w:tab w:val="clear" w:pos="3515"/>
              </w:tabs>
              <w:rPr>
                <w:color w:val="000000"/>
              </w:rPr>
            </w:pPr>
            <w:r>
              <w:rPr>
                <w:b/>
                <w:bCs/>
                <w:lang w:val="ru-RU"/>
              </w:rPr>
              <w:t>Расходное оборудование (предметы стоимостью менее 1500 долл. США)</w:t>
            </w:r>
          </w:p>
        </w:tc>
      </w:tr>
      <w:tr w:rsidR="00871877" w:rsidRPr="0004700E" w14:paraId="6C0A5D81" w14:textId="77777777" w:rsidTr="00E4674B">
        <w:trPr>
          <w:trHeight w:val="227"/>
        </w:trPr>
        <w:tc>
          <w:tcPr>
            <w:tcW w:w="378" w:type="dxa"/>
            <w:tcBorders>
              <w:top w:val="single" w:sz="4" w:space="0" w:color="auto"/>
            </w:tcBorders>
          </w:tcPr>
          <w:p w14:paraId="0C2A8D1A"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tcBorders>
          </w:tcPr>
          <w:p w14:paraId="5773E3C1"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tcBorders>
          </w:tcPr>
          <w:p w14:paraId="13F554A0"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4101</w:t>
            </w:r>
          </w:p>
        </w:tc>
        <w:tc>
          <w:tcPr>
            <w:tcW w:w="4394" w:type="dxa"/>
            <w:tcBorders>
              <w:top w:val="single" w:sz="4" w:space="0" w:color="auto"/>
            </w:tcBorders>
          </w:tcPr>
          <w:p w14:paraId="45BC296F"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Канцелярские принадлежности</w:t>
            </w:r>
          </w:p>
        </w:tc>
        <w:tc>
          <w:tcPr>
            <w:tcW w:w="1276" w:type="dxa"/>
            <w:tcBorders>
              <w:top w:val="single" w:sz="4" w:space="0" w:color="auto"/>
            </w:tcBorders>
          </w:tcPr>
          <w:p w14:paraId="5E8E60B6"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1 200</w:t>
            </w:r>
          </w:p>
        </w:tc>
        <w:tc>
          <w:tcPr>
            <w:tcW w:w="1247" w:type="dxa"/>
            <w:tcBorders>
              <w:top w:val="single" w:sz="4" w:space="0" w:color="auto"/>
            </w:tcBorders>
          </w:tcPr>
          <w:p w14:paraId="17211AB5"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1 200</w:t>
            </w:r>
          </w:p>
        </w:tc>
      </w:tr>
      <w:tr w:rsidR="00871877" w:rsidRPr="0004700E" w14:paraId="718EDB08" w14:textId="77777777" w:rsidTr="00E4674B">
        <w:trPr>
          <w:trHeight w:val="227"/>
        </w:trPr>
        <w:tc>
          <w:tcPr>
            <w:tcW w:w="378" w:type="dxa"/>
            <w:tcBorders>
              <w:bottom w:val="single" w:sz="4" w:space="0" w:color="auto"/>
            </w:tcBorders>
          </w:tcPr>
          <w:p w14:paraId="64B21034"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bottom w:val="single" w:sz="4" w:space="0" w:color="auto"/>
            </w:tcBorders>
          </w:tcPr>
          <w:p w14:paraId="1E247BED"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bottom w:val="single" w:sz="4" w:space="0" w:color="auto"/>
            </w:tcBorders>
          </w:tcPr>
          <w:p w14:paraId="78B2EF30"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4102</w:t>
            </w:r>
          </w:p>
        </w:tc>
        <w:tc>
          <w:tcPr>
            <w:tcW w:w="4394" w:type="dxa"/>
            <w:tcBorders>
              <w:bottom w:val="single" w:sz="4" w:space="0" w:color="auto"/>
            </w:tcBorders>
          </w:tcPr>
          <w:p w14:paraId="038EF835" w14:textId="46724EE3" w:rsidR="00871877" w:rsidRPr="0004700E" w:rsidRDefault="00871877" w:rsidP="00E4674B">
            <w:pPr>
              <w:tabs>
                <w:tab w:val="clear" w:pos="1247"/>
                <w:tab w:val="clear" w:pos="1814"/>
                <w:tab w:val="clear" w:pos="2381"/>
                <w:tab w:val="clear" w:pos="2948"/>
                <w:tab w:val="clear" w:pos="3515"/>
              </w:tabs>
              <w:rPr>
                <w:color w:val="000000"/>
              </w:rPr>
            </w:pPr>
            <w:r>
              <w:rPr>
                <w:lang w:val="ru-RU"/>
              </w:rPr>
              <w:t xml:space="preserve">Компьютерное </w:t>
            </w:r>
            <w:r w:rsidR="00C105E9">
              <w:rPr>
                <w:lang w:val="ru-RU"/>
              </w:rPr>
              <w:t>программное</w:t>
            </w:r>
            <w:r>
              <w:rPr>
                <w:lang w:val="ru-RU"/>
              </w:rPr>
              <w:t xml:space="preserve"> </w:t>
            </w:r>
            <w:r w:rsidR="00C105E9">
              <w:rPr>
                <w:lang w:val="ru-RU"/>
              </w:rPr>
              <w:t>обеспечение</w:t>
            </w:r>
            <w:r>
              <w:rPr>
                <w:lang w:val="ru-RU"/>
              </w:rPr>
              <w:t xml:space="preserve"> </w:t>
            </w:r>
          </w:p>
        </w:tc>
        <w:tc>
          <w:tcPr>
            <w:tcW w:w="1276" w:type="dxa"/>
            <w:tcBorders>
              <w:bottom w:val="single" w:sz="4" w:space="0" w:color="auto"/>
            </w:tcBorders>
          </w:tcPr>
          <w:p w14:paraId="1ED4AECC"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Borders>
              <w:bottom w:val="single" w:sz="4" w:space="0" w:color="auto"/>
            </w:tcBorders>
          </w:tcPr>
          <w:p w14:paraId="60427BA9"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5A70795F" w14:textId="77777777" w:rsidTr="00E4674B">
        <w:trPr>
          <w:trHeight w:val="227"/>
        </w:trPr>
        <w:tc>
          <w:tcPr>
            <w:tcW w:w="378" w:type="dxa"/>
            <w:tcBorders>
              <w:top w:val="single" w:sz="4" w:space="0" w:color="auto"/>
              <w:bottom w:val="single" w:sz="4" w:space="0" w:color="auto"/>
            </w:tcBorders>
          </w:tcPr>
          <w:p w14:paraId="1075BD8B"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0FF525E3"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4ABB2545" w14:textId="77777777" w:rsidR="00871877" w:rsidRPr="009423BD" w:rsidRDefault="00871877" w:rsidP="00E4674B">
            <w:pPr>
              <w:tabs>
                <w:tab w:val="clear" w:pos="1247"/>
                <w:tab w:val="clear" w:pos="1814"/>
                <w:tab w:val="clear" w:pos="2381"/>
                <w:tab w:val="clear" w:pos="2948"/>
                <w:tab w:val="clear" w:pos="3515"/>
              </w:tabs>
              <w:jc w:val="right"/>
              <w:rPr>
                <w:b/>
                <w:bCs/>
                <w:color w:val="000000"/>
              </w:rPr>
            </w:pPr>
            <w:r w:rsidRPr="009423BD">
              <w:rPr>
                <w:b/>
                <w:lang w:val="ru-RU"/>
              </w:rPr>
              <w:t>4199</w:t>
            </w:r>
          </w:p>
        </w:tc>
        <w:tc>
          <w:tcPr>
            <w:tcW w:w="4394" w:type="dxa"/>
            <w:tcBorders>
              <w:top w:val="single" w:sz="4" w:space="0" w:color="auto"/>
              <w:bottom w:val="single" w:sz="4" w:space="0" w:color="auto"/>
            </w:tcBorders>
          </w:tcPr>
          <w:p w14:paraId="08919D90"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Итого</w:t>
            </w:r>
          </w:p>
        </w:tc>
        <w:tc>
          <w:tcPr>
            <w:tcW w:w="1276" w:type="dxa"/>
            <w:tcBorders>
              <w:top w:val="single" w:sz="4" w:space="0" w:color="auto"/>
              <w:bottom w:val="single" w:sz="4" w:space="0" w:color="auto"/>
            </w:tcBorders>
          </w:tcPr>
          <w:p w14:paraId="55565A74"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1 200</w:t>
            </w:r>
          </w:p>
        </w:tc>
        <w:tc>
          <w:tcPr>
            <w:tcW w:w="1247" w:type="dxa"/>
            <w:tcBorders>
              <w:top w:val="single" w:sz="4" w:space="0" w:color="auto"/>
              <w:bottom w:val="single" w:sz="4" w:space="0" w:color="auto"/>
            </w:tcBorders>
          </w:tcPr>
          <w:p w14:paraId="6CD8F65F" w14:textId="77777777" w:rsidR="00871877" w:rsidRPr="00A93C2F" w:rsidRDefault="00871877" w:rsidP="00E4674B">
            <w:pPr>
              <w:tabs>
                <w:tab w:val="clear" w:pos="1247"/>
                <w:tab w:val="clear" w:pos="1814"/>
                <w:tab w:val="clear" w:pos="2381"/>
                <w:tab w:val="clear" w:pos="2948"/>
                <w:tab w:val="clear" w:pos="3515"/>
              </w:tabs>
              <w:ind w:right="170"/>
              <w:jc w:val="right"/>
              <w:rPr>
                <w:b/>
                <w:color w:val="000000"/>
              </w:rPr>
            </w:pPr>
            <w:r w:rsidRPr="00A93C2F">
              <w:rPr>
                <w:b/>
                <w:lang w:val="ru-RU"/>
              </w:rPr>
              <w:t>1 200</w:t>
            </w:r>
          </w:p>
        </w:tc>
      </w:tr>
      <w:tr w:rsidR="00871877" w:rsidRPr="0004700E" w14:paraId="51545532" w14:textId="77777777" w:rsidTr="00E4674B">
        <w:trPr>
          <w:trHeight w:val="227"/>
        </w:trPr>
        <w:tc>
          <w:tcPr>
            <w:tcW w:w="378" w:type="dxa"/>
            <w:tcBorders>
              <w:top w:val="single" w:sz="4" w:space="0" w:color="auto"/>
              <w:bottom w:val="single" w:sz="4" w:space="0" w:color="auto"/>
            </w:tcBorders>
          </w:tcPr>
          <w:p w14:paraId="27ED09DB" w14:textId="77777777" w:rsidR="00871877" w:rsidRPr="0004700E" w:rsidRDefault="00871877" w:rsidP="00E4674B">
            <w:pPr>
              <w:pStyle w:val="Normal-pool"/>
              <w:keepNext/>
              <w:keepLines/>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4B9FCFF4" w14:textId="77777777" w:rsidR="00871877" w:rsidRPr="009423BD" w:rsidRDefault="00871877" w:rsidP="00E4674B">
            <w:pPr>
              <w:keepNext/>
              <w:keepLines/>
              <w:tabs>
                <w:tab w:val="clear" w:pos="1247"/>
                <w:tab w:val="clear" w:pos="1814"/>
                <w:tab w:val="clear" w:pos="2381"/>
                <w:tab w:val="clear" w:pos="2948"/>
                <w:tab w:val="clear" w:pos="3515"/>
              </w:tabs>
              <w:jc w:val="right"/>
              <w:rPr>
                <w:b/>
                <w:bCs/>
                <w:color w:val="000000"/>
              </w:rPr>
            </w:pPr>
            <w:r w:rsidRPr="009423BD">
              <w:rPr>
                <w:b/>
                <w:lang w:val="ru-RU"/>
              </w:rPr>
              <w:t>4200</w:t>
            </w:r>
          </w:p>
        </w:tc>
        <w:tc>
          <w:tcPr>
            <w:tcW w:w="4914" w:type="dxa"/>
            <w:gridSpan w:val="2"/>
            <w:tcBorders>
              <w:top w:val="single" w:sz="4" w:space="0" w:color="auto"/>
              <w:bottom w:val="single" w:sz="4" w:space="0" w:color="auto"/>
            </w:tcBorders>
          </w:tcPr>
          <w:p w14:paraId="4CF9A2B9" w14:textId="77777777" w:rsidR="00871877" w:rsidRPr="00DB1E9A" w:rsidRDefault="00871877" w:rsidP="00E4674B">
            <w:pPr>
              <w:keepNext/>
              <w:keepLines/>
              <w:tabs>
                <w:tab w:val="clear" w:pos="1247"/>
                <w:tab w:val="clear" w:pos="1814"/>
                <w:tab w:val="clear" w:pos="2381"/>
                <w:tab w:val="clear" w:pos="2948"/>
                <w:tab w:val="clear" w:pos="3515"/>
              </w:tabs>
              <w:rPr>
                <w:color w:val="000000"/>
                <w:lang w:val="ru-RU"/>
              </w:rPr>
            </w:pPr>
            <w:r>
              <w:rPr>
                <w:b/>
                <w:bCs/>
                <w:lang w:val="ru-RU"/>
              </w:rPr>
              <w:t>Оборудование длительного пользования (см. статьи, указанные в бюджетной ведомости)</w:t>
            </w:r>
          </w:p>
        </w:tc>
        <w:tc>
          <w:tcPr>
            <w:tcW w:w="1276" w:type="dxa"/>
            <w:tcBorders>
              <w:top w:val="single" w:sz="4" w:space="0" w:color="auto"/>
              <w:bottom w:val="single" w:sz="4" w:space="0" w:color="auto"/>
            </w:tcBorders>
          </w:tcPr>
          <w:p w14:paraId="1FE4804E" w14:textId="77777777" w:rsidR="00871877" w:rsidRPr="00DB1E9A" w:rsidRDefault="00871877" w:rsidP="00E4674B">
            <w:pPr>
              <w:keepNext/>
              <w:keepLines/>
              <w:tabs>
                <w:tab w:val="clear" w:pos="1247"/>
                <w:tab w:val="clear" w:pos="1814"/>
                <w:tab w:val="clear" w:pos="2381"/>
                <w:tab w:val="clear" w:pos="2948"/>
                <w:tab w:val="clear" w:pos="3515"/>
              </w:tabs>
              <w:ind w:right="170"/>
              <w:jc w:val="right"/>
              <w:rPr>
                <w:color w:val="000000"/>
                <w:lang w:val="ru-RU" w:eastAsia="fr-CH"/>
              </w:rPr>
            </w:pPr>
          </w:p>
        </w:tc>
        <w:tc>
          <w:tcPr>
            <w:tcW w:w="1247" w:type="dxa"/>
            <w:tcBorders>
              <w:top w:val="single" w:sz="4" w:space="0" w:color="auto"/>
              <w:bottom w:val="single" w:sz="4" w:space="0" w:color="auto"/>
            </w:tcBorders>
          </w:tcPr>
          <w:p w14:paraId="1C1AF5CC"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5BEEACE0" w14:textId="77777777" w:rsidTr="00E4674B">
        <w:trPr>
          <w:trHeight w:val="227"/>
        </w:trPr>
        <w:tc>
          <w:tcPr>
            <w:tcW w:w="378" w:type="dxa"/>
            <w:tcBorders>
              <w:top w:val="single" w:sz="4" w:space="0" w:color="auto"/>
              <w:bottom w:val="single" w:sz="4" w:space="0" w:color="auto"/>
            </w:tcBorders>
          </w:tcPr>
          <w:p w14:paraId="2B5540F2" w14:textId="77777777" w:rsidR="00871877" w:rsidRPr="0004700E" w:rsidRDefault="00871877" w:rsidP="00E4674B">
            <w:pPr>
              <w:pStyle w:val="Normal-pool"/>
              <w:keepNext/>
              <w:keepLines/>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00A95F55" w14:textId="77777777" w:rsidR="00871877" w:rsidRPr="0004700E" w:rsidRDefault="00871877" w:rsidP="00E4674B">
            <w:pPr>
              <w:keepNext/>
              <w:keepLines/>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7CBAE411" w14:textId="77777777" w:rsidR="00871877" w:rsidRPr="0004700E" w:rsidRDefault="00871877" w:rsidP="00E4674B">
            <w:pPr>
              <w:keepNext/>
              <w:keepLines/>
              <w:tabs>
                <w:tab w:val="clear" w:pos="1247"/>
                <w:tab w:val="clear" w:pos="1814"/>
                <w:tab w:val="clear" w:pos="2381"/>
                <w:tab w:val="clear" w:pos="2948"/>
                <w:tab w:val="clear" w:pos="3515"/>
              </w:tabs>
              <w:jc w:val="right"/>
              <w:rPr>
                <w:color w:val="000000"/>
              </w:rPr>
            </w:pPr>
            <w:r>
              <w:rPr>
                <w:lang w:val="ru-RU"/>
              </w:rPr>
              <w:t>4201</w:t>
            </w:r>
          </w:p>
        </w:tc>
        <w:tc>
          <w:tcPr>
            <w:tcW w:w="4394" w:type="dxa"/>
            <w:tcBorders>
              <w:top w:val="single" w:sz="4" w:space="0" w:color="auto"/>
              <w:bottom w:val="single" w:sz="4" w:space="0" w:color="auto"/>
            </w:tcBorders>
          </w:tcPr>
          <w:p w14:paraId="28CC561E" w14:textId="77777777" w:rsidR="00871877" w:rsidRPr="0004700E" w:rsidRDefault="00871877" w:rsidP="00E4674B">
            <w:pPr>
              <w:keepNext/>
              <w:keepLines/>
              <w:tabs>
                <w:tab w:val="clear" w:pos="1247"/>
                <w:tab w:val="clear" w:pos="1814"/>
                <w:tab w:val="clear" w:pos="2381"/>
                <w:tab w:val="clear" w:pos="2948"/>
                <w:tab w:val="clear" w:pos="3515"/>
              </w:tabs>
              <w:rPr>
                <w:color w:val="000000"/>
              </w:rPr>
            </w:pPr>
            <w:r>
              <w:rPr>
                <w:lang w:val="ru-RU"/>
              </w:rPr>
              <w:t>Компьютерное оборудование</w:t>
            </w:r>
          </w:p>
        </w:tc>
        <w:tc>
          <w:tcPr>
            <w:tcW w:w="1276" w:type="dxa"/>
            <w:tcBorders>
              <w:top w:val="single" w:sz="4" w:space="0" w:color="auto"/>
              <w:bottom w:val="single" w:sz="4" w:space="0" w:color="auto"/>
            </w:tcBorders>
          </w:tcPr>
          <w:p w14:paraId="4210782B"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Borders>
              <w:top w:val="single" w:sz="4" w:space="0" w:color="auto"/>
              <w:bottom w:val="single" w:sz="4" w:space="0" w:color="auto"/>
            </w:tcBorders>
          </w:tcPr>
          <w:p w14:paraId="0CDED71A"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46EA1C5D" w14:textId="77777777" w:rsidTr="00E4674B">
        <w:trPr>
          <w:trHeight w:val="227"/>
        </w:trPr>
        <w:tc>
          <w:tcPr>
            <w:tcW w:w="378" w:type="dxa"/>
            <w:tcBorders>
              <w:top w:val="single" w:sz="4" w:space="0" w:color="auto"/>
              <w:bottom w:val="single" w:sz="4" w:space="0" w:color="auto"/>
            </w:tcBorders>
          </w:tcPr>
          <w:p w14:paraId="6E6B028F" w14:textId="77777777" w:rsidR="00871877" w:rsidRPr="0004700E" w:rsidRDefault="00871877" w:rsidP="00E4674B">
            <w:pPr>
              <w:pStyle w:val="Normal-pool"/>
              <w:keepNext/>
              <w:keepLines/>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1A4E2B73" w14:textId="77777777" w:rsidR="00871877" w:rsidRPr="0004700E" w:rsidRDefault="00871877" w:rsidP="00E4674B">
            <w:pPr>
              <w:keepNext/>
              <w:keepLines/>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43E5AC39" w14:textId="77777777" w:rsidR="00871877" w:rsidRPr="008D1A76" w:rsidRDefault="00871877" w:rsidP="00E4674B">
            <w:pPr>
              <w:keepNext/>
              <w:keepLines/>
              <w:tabs>
                <w:tab w:val="clear" w:pos="1247"/>
                <w:tab w:val="clear" w:pos="1814"/>
                <w:tab w:val="clear" w:pos="2381"/>
                <w:tab w:val="clear" w:pos="2948"/>
                <w:tab w:val="clear" w:pos="3515"/>
              </w:tabs>
              <w:jc w:val="right"/>
              <w:rPr>
                <w:b/>
                <w:bCs/>
                <w:color w:val="000000"/>
              </w:rPr>
            </w:pPr>
            <w:r w:rsidRPr="008D1A76">
              <w:rPr>
                <w:b/>
                <w:lang w:val="ru-RU"/>
              </w:rPr>
              <w:t>4299</w:t>
            </w:r>
          </w:p>
        </w:tc>
        <w:tc>
          <w:tcPr>
            <w:tcW w:w="4394" w:type="dxa"/>
            <w:tcBorders>
              <w:top w:val="single" w:sz="4" w:space="0" w:color="auto"/>
              <w:bottom w:val="single" w:sz="4" w:space="0" w:color="auto"/>
            </w:tcBorders>
          </w:tcPr>
          <w:p w14:paraId="5D0CF18E" w14:textId="77777777" w:rsidR="00871877" w:rsidRPr="0004700E" w:rsidRDefault="00871877" w:rsidP="00E4674B">
            <w:pPr>
              <w:keepNext/>
              <w:keepLines/>
              <w:tabs>
                <w:tab w:val="clear" w:pos="1247"/>
                <w:tab w:val="clear" w:pos="1814"/>
                <w:tab w:val="clear" w:pos="2381"/>
                <w:tab w:val="clear" w:pos="2948"/>
                <w:tab w:val="clear" w:pos="3515"/>
              </w:tabs>
              <w:rPr>
                <w:b/>
                <w:bCs/>
                <w:color w:val="000000"/>
              </w:rPr>
            </w:pPr>
            <w:r>
              <w:rPr>
                <w:b/>
                <w:bCs/>
                <w:lang w:val="ru-RU"/>
              </w:rPr>
              <w:t>Итого</w:t>
            </w:r>
          </w:p>
        </w:tc>
        <w:tc>
          <w:tcPr>
            <w:tcW w:w="1276" w:type="dxa"/>
            <w:tcBorders>
              <w:top w:val="single" w:sz="4" w:space="0" w:color="auto"/>
              <w:bottom w:val="single" w:sz="4" w:space="0" w:color="auto"/>
            </w:tcBorders>
          </w:tcPr>
          <w:p w14:paraId="549BAF2C"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Borders>
              <w:top w:val="single" w:sz="4" w:space="0" w:color="auto"/>
              <w:bottom w:val="single" w:sz="4" w:space="0" w:color="auto"/>
            </w:tcBorders>
          </w:tcPr>
          <w:p w14:paraId="739C1BF9"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397C72A3" w14:textId="77777777" w:rsidTr="00E4674B">
        <w:trPr>
          <w:trHeight w:val="227"/>
        </w:trPr>
        <w:tc>
          <w:tcPr>
            <w:tcW w:w="378" w:type="dxa"/>
            <w:tcBorders>
              <w:top w:val="single" w:sz="4" w:space="0" w:color="auto"/>
              <w:bottom w:val="single" w:sz="4" w:space="0" w:color="auto"/>
            </w:tcBorders>
          </w:tcPr>
          <w:p w14:paraId="1E4EEDD6"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5506DA3F"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4300</w:t>
            </w:r>
          </w:p>
        </w:tc>
        <w:tc>
          <w:tcPr>
            <w:tcW w:w="7437" w:type="dxa"/>
            <w:gridSpan w:val="4"/>
            <w:tcBorders>
              <w:top w:val="single" w:sz="4" w:space="0" w:color="auto"/>
              <w:bottom w:val="single" w:sz="4" w:space="0" w:color="auto"/>
            </w:tcBorders>
          </w:tcPr>
          <w:p w14:paraId="02EF82E0" w14:textId="77777777" w:rsidR="00871877" w:rsidRPr="0004700E" w:rsidRDefault="00871877" w:rsidP="00E4674B">
            <w:pPr>
              <w:tabs>
                <w:tab w:val="clear" w:pos="1247"/>
                <w:tab w:val="clear" w:pos="1814"/>
                <w:tab w:val="clear" w:pos="2381"/>
                <w:tab w:val="clear" w:pos="2948"/>
                <w:tab w:val="clear" w:pos="3515"/>
              </w:tabs>
              <w:rPr>
                <w:b/>
                <w:color w:val="000000"/>
              </w:rPr>
            </w:pPr>
            <w:r>
              <w:rPr>
                <w:b/>
                <w:bCs/>
                <w:lang w:val="ru-RU"/>
              </w:rPr>
              <w:t>Помещения (аренда)</w:t>
            </w:r>
          </w:p>
        </w:tc>
      </w:tr>
      <w:tr w:rsidR="00871877" w:rsidRPr="0004700E" w14:paraId="6193D478" w14:textId="77777777" w:rsidTr="00E4674B">
        <w:trPr>
          <w:trHeight w:val="227"/>
        </w:trPr>
        <w:tc>
          <w:tcPr>
            <w:tcW w:w="378" w:type="dxa"/>
            <w:tcBorders>
              <w:top w:val="single" w:sz="4" w:space="0" w:color="auto"/>
              <w:bottom w:val="single" w:sz="4" w:space="0" w:color="auto"/>
            </w:tcBorders>
          </w:tcPr>
          <w:p w14:paraId="7646B7F2"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120BC2DE"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683F6D2D"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4301</w:t>
            </w:r>
          </w:p>
        </w:tc>
        <w:tc>
          <w:tcPr>
            <w:tcW w:w="4394" w:type="dxa"/>
            <w:tcBorders>
              <w:top w:val="single" w:sz="4" w:space="0" w:color="auto"/>
              <w:bottom w:val="single" w:sz="4" w:space="0" w:color="auto"/>
            </w:tcBorders>
          </w:tcPr>
          <w:p w14:paraId="644C4FD5"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Аренда служебных помещений</w:t>
            </w:r>
          </w:p>
        </w:tc>
        <w:tc>
          <w:tcPr>
            <w:tcW w:w="1276" w:type="dxa"/>
            <w:tcBorders>
              <w:top w:val="single" w:sz="4" w:space="0" w:color="auto"/>
              <w:bottom w:val="single" w:sz="4" w:space="0" w:color="auto"/>
            </w:tcBorders>
          </w:tcPr>
          <w:p w14:paraId="5E9F7B37"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18 500</w:t>
            </w:r>
          </w:p>
        </w:tc>
        <w:tc>
          <w:tcPr>
            <w:tcW w:w="1247" w:type="dxa"/>
            <w:tcBorders>
              <w:top w:val="single" w:sz="4" w:space="0" w:color="auto"/>
              <w:bottom w:val="single" w:sz="4" w:space="0" w:color="auto"/>
            </w:tcBorders>
          </w:tcPr>
          <w:p w14:paraId="2746C8D8"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19 000</w:t>
            </w:r>
          </w:p>
        </w:tc>
      </w:tr>
      <w:tr w:rsidR="00871877" w:rsidRPr="0004700E" w14:paraId="020A629D" w14:textId="77777777" w:rsidTr="00E4674B">
        <w:trPr>
          <w:trHeight w:val="227"/>
        </w:trPr>
        <w:tc>
          <w:tcPr>
            <w:tcW w:w="378" w:type="dxa"/>
            <w:tcBorders>
              <w:top w:val="single" w:sz="4" w:space="0" w:color="auto"/>
              <w:bottom w:val="single" w:sz="4" w:space="0" w:color="auto"/>
            </w:tcBorders>
          </w:tcPr>
          <w:p w14:paraId="7F4ADCCD"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7605A32C"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5151D52E"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4399</w:t>
            </w:r>
          </w:p>
        </w:tc>
        <w:tc>
          <w:tcPr>
            <w:tcW w:w="4394" w:type="dxa"/>
            <w:tcBorders>
              <w:top w:val="single" w:sz="4" w:space="0" w:color="auto"/>
              <w:bottom w:val="single" w:sz="4" w:space="0" w:color="auto"/>
            </w:tcBorders>
          </w:tcPr>
          <w:p w14:paraId="4B6C2BD6"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Итого</w:t>
            </w:r>
          </w:p>
        </w:tc>
        <w:tc>
          <w:tcPr>
            <w:tcW w:w="1276" w:type="dxa"/>
            <w:tcBorders>
              <w:top w:val="single" w:sz="4" w:space="0" w:color="auto"/>
              <w:bottom w:val="single" w:sz="4" w:space="0" w:color="auto"/>
            </w:tcBorders>
          </w:tcPr>
          <w:p w14:paraId="0FDAA0B0"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18 500</w:t>
            </w:r>
          </w:p>
        </w:tc>
        <w:tc>
          <w:tcPr>
            <w:tcW w:w="1247" w:type="dxa"/>
            <w:tcBorders>
              <w:top w:val="single" w:sz="4" w:space="0" w:color="auto"/>
              <w:bottom w:val="single" w:sz="4" w:space="0" w:color="auto"/>
            </w:tcBorders>
          </w:tcPr>
          <w:p w14:paraId="515341A6"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19 000</w:t>
            </w:r>
          </w:p>
        </w:tc>
      </w:tr>
      <w:tr w:rsidR="00871877" w:rsidRPr="0004700E" w14:paraId="0BCA809D" w14:textId="77777777" w:rsidTr="00E4674B">
        <w:trPr>
          <w:trHeight w:val="227"/>
        </w:trPr>
        <w:tc>
          <w:tcPr>
            <w:tcW w:w="378" w:type="dxa"/>
            <w:tcBorders>
              <w:top w:val="single" w:sz="4" w:space="0" w:color="auto"/>
              <w:bottom w:val="single" w:sz="4" w:space="0" w:color="auto"/>
            </w:tcBorders>
          </w:tcPr>
          <w:p w14:paraId="6375C453"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37F99333"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4999</w:t>
            </w:r>
          </w:p>
        </w:tc>
        <w:tc>
          <w:tcPr>
            <w:tcW w:w="4914" w:type="dxa"/>
            <w:gridSpan w:val="2"/>
            <w:tcBorders>
              <w:top w:val="single" w:sz="4" w:space="0" w:color="auto"/>
              <w:bottom w:val="single" w:sz="4" w:space="0" w:color="auto"/>
            </w:tcBorders>
          </w:tcPr>
          <w:p w14:paraId="7C90DD58"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Всего по компоненту</w:t>
            </w:r>
          </w:p>
        </w:tc>
        <w:tc>
          <w:tcPr>
            <w:tcW w:w="1276" w:type="dxa"/>
            <w:tcBorders>
              <w:top w:val="single" w:sz="4" w:space="0" w:color="auto"/>
              <w:bottom w:val="single" w:sz="4" w:space="0" w:color="auto"/>
            </w:tcBorders>
          </w:tcPr>
          <w:p w14:paraId="5C8886A8"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19 700</w:t>
            </w:r>
          </w:p>
        </w:tc>
        <w:tc>
          <w:tcPr>
            <w:tcW w:w="1247" w:type="dxa"/>
            <w:tcBorders>
              <w:top w:val="single" w:sz="4" w:space="0" w:color="auto"/>
              <w:bottom w:val="single" w:sz="4" w:space="0" w:color="auto"/>
            </w:tcBorders>
          </w:tcPr>
          <w:p w14:paraId="7CA2C773" w14:textId="77777777" w:rsidR="00871877" w:rsidRPr="008D1A76" w:rsidRDefault="00871877" w:rsidP="00E4674B">
            <w:pPr>
              <w:tabs>
                <w:tab w:val="clear" w:pos="1247"/>
                <w:tab w:val="clear" w:pos="1814"/>
                <w:tab w:val="clear" w:pos="2381"/>
                <w:tab w:val="clear" w:pos="2948"/>
                <w:tab w:val="clear" w:pos="3515"/>
              </w:tabs>
              <w:ind w:right="170"/>
              <w:jc w:val="right"/>
              <w:rPr>
                <w:b/>
                <w:bCs/>
                <w:color w:val="000000"/>
              </w:rPr>
            </w:pPr>
            <w:r w:rsidRPr="008D1A76">
              <w:rPr>
                <w:b/>
                <w:lang w:val="ru-RU"/>
              </w:rPr>
              <w:t>20 200</w:t>
            </w:r>
          </w:p>
        </w:tc>
      </w:tr>
      <w:tr w:rsidR="00871877" w:rsidRPr="0004700E" w14:paraId="13AD2934" w14:textId="77777777" w:rsidTr="00E4674B">
        <w:trPr>
          <w:trHeight w:val="227"/>
        </w:trPr>
        <w:tc>
          <w:tcPr>
            <w:tcW w:w="378" w:type="dxa"/>
            <w:tcBorders>
              <w:top w:val="single" w:sz="4" w:space="0" w:color="auto"/>
              <w:bottom w:val="single" w:sz="4" w:space="0" w:color="auto"/>
            </w:tcBorders>
          </w:tcPr>
          <w:p w14:paraId="72B4C7FF"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50</w:t>
            </w:r>
          </w:p>
        </w:tc>
        <w:tc>
          <w:tcPr>
            <w:tcW w:w="7957" w:type="dxa"/>
            <w:gridSpan w:val="5"/>
            <w:tcBorders>
              <w:top w:val="single" w:sz="4" w:space="0" w:color="auto"/>
              <w:bottom w:val="single" w:sz="4" w:space="0" w:color="auto"/>
            </w:tcBorders>
          </w:tcPr>
          <w:p w14:paraId="1C696DFC" w14:textId="77777777" w:rsidR="00871877" w:rsidRPr="0004700E" w:rsidRDefault="00871877" w:rsidP="00E4674B">
            <w:pPr>
              <w:tabs>
                <w:tab w:val="clear" w:pos="1247"/>
                <w:tab w:val="clear" w:pos="1814"/>
                <w:tab w:val="clear" w:pos="2381"/>
                <w:tab w:val="clear" w:pos="2948"/>
                <w:tab w:val="clear" w:pos="3515"/>
              </w:tabs>
              <w:rPr>
                <w:color w:val="000000"/>
              </w:rPr>
            </w:pPr>
            <w:r>
              <w:rPr>
                <w:b/>
                <w:bCs/>
                <w:lang w:val="ru-RU"/>
              </w:rPr>
              <w:t>Компонент «Прочие расходы»</w:t>
            </w:r>
          </w:p>
        </w:tc>
      </w:tr>
      <w:tr w:rsidR="00871877" w:rsidRPr="0004700E" w14:paraId="18EE5974" w14:textId="77777777" w:rsidTr="00E4674B">
        <w:trPr>
          <w:trHeight w:val="227"/>
        </w:trPr>
        <w:tc>
          <w:tcPr>
            <w:tcW w:w="378" w:type="dxa"/>
            <w:tcBorders>
              <w:top w:val="single" w:sz="4" w:space="0" w:color="auto"/>
              <w:bottom w:val="single" w:sz="4" w:space="0" w:color="auto"/>
            </w:tcBorders>
          </w:tcPr>
          <w:p w14:paraId="75125C65"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5C6F8AD9"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5200</w:t>
            </w:r>
          </w:p>
        </w:tc>
        <w:tc>
          <w:tcPr>
            <w:tcW w:w="7437" w:type="dxa"/>
            <w:gridSpan w:val="4"/>
            <w:tcBorders>
              <w:top w:val="single" w:sz="4" w:space="0" w:color="auto"/>
              <w:bottom w:val="single" w:sz="4" w:space="0" w:color="auto"/>
            </w:tcBorders>
          </w:tcPr>
          <w:p w14:paraId="3E2E7FEC" w14:textId="77777777" w:rsidR="00871877" w:rsidRPr="0004700E" w:rsidRDefault="00871877" w:rsidP="00E4674B">
            <w:pPr>
              <w:tabs>
                <w:tab w:val="clear" w:pos="1247"/>
                <w:tab w:val="clear" w:pos="1814"/>
                <w:tab w:val="clear" w:pos="2381"/>
                <w:tab w:val="clear" w:pos="2948"/>
                <w:tab w:val="clear" w:pos="3515"/>
              </w:tabs>
              <w:rPr>
                <w:color w:val="000000"/>
              </w:rPr>
            </w:pPr>
            <w:r>
              <w:rPr>
                <w:b/>
                <w:bCs/>
                <w:lang w:val="ru-RU"/>
              </w:rPr>
              <w:t>Расходы на представление отчетности</w:t>
            </w:r>
          </w:p>
        </w:tc>
      </w:tr>
      <w:tr w:rsidR="00871877" w:rsidRPr="0004700E" w14:paraId="6205D69E" w14:textId="77777777" w:rsidTr="00E4674B">
        <w:trPr>
          <w:trHeight w:val="227"/>
        </w:trPr>
        <w:tc>
          <w:tcPr>
            <w:tcW w:w="378" w:type="dxa"/>
            <w:tcBorders>
              <w:top w:val="single" w:sz="4" w:space="0" w:color="auto"/>
            </w:tcBorders>
          </w:tcPr>
          <w:p w14:paraId="0AEA6D05"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tcBorders>
          </w:tcPr>
          <w:p w14:paraId="5E64FCEE"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tcBorders>
          </w:tcPr>
          <w:p w14:paraId="6348256E"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5201</w:t>
            </w:r>
          </w:p>
        </w:tc>
        <w:tc>
          <w:tcPr>
            <w:tcW w:w="4394" w:type="dxa"/>
            <w:tcBorders>
              <w:top w:val="single" w:sz="4" w:space="0" w:color="auto"/>
            </w:tcBorders>
          </w:tcPr>
          <w:p w14:paraId="61D0C72C"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lang w:val="ru-RU"/>
              </w:rPr>
              <w:t>Расходы на типографские работы и перевод</w:t>
            </w:r>
          </w:p>
        </w:tc>
        <w:tc>
          <w:tcPr>
            <w:tcW w:w="1276" w:type="dxa"/>
            <w:tcBorders>
              <w:top w:val="single" w:sz="4" w:space="0" w:color="auto"/>
            </w:tcBorders>
          </w:tcPr>
          <w:p w14:paraId="2175D780"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9 000</w:t>
            </w:r>
          </w:p>
        </w:tc>
        <w:tc>
          <w:tcPr>
            <w:tcW w:w="1247" w:type="dxa"/>
            <w:tcBorders>
              <w:top w:val="single" w:sz="4" w:space="0" w:color="auto"/>
            </w:tcBorders>
          </w:tcPr>
          <w:p w14:paraId="40D90E49"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12 000</w:t>
            </w:r>
          </w:p>
        </w:tc>
      </w:tr>
      <w:tr w:rsidR="00871877" w:rsidRPr="0004700E" w14:paraId="00B23753" w14:textId="77777777" w:rsidTr="00E4674B">
        <w:trPr>
          <w:trHeight w:val="227"/>
        </w:trPr>
        <w:tc>
          <w:tcPr>
            <w:tcW w:w="378" w:type="dxa"/>
            <w:tcBorders>
              <w:bottom w:val="single" w:sz="4" w:space="0" w:color="auto"/>
            </w:tcBorders>
          </w:tcPr>
          <w:p w14:paraId="15074BE9"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bottom w:val="single" w:sz="4" w:space="0" w:color="auto"/>
            </w:tcBorders>
          </w:tcPr>
          <w:p w14:paraId="53F7DB52"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bottom w:val="single" w:sz="4" w:space="0" w:color="auto"/>
            </w:tcBorders>
          </w:tcPr>
          <w:p w14:paraId="66A5C309"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5202</w:t>
            </w:r>
          </w:p>
        </w:tc>
        <w:tc>
          <w:tcPr>
            <w:tcW w:w="4394" w:type="dxa"/>
            <w:tcBorders>
              <w:bottom w:val="single" w:sz="4" w:space="0" w:color="auto"/>
            </w:tcBorders>
          </w:tcPr>
          <w:p w14:paraId="00381FD8"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Публикация текстов Стратегического подхода</w:t>
            </w:r>
          </w:p>
        </w:tc>
        <w:tc>
          <w:tcPr>
            <w:tcW w:w="1276" w:type="dxa"/>
            <w:tcBorders>
              <w:bottom w:val="single" w:sz="4" w:space="0" w:color="auto"/>
            </w:tcBorders>
          </w:tcPr>
          <w:p w14:paraId="042A4058"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Borders>
              <w:bottom w:val="single" w:sz="4" w:space="0" w:color="auto"/>
            </w:tcBorders>
          </w:tcPr>
          <w:p w14:paraId="63F31D26"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r>
      <w:tr w:rsidR="00871877" w:rsidRPr="0004700E" w14:paraId="33AE444F" w14:textId="77777777" w:rsidTr="00E4674B">
        <w:trPr>
          <w:trHeight w:val="227"/>
        </w:trPr>
        <w:tc>
          <w:tcPr>
            <w:tcW w:w="378" w:type="dxa"/>
            <w:tcBorders>
              <w:top w:val="single" w:sz="4" w:space="0" w:color="auto"/>
              <w:bottom w:val="single" w:sz="4" w:space="0" w:color="auto"/>
            </w:tcBorders>
          </w:tcPr>
          <w:p w14:paraId="500129CB"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57AD24E4"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286D2375"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5299</w:t>
            </w:r>
          </w:p>
        </w:tc>
        <w:tc>
          <w:tcPr>
            <w:tcW w:w="4394" w:type="dxa"/>
            <w:tcBorders>
              <w:top w:val="single" w:sz="4" w:space="0" w:color="auto"/>
              <w:bottom w:val="single" w:sz="4" w:space="0" w:color="auto"/>
            </w:tcBorders>
          </w:tcPr>
          <w:p w14:paraId="7DF6172B"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Итого</w:t>
            </w:r>
          </w:p>
        </w:tc>
        <w:tc>
          <w:tcPr>
            <w:tcW w:w="1276" w:type="dxa"/>
            <w:tcBorders>
              <w:top w:val="single" w:sz="4" w:space="0" w:color="auto"/>
              <w:bottom w:val="single" w:sz="4" w:space="0" w:color="auto"/>
            </w:tcBorders>
          </w:tcPr>
          <w:p w14:paraId="64E3BA64"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9 000</w:t>
            </w:r>
          </w:p>
        </w:tc>
        <w:tc>
          <w:tcPr>
            <w:tcW w:w="1247" w:type="dxa"/>
            <w:tcBorders>
              <w:top w:val="single" w:sz="4" w:space="0" w:color="auto"/>
              <w:bottom w:val="single" w:sz="4" w:space="0" w:color="auto"/>
            </w:tcBorders>
          </w:tcPr>
          <w:p w14:paraId="0F726C37"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12 000</w:t>
            </w:r>
          </w:p>
        </w:tc>
      </w:tr>
      <w:tr w:rsidR="00871877" w:rsidRPr="0004700E" w14:paraId="3A4677C8" w14:textId="77777777" w:rsidTr="00E4674B">
        <w:trPr>
          <w:trHeight w:val="227"/>
        </w:trPr>
        <w:tc>
          <w:tcPr>
            <w:tcW w:w="378" w:type="dxa"/>
            <w:tcBorders>
              <w:top w:val="single" w:sz="4" w:space="0" w:color="auto"/>
              <w:bottom w:val="single" w:sz="4" w:space="0" w:color="auto"/>
            </w:tcBorders>
          </w:tcPr>
          <w:p w14:paraId="3F7F6BBB"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1654C764"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5300</w:t>
            </w:r>
          </w:p>
        </w:tc>
        <w:tc>
          <w:tcPr>
            <w:tcW w:w="4914" w:type="dxa"/>
            <w:gridSpan w:val="2"/>
            <w:tcBorders>
              <w:top w:val="single" w:sz="4" w:space="0" w:color="auto"/>
              <w:bottom w:val="single" w:sz="4" w:space="0" w:color="auto"/>
            </w:tcBorders>
          </w:tcPr>
          <w:p w14:paraId="4D7214BB" w14:textId="77777777" w:rsidR="00871877" w:rsidRPr="0004700E" w:rsidRDefault="00871877" w:rsidP="00E4674B">
            <w:pPr>
              <w:keepNext/>
              <w:keepLines/>
              <w:tabs>
                <w:tab w:val="clear" w:pos="1247"/>
                <w:tab w:val="clear" w:pos="1814"/>
                <w:tab w:val="clear" w:pos="2381"/>
                <w:tab w:val="clear" w:pos="2948"/>
                <w:tab w:val="clear" w:pos="3515"/>
              </w:tabs>
              <w:rPr>
                <w:color w:val="000000"/>
              </w:rPr>
            </w:pPr>
            <w:r>
              <w:rPr>
                <w:b/>
                <w:bCs/>
                <w:lang w:val="ru-RU"/>
              </w:rPr>
              <w:t>Разное</w:t>
            </w:r>
          </w:p>
        </w:tc>
        <w:tc>
          <w:tcPr>
            <w:tcW w:w="1276" w:type="dxa"/>
            <w:tcBorders>
              <w:top w:val="single" w:sz="4" w:space="0" w:color="auto"/>
              <w:bottom w:val="single" w:sz="4" w:space="0" w:color="auto"/>
            </w:tcBorders>
          </w:tcPr>
          <w:p w14:paraId="2C9215C3"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lang w:val="en-GB" w:eastAsia="fr-CH"/>
              </w:rPr>
            </w:pPr>
          </w:p>
        </w:tc>
        <w:tc>
          <w:tcPr>
            <w:tcW w:w="1247" w:type="dxa"/>
            <w:tcBorders>
              <w:top w:val="single" w:sz="4" w:space="0" w:color="auto"/>
              <w:bottom w:val="single" w:sz="4" w:space="0" w:color="auto"/>
            </w:tcBorders>
          </w:tcPr>
          <w:p w14:paraId="7B59ACC8"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lang w:val="en-GB" w:eastAsia="fr-CH"/>
              </w:rPr>
            </w:pPr>
          </w:p>
        </w:tc>
      </w:tr>
      <w:tr w:rsidR="00871877" w:rsidRPr="0004700E" w14:paraId="6F547FE9" w14:textId="77777777" w:rsidTr="00E4674B">
        <w:trPr>
          <w:trHeight w:val="227"/>
        </w:trPr>
        <w:tc>
          <w:tcPr>
            <w:tcW w:w="378" w:type="dxa"/>
            <w:tcBorders>
              <w:top w:val="single" w:sz="4" w:space="0" w:color="auto"/>
              <w:bottom w:val="single" w:sz="4" w:space="0" w:color="auto"/>
            </w:tcBorders>
          </w:tcPr>
          <w:p w14:paraId="3C6E08B3"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64509B15"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035A6F97"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5301</w:t>
            </w:r>
          </w:p>
        </w:tc>
        <w:tc>
          <w:tcPr>
            <w:tcW w:w="4394" w:type="dxa"/>
            <w:tcBorders>
              <w:top w:val="single" w:sz="4" w:space="0" w:color="auto"/>
              <w:bottom w:val="single" w:sz="4" w:space="0" w:color="auto"/>
            </w:tcBorders>
          </w:tcPr>
          <w:p w14:paraId="3F77AA1B"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Связь</w:t>
            </w:r>
          </w:p>
        </w:tc>
        <w:tc>
          <w:tcPr>
            <w:tcW w:w="1276" w:type="dxa"/>
            <w:tcBorders>
              <w:top w:val="single" w:sz="4" w:space="0" w:color="auto"/>
              <w:bottom w:val="single" w:sz="4" w:space="0" w:color="auto"/>
            </w:tcBorders>
          </w:tcPr>
          <w:p w14:paraId="6CC594C3"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7 200</w:t>
            </w:r>
          </w:p>
        </w:tc>
        <w:tc>
          <w:tcPr>
            <w:tcW w:w="1247" w:type="dxa"/>
            <w:tcBorders>
              <w:top w:val="single" w:sz="4" w:space="0" w:color="auto"/>
              <w:bottom w:val="single" w:sz="4" w:space="0" w:color="auto"/>
            </w:tcBorders>
          </w:tcPr>
          <w:p w14:paraId="72E8FD90"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7 200</w:t>
            </w:r>
          </w:p>
        </w:tc>
      </w:tr>
      <w:tr w:rsidR="00871877" w:rsidRPr="0004700E" w14:paraId="1BC41206" w14:textId="77777777" w:rsidTr="00E4674B">
        <w:trPr>
          <w:trHeight w:val="227"/>
        </w:trPr>
        <w:tc>
          <w:tcPr>
            <w:tcW w:w="378" w:type="dxa"/>
            <w:tcBorders>
              <w:top w:val="single" w:sz="4" w:space="0" w:color="auto"/>
              <w:bottom w:val="single" w:sz="4" w:space="0" w:color="auto"/>
            </w:tcBorders>
          </w:tcPr>
          <w:p w14:paraId="17BBFE90"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2221A9F7"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00821F6F"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5399</w:t>
            </w:r>
          </w:p>
        </w:tc>
        <w:tc>
          <w:tcPr>
            <w:tcW w:w="4394" w:type="dxa"/>
            <w:tcBorders>
              <w:top w:val="single" w:sz="4" w:space="0" w:color="auto"/>
              <w:bottom w:val="single" w:sz="4" w:space="0" w:color="auto"/>
            </w:tcBorders>
          </w:tcPr>
          <w:p w14:paraId="1AFC895E"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Итого</w:t>
            </w:r>
          </w:p>
        </w:tc>
        <w:tc>
          <w:tcPr>
            <w:tcW w:w="1276" w:type="dxa"/>
            <w:tcBorders>
              <w:top w:val="single" w:sz="4" w:space="0" w:color="auto"/>
              <w:bottom w:val="single" w:sz="4" w:space="0" w:color="auto"/>
            </w:tcBorders>
          </w:tcPr>
          <w:p w14:paraId="652E9CC9"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7 200</w:t>
            </w:r>
          </w:p>
        </w:tc>
        <w:tc>
          <w:tcPr>
            <w:tcW w:w="1247" w:type="dxa"/>
            <w:tcBorders>
              <w:top w:val="single" w:sz="4" w:space="0" w:color="auto"/>
              <w:bottom w:val="single" w:sz="4" w:space="0" w:color="auto"/>
            </w:tcBorders>
          </w:tcPr>
          <w:p w14:paraId="4841B4DB"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7 200</w:t>
            </w:r>
          </w:p>
        </w:tc>
      </w:tr>
      <w:tr w:rsidR="00871877" w:rsidRPr="0004700E" w14:paraId="3898F860" w14:textId="77777777" w:rsidTr="00E4674B">
        <w:trPr>
          <w:trHeight w:val="227"/>
        </w:trPr>
        <w:tc>
          <w:tcPr>
            <w:tcW w:w="378" w:type="dxa"/>
            <w:tcBorders>
              <w:top w:val="single" w:sz="4" w:space="0" w:color="auto"/>
              <w:bottom w:val="single" w:sz="4" w:space="0" w:color="000000" w:themeColor="text1"/>
            </w:tcBorders>
          </w:tcPr>
          <w:p w14:paraId="4BF42933"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000000" w:themeColor="text1"/>
            </w:tcBorders>
          </w:tcPr>
          <w:p w14:paraId="70DD6C21"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5400</w:t>
            </w:r>
          </w:p>
        </w:tc>
        <w:tc>
          <w:tcPr>
            <w:tcW w:w="4914" w:type="dxa"/>
            <w:gridSpan w:val="2"/>
            <w:tcBorders>
              <w:top w:val="single" w:sz="4" w:space="0" w:color="auto"/>
              <w:bottom w:val="single" w:sz="4" w:space="0" w:color="000000" w:themeColor="text1"/>
            </w:tcBorders>
          </w:tcPr>
          <w:p w14:paraId="798A2FB0" w14:textId="77777777" w:rsidR="00871877" w:rsidRPr="0004700E" w:rsidRDefault="00871877" w:rsidP="00E4674B">
            <w:pPr>
              <w:keepNext/>
              <w:keepLines/>
              <w:tabs>
                <w:tab w:val="clear" w:pos="1247"/>
                <w:tab w:val="clear" w:pos="1814"/>
                <w:tab w:val="clear" w:pos="2381"/>
                <w:tab w:val="clear" w:pos="2948"/>
                <w:tab w:val="clear" w:pos="3515"/>
              </w:tabs>
              <w:rPr>
                <w:b/>
                <w:color w:val="000000"/>
              </w:rPr>
            </w:pPr>
            <w:r>
              <w:rPr>
                <w:b/>
                <w:bCs/>
                <w:lang w:val="ru-RU"/>
              </w:rPr>
              <w:t>Оценка</w:t>
            </w:r>
            <w:r>
              <w:rPr>
                <w:lang w:val="ru-RU"/>
              </w:rPr>
              <w:t xml:space="preserve"> </w:t>
            </w:r>
          </w:p>
        </w:tc>
        <w:tc>
          <w:tcPr>
            <w:tcW w:w="1276" w:type="dxa"/>
            <w:tcBorders>
              <w:top w:val="single" w:sz="4" w:space="0" w:color="auto"/>
              <w:bottom w:val="single" w:sz="4" w:space="0" w:color="000000" w:themeColor="text1"/>
            </w:tcBorders>
          </w:tcPr>
          <w:p w14:paraId="45545CF6"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lang w:val="en-GB" w:eastAsia="fr-CH"/>
              </w:rPr>
            </w:pPr>
          </w:p>
        </w:tc>
        <w:tc>
          <w:tcPr>
            <w:tcW w:w="1247" w:type="dxa"/>
            <w:tcBorders>
              <w:top w:val="single" w:sz="4" w:space="0" w:color="auto"/>
              <w:bottom w:val="single" w:sz="4" w:space="0" w:color="000000" w:themeColor="text1"/>
            </w:tcBorders>
          </w:tcPr>
          <w:p w14:paraId="507F241B"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lang w:val="en-GB" w:eastAsia="fr-CH"/>
              </w:rPr>
            </w:pPr>
          </w:p>
        </w:tc>
      </w:tr>
      <w:tr w:rsidR="00871877" w:rsidRPr="0004700E" w14:paraId="207C6655" w14:textId="77777777" w:rsidTr="00E4674B">
        <w:trPr>
          <w:trHeight w:val="227"/>
        </w:trPr>
        <w:tc>
          <w:tcPr>
            <w:tcW w:w="378" w:type="dxa"/>
            <w:tcBorders>
              <w:top w:val="single" w:sz="4" w:space="0" w:color="000000" w:themeColor="text1"/>
              <w:bottom w:val="single" w:sz="4" w:space="0" w:color="auto"/>
            </w:tcBorders>
          </w:tcPr>
          <w:p w14:paraId="5F7D492C"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000000" w:themeColor="text1"/>
              <w:bottom w:val="single" w:sz="4" w:space="0" w:color="auto"/>
            </w:tcBorders>
          </w:tcPr>
          <w:p w14:paraId="646D1611"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000000" w:themeColor="text1"/>
              <w:bottom w:val="single" w:sz="4" w:space="0" w:color="auto"/>
            </w:tcBorders>
          </w:tcPr>
          <w:p w14:paraId="47F47865" w14:textId="77777777" w:rsidR="00871877" w:rsidRPr="0004700E" w:rsidRDefault="00871877" w:rsidP="00E4674B">
            <w:pPr>
              <w:tabs>
                <w:tab w:val="clear" w:pos="1247"/>
                <w:tab w:val="clear" w:pos="1814"/>
                <w:tab w:val="clear" w:pos="2381"/>
                <w:tab w:val="clear" w:pos="2948"/>
                <w:tab w:val="clear" w:pos="3515"/>
              </w:tabs>
              <w:jc w:val="right"/>
              <w:rPr>
                <w:color w:val="000000"/>
              </w:rPr>
            </w:pPr>
            <w:r>
              <w:rPr>
                <w:lang w:val="ru-RU"/>
              </w:rPr>
              <w:t>5401</w:t>
            </w:r>
          </w:p>
        </w:tc>
        <w:tc>
          <w:tcPr>
            <w:tcW w:w="4394" w:type="dxa"/>
            <w:tcBorders>
              <w:top w:val="single" w:sz="4" w:space="0" w:color="000000" w:themeColor="text1"/>
              <w:bottom w:val="single" w:sz="4" w:space="0" w:color="auto"/>
            </w:tcBorders>
          </w:tcPr>
          <w:p w14:paraId="08BB9BF4" w14:textId="77777777" w:rsidR="00871877" w:rsidRPr="0004700E" w:rsidRDefault="00871877" w:rsidP="00E4674B">
            <w:pPr>
              <w:tabs>
                <w:tab w:val="clear" w:pos="1247"/>
                <w:tab w:val="clear" w:pos="1814"/>
                <w:tab w:val="clear" w:pos="2381"/>
                <w:tab w:val="clear" w:pos="2948"/>
                <w:tab w:val="clear" w:pos="3515"/>
              </w:tabs>
              <w:rPr>
                <w:color w:val="000000"/>
              </w:rPr>
            </w:pPr>
            <w:r>
              <w:rPr>
                <w:lang w:val="ru-RU"/>
              </w:rPr>
              <w:t>Окончательная оценка</w:t>
            </w:r>
          </w:p>
        </w:tc>
        <w:tc>
          <w:tcPr>
            <w:tcW w:w="1276" w:type="dxa"/>
            <w:tcBorders>
              <w:top w:val="single" w:sz="4" w:space="0" w:color="000000" w:themeColor="text1"/>
              <w:bottom w:val="single" w:sz="4" w:space="0" w:color="auto"/>
            </w:tcBorders>
          </w:tcPr>
          <w:p w14:paraId="205A8A47"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Borders>
              <w:top w:val="single" w:sz="4" w:space="0" w:color="000000" w:themeColor="text1"/>
              <w:bottom w:val="single" w:sz="4" w:space="0" w:color="auto"/>
            </w:tcBorders>
          </w:tcPr>
          <w:p w14:paraId="4C7786D5"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30 000</w:t>
            </w:r>
          </w:p>
        </w:tc>
      </w:tr>
      <w:tr w:rsidR="00871877" w:rsidRPr="0004700E" w14:paraId="112BBA3B" w14:textId="77777777" w:rsidTr="00E4674B">
        <w:trPr>
          <w:trHeight w:val="227"/>
        </w:trPr>
        <w:tc>
          <w:tcPr>
            <w:tcW w:w="378" w:type="dxa"/>
            <w:tcBorders>
              <w:top w:val="single" w:sz="4" w:space="0" w:color="auto"/>
              <w:bottom w:val="single" w:sz="4" w:space="0" w:color="auto"/>
            </w:tcBorders>
          </w:tcPr>
          <w:p w14:paraId="5F6E9342"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301436A6" w14:textId="77777777" w:rsidR="00871877" w:rsidRPr="0004700E" w:rsidRDefault="00871877" w:rsidP="00E4674B">
            <w:pPr>
              <w:tabs>
                <w:tab w:val="clear" w:pos="1247"/>
                <w:tab w:val="clear" w:pos="1814"/>
                <w:tab w:val="clear" w:pos="2381"/>
                <w:tab w:val="clear" w:pos="2948"/>
                <w:tab w:val="clear" w:pos="3515"/>
              </w:tabs>
              <w:jc w:val="right"/>
              <w:rPr>
                <w:b/>
                <w:bCs/>
                <w:color w:val="000000"/>
                <w:lang w:val="en-GB" w:eastAsia="fr-CH"/>
              </w:rPr>
            </w:pPr>
          </w:p>
        </w:tc>
        <w:tc>
          <w:tcPr>
            <w:tcW w:w="520" w:type="dxa"/>
            <w:tcBorders>
              <w:top w:val="single" w:sz="4" w:space="0" w:color="auto"/>
              <w:bottom w:val="single" w:sz="4" w:space="0" w:color="auto"/>
            </w:tcBorders>
          </w:tcPr>
          <w:p w14:paraId="128158D2" w14:textId="77777777" w:rsidR="00871877" w:rsidRPr="0004700E" w:rsidRDefault="00871877" w:rsidP="00E4674B">
            <w:pPr>
              <w:tabs>
                <w:tab w:val="clear" w:pos="1247"/>
                <w:tab w:val="clear" w:pos="1814"/>
                <w:tab w:val="clear" w:pos="2381"/>
                <w:tab w:val="clear" w:pos="2948"/>
                <w:tab w:val="clear" w:pos="3515"/>
              </w:tabs>
              <w:jc w:val="right"/>
              <w:rPr>
                <w:b/>
                <w:bCs/>
                <w:color w:val="000000"/>
              </w:rPr>
            </w:pPr>
            <w:r>
              <w:rPr>
                <w:lang w:val="ru-RU"/>
              </w:rPr>
              <w:t>5499</w:t>
            </w:r>
          </w:p>
        </w:tc>
        <w:tc>
          <w:tcPr>
            <w:tcW w:w="4394" w:type="dxa"/>
            <w:tcBorders>
              <w:top w:val="single" w:sz="4" w:space="0" w:color="auto"/>
              <w:bottom w:val="single" w:sz="4" w:space="0" w:color="auto"/>
            </w:tcBorders>
          </w:tcPr>
          <w:p w14:paraId="073933F4"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Итого</w:t>
            </w:r>
          </w:p>
        </w:tc>
        <w:tc>
          <w:tcPr>
            <w:tcW w:w="1276" w:type="dxa"/>
            <w:tcBorders>
              <w:top w:val="single" w:sz="4" w:space="0" w:color="auto"/>
              <w:bottom w:val="single" w:sz="4" w:space="0" w:color="auto"/>
            </w:tcBorders>
          </w:tcPr>
          <w:p w14:paraId="388ACBF1" w14:textId="77777777" w:rsidR="00871877" w:rsidRPr="0004700E" w:rsidRDefault="00871877" w:rsidP="00E4674B">
            <w:pPr>
              <w:keepNext/>
              <w:keepLines/>
              <w:tabs>
                <w:tab w:val="clear" w:pos="1247"/>
                <w:tab w:val="clear" w:pos="1814"/>
                <w:tab w:val="clear" w:pos="2381"/>
                <w:tab w:val="clear" w:pos="2948"/>
                <w:tab w:val="clear" w:pos="3515"/>
              </w:tabs>
              <w:ind w:right="170"/>
              <w:jc w:val="right"/>
              <w:rPr>
                <w:color w:val="000000"/>
              </w:rPr>
            </w:pPr>
            <w:r>
              <w:rPr>
                <w:lang w:val="ru-RU"/>
              </w:rPr>
              <w:t>–</w:t>
            </w:r>
          </w:p>
        </w:tc>
        <w:tc>
          <w:tcPr>
            <w:tcW w:w="1247" w:type="dxa"/>
            <w:tcBorders>
              <w:top w:val="single" w:sz="4" w:space="0" w:color="auto"/>
              <w:bottom w:val="single" w:sz="4" w:space="0" w:color="auto"/>
            </w:tcBorders>
          </w:tcPr>
          <w:p w14:paraId="3FBEAE26"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30 000</w:t>
            </w:r>
          </w:p>
        </w:tc>
      </w:tr>
      <w:tr w:rsidR="00871877" w:rsidRPr="0004700E" w14:paraId="6421B211" w14:textId="77777777" w:rsidTr="00E4674B">
        <w:trPr>
          <w:trHeight w:val="227"/>
        </w:trPr>
        <w:tc>
          <w:tcPr>
            <w:tcW w:w="378" w:type="dxa"/>
            <w:tcBorders>
              <w:top w:val="single" w:sz="4" w:space="0" w:color="auto"/>
              <w:bottom w:val="single" w:sz="4" w:space="0" w:color="auto"/>
            </w:tcBorders>
          </w:tcPr>
          <w:p w14:paraId="5594156A" w14:textId="77777777" w:rsidR="00871877" w:rsidRPr="0004700E" w:rsidRDefault="00871877" w:rsidP="00E4674B">
            <w:pPr>
              <w:pStyle w:val="Normal-pool"/>
              <w:tabs>
                <w:tab w:val="clear" w:pos="1247"/>
                <w:tab w:val="clear" w:pos="1814"/>
                <w:tab w:val="clear" w:pos="2381"/>
                <w:tab w:val="clear" w:pos="2948"/>
                <w:tab w:val="clear" w:pos="3515"/>
                <w:tab w:val="clear" w:pos="4082"/>
              </w:tabs>
            </w:pPr>
          </w:p>
        </w:tc>
        <w:tc>
          <w:tcPr>
            <w:tcW w:w="520" w:type="dxa"/>
            <w:tcBorders>
              <w:top w:val="single" w:sz="4" w:space="0" w:color="auto"/>
              <w:bottom w:val="single" w:sz="4" w:space="0" w:color="auto"/>
            </w:tcBorders>
          </w:tcPr>
          <w:p w14:paraId="2D067540"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5999</w:t>
            </w:r>
          </w:p>
        </w:tc>
        <w:tc>
          <w:tcPr>
            <w:tcW w:w="4914" w:type="dxa"/>
            <w:gridSpan w:val="2"/>
            <w:tcBorders>
              <w:top w:val="single" w:sz="4" w:space="0" w:color="auto"/>
              <w:bottom w:val="single" w:sz="4" w:space="0" w:color="auto"/>
            </w:tcBorders>
          </w:tcPr>
          <w:p w14:paraId="6BCCE7BF" w14:textId="77777777" w:rsidR="00871877" w:rsidRPr="0004700E" w:rsidRDefault="00871877" w:rsidP="00E4674B">
            <w:pPr>
              <w:tabs>
                <w:tab w:val="clear" w:pos="1247"/>
                <w:tab w:val="clear" w:pos="1814"/>
                <w:tab w:val="clear" w:pos="2381"/>
                <w:tab w:val="clear" w:pos="2948"/>
                <w:tab w:val="clear" w:pos="3515"/>
              </w:tabs>
              <w:rPr>
                <w:b/>
                <w:bCs/>
                <w:color w:val="000000"/>
              </w:rPr>
            </w:pPr>
            <w:r>
              <w:rPr>
                <w:b/>
                <w:bCs/>
                <w:lang w:val="ru-RU"/>
              </w:rPr>
              <w:t>Всего по компоненту</w:t>
            </w:r>
          </w:p>
        </w:tc>
        <w:tc>
          <w:tcPr>
            <w:tcW w:w="1276" w:type="dxa"/>
            <w:tcBorders>
              <w:top w:val="single" w:sz="4" w:space="0" w:color="auto"/>
              <w:bottom w:val="single" w:sz="4" w:space="0" w:color="auto"/>
            </w:tcBorders>
          </w:tcPr>
          <w:p w14:paraId="2EE37FE0"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16 200</w:t>
            </w:r>
          </w:p>
        </w:tc>
        <w:tc>
          <w:tcPr>
            <w:tcW w:w="1247" w:type="dxa"/>
            <w:tcBorders>
              <w:top w:val="single" w:sz="4" w:space="0" w:color="auto"/>
              <w:bottom w:val="single" w:sz="4" w:space="0" w:color="auto"/>
            </w:tcBorders>
          </w:tcPr>
          <w:p w14:paraId="68AD8705" w14:textId="77777777" w:rsidR="00871877" w:rsidRPr="008D1A76" w:rsidRDefault="00871877" w:rsidP="00E4674B">
            <w:pPr>
              <w:tabs>
                <w:tab w:val="clear" w:pos="1247"/>
                <w:tab w:val="clear" w:pos="1814"/>
                <w:tab w:val="clear" w:pos="2381"/>
                <w:tab w:val="clear" w:pos="2948"/>
                <w:tab w:val="clear" w:pos="3515"/>
              </w:tabs>
              <w:ind w:right="170"/>
              <w:jc w:val="right"/>
              <w:rPr>
                <w:b/>
                <w:bCs/>
                <w:color w:val="000000"/>
              </w:rPr>
            </w:pPr>
            <w:r w:rsidRPr="008D1A76">
              <w:rPr>
                <w:b/>
                <w:lang w:val="ru-RU"/>
              </w:rPr>
              <w:t>49 200</w:t>
            </w:r>
          </w:p>
        </w:tc>
      </w:tr>
      <w:tr w:rsidR="00871877" w:rsidRPr="0004700E" w14:paraId="3481EAE8" w14:textId="77777777" w:rsidTr="00E4674B">
        <w:trPr>
          <w:trHeight w:val="227"/>
        </w:trPr>
        <w:tc>
          <w:tcPr>
            <w:tcW w:w="5812" w:type="dxa"/>
            <w:gridSpan w:val="4"/>
            <w:tcBorders>
              <w:top w:val="single" w:sz="4" w:space="0" w:color="auto"/>
              <w:bottom w:val="single" w:sz="4" w:space="0" w:color="auto"/>
            </w:tcBorders>
          </w:tcPr>
          <w:p w14:paraId="7BB91B8D" w14:textId="77777777" w:rsidR="00871877" w:rsidRPr="0004700E" w:rsidRDefault="00871877" w:rsidP="00E4674B">
            <w:pPr>
              <w:tabs>
                <w:tab w:val="clear" w:pos="1247"/>
                <w:tab w:val="clear" w:pos="1814"/>
                <w:tab w:val="clear" w:pos="2381"/>
                <w:tab w:val="clear" w:pos="2948"/>
                <w:tab w:val="clear" w:pos="3515"/>
              </w:tabs>
              <w:rPr>
                <w:color w:val="000000"/>
              </w:rPr>
            </w:pPr>
            <w:r>
              <w:rPr>
                <w:b/>
                <w:bCs/>
                <w:lang w:val="ru-RU"/>
              </w:rPr>
              <w:t>Прямые расходы по проекту</w:t>
            </w:r>
          </w:p>
        </w:tc>
        <w:tc>
          <w:tcPr>
            <w:tcW w:w="1276" w:type="dxa"/>
            <w:tcBorders>
              <w:top w:val="single" w:sz="4" w:space="0" w:color="auto"/>
              <w:bottom w:val="single" w:sz="4" w:space="0" w:color="auto"/>
            </w:tcBorders>
          </w:tcPr>
          <w:p w14:paraId="0762E736"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 xml:space="preserve">2 094 210 </w:t>
            </w:r>
          </w:p>
        </w:tc>
        <w:tc>
          <w:tcPr>
            <w:tcW w:w="1247" w:type="dxa"/>
            <w:tcBorders>
              <w:top w:val="single" w:sz="4" w:space="0" w:color="auto"/>
              <w:bottom w:val="single" w:sz="4" w:space="0" w:color="auto"/>
            </w:tcBorders>
          </w:tcPr>
          <w:p w14:paraId="784CC72C" w14:textId="77777777" w:rsidR="00871877" w:rsidRPr="008D1A76" w:rsidRDefault="00871877" w:rsidP="00E4674B">
            <w:pPr>
              <w:tabs>
                <w:tab w:val="clear" w:pos="1247"/>
                <w:tab w:val="clear" w:pos="1814"/>
                <w:tab w:val="clear" w:pos="2381"/>
                <w:tab w:val="clear" w:pos="2948"/>
                <w:tab w:val="clear" w:pos="3515"/>
              </w:tabs>
              <w:ind w:right="170"/>
              <w:jc w:val="right"/>
              <w:rPr>
                <w:b/>
                <w:color w:val="000000"/>
              </w:rPr>
            </w:pPr>
            <w:r w:rsidRPr="008D1A76">
              <w:rPr>
                <w:b/>
                <w:lang w:val="ru-RU"/>
              </w:rPr>
              <w:t xml:space="preserve">3 198 127 </w:t>
            </w:r>
          </w:p>
        </w:tc>
      </w:tr>
      <w:tr w:rsidR="00871877" w:rsidRPr="0004700E" w14:paraId="701C2009" w14:textId="77777777" w:rsidTr="00E4674B">
        <w:trPr>
          <w:trHeight w:val="227"/>
        </w:trPr>
        <w:tc>
          <w:tcPr>
            <w:tcW w:w="5812" w:type="dxa"/>
            <w:gridSpan w:val="4"/>
            <w:tcBorders>
              <w:top w:val="single" w:sz="4" w:space="0" w:color="auto"/>
              <w:bottom w:val="single" w:sz="4" w:space="0" w:color="auto"/>
            </w:tcBorders>
          </w:tcPr>
          <w:p w14:paraId="771D8CF0" w14:textId="77777777" w:rsidR="00871877" w:rsidRPr="00DB1E9A" w:rsidRDefault="00871877" w:rsidP="00E4674B">
            <w:pPr>
              <w:tabs>
                <w:tab w:val="clear" w:pos="1247"/>
                <w:tab w:val="clear" w:pos="1814"/>
                <w:tab w:val="clear" w:pos="2381"/>
                <w:tab w:val="clear" w:pos="2948"/>
                <w:tab w:val="clear" w:pos="3515"/>
              </w:tabs>
              <w:rPr>
                <w:color w:val="000000"/>
                <w:lang w:val="ru-RU"/>
              </w:rPr>
            </w:pPr>
            <w:r>
              <w:rPr>
                <w:b/>
                <w:bCs/>
                <w:lang w:val="ru-RU"/>
              </w:rPr>
              <w:t>Расходы на программную поддержку (13 процентов)</w:t>
            </w:r>
          </w:p>
        </w:tc>
        <w:tc>
          <w:tcPr>
            <w:tcW w:w="1276" w:type="dxa"/>
            <w:tcBorders>
              <w:top w:val="single" w:sz="4" w:space="0" w:color="auto"/>
              <w:bottom w:val="single" w:sz="4" w:space="0" w:color="auto"/>
            </w:tcBorders>
          </w:tcPr>
          <w:p w14:paraId="43B4B80B"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272 247</w:t>
            </w:r>
          </w:p>
        </w:tc>
        <w:tc>
          <w:tcPr>
            <w:tcW w:w="1247" w:type="dxa"/>
            <w:tcBorders>
              <w:top w:val="single" w:sz="4" w:space="0" w:color="auto"/>
              <w:bottom w:val="single" w:sz="4" w:space="0" w:color="auto"/>
            </w:tcBorders>
          </w:tcPr>
          <w:p w14:paraId="0705445C" w14:textId="77777777" w:rsidR="00871877" w:rsidRPr="0004700E" w:rsidRDefault="00871877" w:rsidP="00E4674B">
            <w:pPr>
              <w:tabs>
                <w:tab w:val="clear" w:pos="1247"/>
                <w:tab w:val="clear" w:pos="1814"/>
                <w:tab w:val="clear" w:pos="2381"/>
                <w:tab w:val="clear" w:pos="2948"/>
                <w:tab w:val="clear" w:pos="3515"/>
              </w:tabs>
              <w:ind w:right="170"/>
              <w:jc w:val="right"/>
              <w:rPr>
                <w:color w:val="000000"/>
              </w:rPr>
            </w:pPr>
            <w:r>
              <w:rPr>
                <w:lang w:val="ru-RU"/>
              </w:rPr>
              <w:t>415 757</w:t>
            </w:r>
          </w:p>
        </w:tc>
      </w:tr>
      <w:tr w:rsidR="00871877" w:rsidRPr="008D1A76" w14:paraId="62901C7C" w14:textId="77777777" w:rsidTr="00E4674B">
        <w:trPr>
          <w:trHeight w:val="227"/>
        </w:trPr>
        <w:tc>
          <w:tcPr>
            <w:tcW w:w="378" w:type="dxa"/>
            <w:tcBorders>
              <w:top w:val="single" w:sz="4" w:space="0" w:color="auto"/>
              <w:bottom w:val="single" w:sz="12" w:space="0" w:color="auto"/>
            </w:tcBorders>
          </w:tcPr>
          <w:p w14:paraId="0205F654" w14:textId="77777777" w:rsidR="00871877" w:rsidRPr="008D1A76" w:rsidRDefault="00871877" w:rsidP="00E4674B">
            <w:pPr>
              <w:tabs>
                <w:tab w:val="clear" w:pos="1247"/>
                <w:tab w:val="clear" w:pos="1814"/>
                <w:tab w:val="clear" w:pos="2381"/>
                <w:tab w:val="clear" w:pos="2948"/>
                <w:tab w:val="clear" w:pos="3515"/>
              </w:tabs>
              <w:jc w:val="right"/>
              <w:rPr>
                <w:b/>
                <w:bCs/>
                <w:color w:val="000000"/>
              </w:rPr>
            </w:pPr>
            <w:r w:rsidRPr="008D1A76">
              <w:rPr>
                <w:b/>
                <w:lang w:val="ru-RU"/>
              </w:rPr>
              <w:t>99</w:t>
            </w:r>
          </w:p>
        </w:tc>
        <w:tc>
          <w:tcPr>
            <w:tcW w:w="5434" w:type="dxa"/>
            <w:gridSpan w:val="3"/>
            <w:tcBorders>
              <w:top w:val="single" w:sz="4" w:space="0" w:color="auto"/>
              <w:bottom w:val="single" w:sz="12" w:space="0" w:color="auto"/>
            </w:tcBorders>
          </w:tcPr>
          <w:p w14:paraId="39C7AE23" w14:textId="75A3D685" w:rsidR="00871877" w:rsidRPr="008D1A76" w:rsidRDefault="00871877" w:rsidP="00E4674B">
            <w:pPr>
              <w:tabs>
                <w:tab w:val="clear" w:pos="1247"/>
                <w:tab w:val="clear" w:pos="1814"/>
                <w:tab w:val="clear" w:pos="2381"/>
                <w:tab w:val="clear" w:pos="2948"/>
                <w:tab w:val="clear" w:pos="3515"/>
              </w:tabs>
              <w:rPr>
                <w:b/>
                <w:bCs/>
                <w:color w:val="000000"/>
              </w:rPr>
            </w:pPr>
            <w:r w:rsidRPr="008D1A76">
              <w:rPr>
                <w:b/>
                <w:bCs/>
                <w:lang w:val="ru-RU"/>
              </w:rPr>
              <w:t>Общий итог</w:t>
            </w:r>
          </w:p>
        </w:tc>
        <w:tc>
          <w:tcPr>
            <w:tcW w:w="1276" w:type="dxa"/>
            <w:tcBorders>
              <w:top w:val="single" w:sz="4" w:space="0" w:color="auto"/>
              <w:bottom w:val="single" w:sz="12" w:space="0" w:color="auto"/>
            </w:tcBorders>
          </w:tcPr>
          <w:p w14:paraId="3C704258" w14:textId="77777777" w:rsidR="00871877" w:rsidRPr="008D1A76" w:rsidRDefault="00871877" w:rsidP="00E4674B">
            <w:pPr>
              <w:tabs>
                <w:tab w:val="clear" w:pos="1247"/>
                <w:tab w:val="clear" w:pos="1814"/>
                <w:tab w:val="clear" w:pos="2381"/>
                <w:tab w:val="clear" w:pos="2948"/>
                <w:tab w:val="clear" w:pos="3515"/>
              </w:tabs>
              <w:ind w:right="170"/>
              <w:jc w:val="right"/>
              <w:rPr>
                <w:b/>
                <w:bCs/>
                <w:color w:val="000000"/>
              </w:rPr>
            </w:pPr>
            <w:r w:rsidRPr="008D1A76">
              <w:rPr>
                <w:b/>
                <w:lang w:val="ru-RU"/>
              </w:rPr>
              <w:t>2 366 457</w:t>
            </w:r>
          </w:p>
        </w:tc>
        <w:tc>
          <w:tcPr>
            <w:tcW w:w="1247" w:type="dxa"/>
            <w:tcBorders>
              <w:top w:val="single" w:sz="4" w:space="0" w:color="auto"/>
              <w:bottom w:val="single" w:sz="12" w:space="0" w:color="auto"/>
            </w:tcBorders>
          </w:tcPr>
          <w:p w14:paraId="39ADFB57" w14:textId="77777777" w:rsidR="00871877" w:rsidRPr="008D1A76" w:rsidRDefault="00871877" w:rsidP="00E4674B">
            <w:pPr>
              <w:tabs>
                <w:tab w:val="clear" w:pos="1247"/>
                <w:tab w:val="clear" w:pos="1814"/>
                <w:tab w:val="clear" w:pos="2381"/>
                <w:tab w:val="clear" w:pos="2948"/>
                <w:tab w:val="clear" w:pos="3515"/>
              </w:tabs>
              <w:ind w:right="170"/>
              <w:jc w:val="right"/>
              <w:rPr>
                <w:b/>
                <w:bCs/>
                <w:color w:val="000000"/>
              </w:rPr>
            </w:pPr>
            <w:r w:rsidRPr="008D1A76">
              <w:rPr>
                <w:b/>
                <w:lang w:val="ru-RU"/>
              </w:rPr>
              <w:t>3 613 884</w:t>
            </w:r>
          </w:p>
        </w:tc>
      </w:tr>
    </w:tbl>
    <w:p w14:paraId="4DA19FC1" w14:textId="77777777" w:rsidR="00871877" w:rsidRPr="008D1A76" w:rsidRDefault="00871877" w:rsidP="002B1B55">
      <w:pPr>
        <w:pStyle w:val="Normal-pool"/>
        <w:tabs>
          <w:tab w:val="clear" w:pos="1247"/>
          <w:tab w:val="clear" w:pos="1814"/>
          <w:tab w:val="clear" w:pos="2381"/>
          <w:tab w:val="clear" w:pos="2948"/>
          <w:tab w:val="clear" w:pos="3515"/>
          <w:tab w:val="clear" w:pos="4082"/>
        </w:tabs>
        <w:spacing w:before="60"/>
        <w:ind w:left="1134"/>
        <w:rPr>
          <w:sz w:val="16"/>
          <w:szCs w:val="16"/>
          <w:lang w:val="ru-RU"/>
        </w:rPr>
      </w:pPr>
      <w:r w:rsidRPr="008D1A76">
        <w:rPr>
          <w:sz w:val="16"/>
          <w:szCs w:val="16"/>
          <w:vertAlign w:val="superscript"/>
          <w:lang w:val="ru-RU"/>
        </w:rPr>
        <w:t>a</w:t>
      </w:r>
      <w:r w:rsidRPr="008D1A76">
        <w:rPr>
          <w:sz w:val="16"/>
          <w:szCs w:val="16"/>
          <w:lang w:val="ru-RU"/>
        </w:rPr>
        <w:t xml:space="preserve"> Эта должность финансируется по линии проекта ГЭФ.</w:t>
      </w:r>
    </w:p>
    <w:p w14:paraId="4C7A9FBB" w14:textId="77777777" w:rsidR="00871877" w:rsidRPr="00DB1E9A" w:rsidRDefault="00871877" w:rsidP="00E4674B">
      <w:pPr>
        <w:pStyle w:val="Normal-pool"/>
        <w:tabs>
          <w:tab w:val="clear" w:pos="1247"/>
          <w:tab w:val="clear" w:pos="1814"/>
          <w:tab w:val="clear" w:pos="2381"/>
          <w:tab w:val="clear" w:pos="2948"/>
          <w:tab w:val="clear" w:pos="3515"/>
          <w:tab w:val="clear" w:pos="4082"/>
        </w:tabs>
        <w:spacing w:after="120"/>
        <w:rPr>
          <w:lang w:val="ru-RU"/>
        </w:rPr>
      </w:pPr>
    </w:p>
    <w:p w14:paraId="20DE0E0C" w14:textId="45CD3042" w:rsidR="004D236E" w:rsidRPr="004C7617" w:rsidRDefault="003F0F69" w:rsidP="00E4674B">
      <w:pPr>
        <w:pStyle w:val="Normal-pool"/>
        <w:tabs>
          <w:tab w:val="clear" w:pos="1247"/>
          <w:tab w:val="clear" w:pos="1814"/>
          <w:tab w:val="clear" w:pos="2381"/>
          <w:tab w:val="clear" w:pos="2948"/>
          <w:tab w:val="clear" w:pos="3515"/>
          <w:tab w:val="clear" w:pos="4082"/>
        </w:tabs>
        <w:spacing w:after="120"/>
        <w:jc w:val="center"/>
        <w:rPr>
          <w:lang w:val="ru-RU"/>
        </w:rPr>
      </w:pPr>
      <w:r>
        <w:t>________________</w:t>
      </w:r>
      <w:r w:rsidR="004C7617">
        <w:t>__</w:t>
      </w:r>
    </w:p>
    <w:sectPr w:rsidR="004D236E" w:rsidRPr="004C7617" w:rsidSect="006E672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C867B" w14:textId="77777777" w:rsidR="00913927" w:rsidRDefault="00913927">
      <w:r>
        <w:separator/>
      </w:r>
    </w:p>
  </w:endnote>
  <w:endnote w:type="continuationSeparator" w:id="0">
    <w:p w14:paraId="413C266C" w14:textId="77777777" w:rsidR="00913927" w:rsidRDefault="0091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AAA6" w14:textId="71B6520E" w:rsidR="00913927" w:rsidRDefault="00913927" w:rsidP="00E228EE">
    <w:pPr>
      <w:pStyle w:val="Footer"/>
      <w:tabs>
        <w:tab w:val="clear" w:pos="1247"/>
        <w:tab w:val="clear" w:pos="1814"/>
        <w:tab w:val="clear" w:pos="2381"/>
        <w:tab w:val="clear" w:pos="2948"/>
        <w:tab w:val="clear" w:pos="3515"/>
        <w:tab w:val="clear" w:pos="4320"/>
        <w:tab w:val="clear" w:pos="8640"/>
      </w:tabs>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7691" w14:textId="7852BFC9" w:rsidR="00913927" w:rsidRDefault="00913927" w:rsidP="00E228EE">
    <w:pPr>
      <w:pStyle w:val="Footer"/>
      <w:tabs>
        <w:tab w:val="clear" w:pos="1247"/>
        <w:tab w:val="clear" w:pos="1814"/>
        <w:tab w:val="clear" w:pos="2381"/>
        <w:tab w:val="clear" w:pos="2948"/>
        <w:tab w:val="clear" w:pos="3515"/>
        <w:tab w:val="clear" w:pos="4320"/>
        <w:tab w:val="clear" w:pos="86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E0FD" w14:textId="52EDB1A8" w:rsidR="00913927" w:rsidRPr="004D236E" w:rsidRDefault="00913927" w:rsidP="00E228EE">
    <w:pPr>
      <w:pStyle w:val="Normal-pool"/>
      <w:tabs>
        <w:tab w:val="clear" w:pos="1247"/>
        <w:tab w:val="clear" w:pos="1814"/>
        <w:tab w:val="clear" w:pos="2381"/>
        <w:tab w:val="clear" w:pos="2948"/>
        <w:tab w:val="clear" w:pos="3515"/>
        <w:tab w:val="clear" w:pos="4082"/>
      </w:tabs>
      <w:spacing w:before="6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E6B72" w14:textId="77777777" w:rsidR="00913927" w:rsidRPr="005A761F" w:rsidRDefault="00913927" w:rsidP="005A761F">
      <w:pPr>
        <w:tabs>
          <w:tab w:val="clear" w:pos="1247"/>
          <w:tab w:val="clear" w:pos="1814"/>
          <w:tab w:val="clear" w:pos="2381"/>
          <w:tab w:val="clear" w:pos="2948"/>
          <w:tab w:val="clear" w:pos="3515"/>
          <w:tab w:val="left" w:pos="624"/>
        </w:tabs>
        <w:spacing w:before="60"/>
        <w:ind w:left="624"/>
        <w:rPr>
          <w:sz w:val="18"/>
          <w:szCs w:val="18"/>
        </w:rPr>
      </w:pPr>
      <w:r w:rsidRPr="005A761F">
        <w:rPr>
          <w:sz w:val="18"/>
          <w:szCs w:val="18"/>
        </w:rPr>
        <w:separator/>
      </w:r>
    </w:p>
  </w:footnote>
  <w:footnote w:type="continuationSeparator" w:id="0">
    <w:p w14:paraId="6AEF399A" w14:textId="77777777" w:rsidR="00913927" w:rsidRDefault="00913927">
      <w:r>
        <w:continuationSeparator/>
      </w:r>
    </w:p>
  </w:footnote>
  <w:footnote w:id="1">
    <w:p w14:paraId="5D80B4B8" w14:textId="35834C0A" w:rsidR="00913927" w:rsidRPr="002D3FB4" w:rsidRDefault="00913927" w:rsidP="00780969">
      <w:pPr>
        <w:pStyle w:val="FootnoteText"/>
        <w:tabs>
          <w:tab w:val="clear" w:pos="1247"/>
          <w:tab w:val="clear" w:pos="1814"/>
          <w:tab w:val="clear" w:pos="2381"/>
          <w:tab w:val="clear" w:pos="2948"/>
          <w:tab w:val="clear" w:pos="3515"/>
          <w:tab w:val="clear" w:pos="4082"/>
        </w:tabs>
        <w:rPr>
          <w:szCs w:val="18"/>
          <w:lang w:val="ru-RU"/>
        </w:rPr>
      </w:pPr>
      <w:r w:rsidRPr="009C7896">
        <w:rPr>
          <w:rStyle w:val="FootnoteReference"/>
          <w:sz w:val="18"/>
          <w:lang w:val="ru-RU"/>
        </w:rPr>
        <w:footnoteRef/>
      </w:r>
      <w:r>
        <w:rPr>
          <w:lang w:val="ru-RU"/>
        </w:rPr>
        <w:tab/>
        <w:t>Данный документ официально не редактировался.</w:t>
      </w:r>
    </w:p>
  </w:footnote>
  <w:footnote w:id="2">
    <w:p w14:paraId="2DA1F04E" w14:textId="0908DE53" w:rsidR="00913927" w:rsidRPr="002D3FB4" w:rsidRDefault="00913927" w:rsidP="00780969">
      <w:pPr>
        <w:pStyle w:val="FootnoteText"/>
        <w:tabs>
          <w:tab w:val="clear" w:pos="1247"/>
          <w:tab w:val="clear" w:pos="1814"/>
          <w:tab w:val="clear" w:pos="2381"/>
          <w:tab w:val="clear" w:pos="2948"/>
          <w:tab w:val="clear" w:pos="3515"/>
          <w:tab w:val="clear" w:pos="4082"/>
        </w:tabs>
        <w:rPr>
          <w:szCs w:val="18"/>
          <w:lang w:val="ru-RU"/>
        </w:rPr>
      </w:pPr>
      <w:r w:rsidRPr="009C7896">
        <w:rPr>
          <w:rStyle w:val="FootnoteReference"/>
          <w:sz w:val="18"/>
          <w:lang w:val="ru-RU"/>
        </w:rPr>
        <w:footnoteRef/>
      </w:r>
      <w:r>
        <w:rPr>
          <w:lang w:val="ru-RU"/>
        </w:rPr>
        <w:tab/>
        <w:t xml:space="preserve">Эти скобки относятся к </w:t>
      </w:r>
      <w:r w:rsidRPr="008145D2">
        <w:rPr>
          <w:lang w:val="ru-RU"/>
        </w:rPr>
        <w:t>«</w:t>
      </w:r>
      <w:r>
        <w:rPr>
          <w:lang w:val="ru-RU"/>
        </w:rPr>
        <w:t>отходам</w:t>
      </w:r>
      <w:r w:rsidRPr="008145D2">
        <w:rPr>
          <w:lang w:val="ru-RU"/>
        </w:rPr>
        <w:t>»</w:t>
      </w:r>
      <w:r>
        <w:rPr>
          <w:lang w:val="ru-RU"/>
        </w:rPr>
        <w:t xml:space="preserve"> по всему тексту документа.</w:t>
      </w:r>
    </w:p>
  </w:footnote>
  <w:footnote w:id="3">
    <w:p w14:paraId="388CA4AC" w14:textId="4BF0EBFB" w:rsidR="00913927" w:rsidRPr="002D3FB4" w:rsidRDefault="00913927" w:rsidP="00F06D46">
      <w:pPr>
        <w:pStyle w:val="FootnoteText"/>
        <w:tabs>
          <w:tab w:val="clear" w:pos="1247"/>
          <w:tab w:val="clear" w:pos="1814"/>
          <w:tab w:val="clear" w:pos="2381"/>
          <w:tab w:val="clear" w:pos="2948"/>
          <w:tab w:val="clear" w:pos="3515"/>
          <w:tab w:val="clear" w:pos="4082"/>
        </w:tabs>
        <w:rPr>
          <w:szCs w:val="18"/>
          <w:lang w:val="ru-RU"/>
        </w:rPr>
      </w:pPr>
      <w:r w:rsidRPr="009C7896">
        <w:rPr>
          <w:rStyle w:val="FootnoteReference"/>
          <w:sz w:val="18"/>
          <w:lang w:val="ru-RU"/>
        </w:rPr>
        <w:footnoteRef/>
      </w:r>
      <w:r>
        <w:rPr>
          <w:lang w:val="ru-RU"/>
        </w:rPr>
        <w:tab/>
        <w:t>Задачи, которые не в полной мере были рассмотрены контактной группой.</w:t>
      </w:r>
    </w:p>
  </w:footnote>
  <w:footnote w:id="4">
    <w:p w14:paraId="06962724" w14:textId="266E2543" w:rsidR="00913927" w:rsidRPr="008145D2" w:rsidRDefault="00913927" w:rsidP="009A6C97">
      <w:pPr>
        <w:pStyle w:val="FootnoteText"/>
        <w:tabs>
          <w:tab w:val="clear" w:pos="1247"/>
          <w:tab w:val="clear" w:pos="1814"/>
          <w:tab w:val="clear" w:pos="2381"/>
          <w:tab w:val="clear" w:pos="2948"/>
          <w:tab w:val="clear" w:pos="3515"/>
          <w:tab w:val="clear" w:pos="4082"/>
        </w:tabs>
        <w:rPr>
          <w:szCs w:val="18"/>
          <w:lang w:val="ru-RU"/>
        </w:rPr>
      </w:pPr>
      <w:r w:rsidRPr="009C7896">
        <w:rPr>
          <w:rStyle w:val="FootnoteReference"/>
          <w:sz w:val="18"/>
          <w:lang w:val="ru-RU"/>
        </w:rPr>
        <w:footnoteRef/>
      </w:r>
      <w:r>
        <w:rPr>
          <w:lang w:val="ru-RU"/>
        </w:rPr>
        <w:tab/>
        <w:t>UNEP/EA.4/L.9</w:t>
      </w:r>
      <w:r w:rsidRPr="008145D2">
        <w:rPr>
          <w:lang w:val="ru-RU"/>
        </w:rPr>
        <w:t>.</w:t>
      </w:r>
    </w:p>
  </w:footnote>
  <w:footnote w:id="5">
    <w:p w14:paraId="49683C96" w14:textId="3FE026E1" w:rsidR="00913927" w:rsidRPr="003E5512" w:rsidRDefault="00913927" w:rsidP="00DD75CB">
      <w:pPr>
        <w:tabs>
          <w:tab w:val="clear" w:pos="1247"/>
          <w:tab w:val="clear" w:pos="1814"/>
          <w:tab w:val="clear" w:pos="2381"/>
          <w:tab w:val="clear" w:pos="2948"/>
          <w:tab w:val="clear" w:pos="3515"/>
        </w:tabs>
        <w:spacing w:before="20" w:after="40"/>
        <w:ind w:left="1247"/>
        <w:rPr>
          <w:rFonts w:asciiTheme="majorBidi" w:hAnsiTheme="majorBidi" w:cstheme="majorBidi"/>
          <w:noProof/>
          <w:sz w:val="18"/>
          <w:szCs w:val="18"/>
          <w:lang w:val="ru-RU"/>
        </w:rPr>
      </w:pPr>
      <w:r w:rsidRPr="003E5512">
        <w:rPr>
          <w:rStyle w:val="FootnoteReference"/>
          <w:sz w:val="18"/>
          <w:lang w:val="ru-RU"/>
        </w:rPr>
        <w:footnoteRef/>
      </w:r>
      <w:r w:rsidRPr="003E5512">
        <w:rPr>
          <w:sz w:val="18"/>
          <w:szCs w:val="18"/>
          <w:lang w:val="ru-RU"/>
        </w:rPr>
        <w:tab/>
        <w:t>В контактной группе были поставлены и/или переформулированы, но не обсуждались следующие задачи:</w:t>
      </w:r>
    </w:p>
    <w:p w14:paraId="3EE91C49" w14:textId="4A51BB6D" w:rsidR="00913927" w:rsidRPr="003E5512" w:rsidRDefault="00913927" w:rsidP="00DD75CB">
      <w:pPr>
        <w:tabs>
          <w:tab w:val="clear" w:pos="1247"/>
          <w:tab w:val="clear" w:pos="1814"/>
          <w:tab w:val="clear" w:pos="2381"/>
          <w:tab w:val="clear" w:pos="2948"/>
          <w:tab w:val="clear" w:pos="3515"/>
        </w:tabs>
        <w:spacing w:before="20" w:after="40"/>
        <w:ind w:left="1247"/>
        <w:rPr>
          <w:rFonts w:asciiTheme="majorBidi" w:hAnsiTheme="majorBidi" w:cstheme="majorBidi"/>
          <w:bCs/>
          <w:noProof/>
          <w:sz w:val="18"/>
          <w:szCs w:val="18"/>
          <w:lang w:val="ru-RU"/>
        </w:rPr>
      </w:pPr>
      <w:r w:rsidRPr="003E5512">
        <w:rPr>
          <w:b/>
          <w:bCs/>
          <w:sz w:val="18"/>
          <w:szCs w:val="18"/>
          <w:lang w:val="ru-RU"/>
        </w:rPr>
        <w:t>Задача в рамках Стратегической цели А</w:t>
      </w:r>
      <w:r w:rsidRPr="003E5512">
        <w:rPr>
          <w:sz w:val="18"/>
          <w:szCs w:val="18"/>
          <w:lang w:val="ru-RU"/>
        </w:rPr>
        <w:t>: Кодекс поведения в области обращения с химическими веществами и отходами, включающий элементы ОНУ, разработан, и страны включили его положения в свое национальное законодательство.</w:t>
      </w:r>
    </w:p>
    <w:p w14:paraId="0FEEF58A" w14:textId="1C0A9C98" w:rsidR="00913927" w:rsidRPr="003E5512" w:rsidRDefault="00913927" w:rsidP="00DD75CB">
      <w:pPr>
        <w:tabs>
          <w:tab w:val="clear" w:pos="1247"/>
          <w:tab w:val="clear" w:pos="1814"/>
          <w:tab w:val="clear" w:pos="2381"/>
          <w:tab w:val="clear" w:pos="2948"/>
          <w:tab w:val="clear" w:pos="3515"/>
        </w:tabs>
        <w:spacing w:before="20" w:after="40"/>
        <w:ind w:left="1247"/>
        <w:rPr>
          <w:rFonts w:asciiTheme="majorBidi" w:hAnsiTheme="majorBidi" w:cstheme="majorBidi"/>
          <w:noProof/>
          <w:sz w:val="18"/>
          <w:szCs w:val="18"/>
          <w:lang w:val="ru-RU"/>
        </w:rPr>
      </w:pPr>
      <w:r w:rsidRPr="003E5512">
        <w:rPr>
          <w:b/>
          <w:bCs/>
          <w:sz w:val="18"/>
          <w:szCs w:val="18"/>
          <w:lang w:val="ru-RU"/>
        </w:rPr>
        <w:t>Задача в рамках Стратегической цели А</w:t>
      </w:r>
      <w:r w:rsidRPr="003E5512">
        <w:rPr>
          <w:sz w:val="18"/>
          <w:szCs w:val="18"/>
          <w:lang w:val="ru-RU"/>
        </w:rPr>
        <w:t>: Страны, промышленность, МПРРХВ и другие заинтересованные стороны, которые в состоянии сделать это, сотрудничают с развивающимися странами путем предоставления технической и нефинансовой помощи в целях создания необходимых инструментов для достижения рационального регулирования химических веществ на протяжении всего их жизненного цикла.</w:t>
      </w:r>
    </w:p>
    <w:p w14:paraId="5D4E5A84" w14:textId="77777777" w:rsidR="00913927" w:rsidRPr="003E5512" w:rsidRDefault="00913927" w:rsidP="00DD75CB">
      <w:pPr>
        <w:tabs>
          <w:tab w:val="clear" w:pos="1247"/>
          <w:tab w:val="clear" w:pos="1814"/>
          <w:tab w:val="clear" w:pos="2381"/>
          <w:tab w:val="clear" w:pos="2948"/>
          <w:tab w:val="clear" w:pos="3515"/>
        </w:tabs>
        <w:spacing w:before="20" w:after="40"/>
        <w:ind w:left="1247"/>
        <w:rPr>
          <w:rFonts w:asciiTheme="majorBidi" w:hAnsiTheme="majorBidi" w:cstheme="majorBidi"/>
          <w:noProof/>
          <w:sz w:val="18"/>
          <w:szCs w:val="18"/>
          <w:lang w:val="ru-RU"/>
        </w:rPr>
      </w:pPr>
      <w:r w:rsidRPr="003E5512">
        <w:rPr>
          <w:b/>
          <w:bCs/>
          <w:sz w:val="18"/>
          <w:szCs w:val="18"/>
          <w:lang w:val="ru-RU"/>
        </w:rPr>
        <w:t>Задача в рамках Стратегической цели Е</w:t>
      </w:r>
      <w:r w:rsidRPr="003E5512">
        <w:rPr>
          <w:sz w:val="18"/>
          <w:szCs w:val="18"/>
          <w:lang w:val="ru-RU"/>
        </w:rPr>
        <w:t>: Выявление и мобилизация финансовых и нефинансовых ресурсов, необходимых для содействия рациональному регулированию химических веществ и отходов во всех секторах, силами всех заинтересованных сторон и в их интересах.</w:t>
      </w:r>
    </w:p>
    <w:p w14:paraId="21F35A50" w14:textId="77777777" w:rsidR="00913927" w:rsidRPr="002D3FB4" w:rsidRDefault="00913927" w:rsidP="00DD75CB">
      <w:pPr>
        <w:pStyle w:val="FootnoteText"/>
        <w:tabs>
          <w:tab w:val="clear" w:pos="1247"/>
          <w:tab w:val="clear" w:pos="1814"/>
          <w:tab w:val="clear" w:pos="2381"/>
          <w:tab w:val="clear" w:pos="2948"/>
          <w:tab w:val="clear" w:pos="3515"/>
          <w:tab w:val="clear" w:pos="4082"/>
        </w:tabs>
        <w:rPr>
          <w:szCs w:val="18"/>
          <w:lang w:val="ru-RU"/>
        </w:rPr>
      </w:pPr>
      <w:r w:rsidRPr="003E5512">
        <w:rPr>
          <w:b/>
          <w:bCs/>
          <w:szCs w:val="18"/>
          <w:lang w:val="ru-RU"/>
        </w:rPr>
        <w:t>Задача в рамках Стратегической цели Е</w:t>
      </w:r>
      <w:r w:rsidRPr="003E5512">
        <w:rPr>
          <w:szCs w:val="18"/>
          <w:lang w:val="ru-RU"/>
        </w:rPr>
        <w:t>: Сокращение разрыва между развитыми и развивающимися странами в области осуществления рационального регулирования химических веществ и отходов.</w:t>
      </w:r>
    </w:p>
  </w:footnote>
  <w:footnote w:id="6">
    <w:p w14:paraId="0FDC792B" w14:textId="53BF741B" w:rsidR="00913927" w:rsidRPr="003E5512" w:rsidRDefault="00913927" w:rsidP="00DD75CB">
      <w:pPr>
        <w:pStyle w:val="FootnoteText"/>
        <w:tabs>
          <w:tab w:val="clear" w:pos="1247"/>
          <w:tab w:val="clear" w:pos="1814"/>
          <w:tab w:val="clear" w:pos="2381"/>
          <w:tab w:val="clear" w:pos="2948"/>
          <w:tab w:val="clear" w:pos="3515"/>
          <w:tab w:val="clear" w:pos="4082"/>
        </w:tabs>
        <w:rPr>
          <w:szCs w:val="18"/>
        </w:rPr>
      </w:pPr>
      <w:r w:rsidRPr="003E5512">
        <w:rPr>
          <w:rStyle w:val="FootnoteReference"/>
          <w:sz w:val="18"/>
          <w:lang w:val="ru-RU"/>
        </w:rPr>
        <w:footnoteRef/>
      </w:r>
      <w:r w:rsidRPr="003E5512">
        <w:rPr>
          <w:szCs w:val="18"/>
          <w:lang w:val="ru-RU"/>
        </w:rPr>
        <w:tab/>
        <w:t>Заинтересованные стороны, возможно, пожелают решить, должны ли задачи иметь временн</w:t>
      </w:r>
      <w:r w:rsidRPr="003E5512">
        <w:rPr>
          <w:b/>
          <w:bCs/>
          <w:szCs w:val="18"/>
          <w:lang w:val="ru-RU"/>
        </w:rPr>
        <w:t>ы</w:t>
      </w:r>
      <w:r w:rsidRPr="003E5512">
        <w:rPr>
          <w:szCs w:val="18"/>
          <w:lang w:val="ru-RU"/>
        </w:rPr>
        <w:t>е рамки. В настоящем проекте даты не указаны.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82DC" w14:textId="3B1C04DB" w:rsidR="00913927" w:rsidRPr="00517A15" w:rsidRDefault="00913927" w:rsidP="00E228EE">
    <w:pPr>
      <w:pStyle w:val="Header"/>
      <w:tabs>
        <w:tab w:val="clear" w:pos="1247"/>
        <w:tab w:val="clear" w:pos="4536"/>
        <w:tab w:val="clear" w:pos="9072"/>
      </w:tabs>
      <w:ind w:left="403"/>
    </w:pPr>
    <w:r>
      <w:rPr>
        <w:szCs w:val="18"/>
      </w:rPr>
      <w:t>SAICM</w:t>
    </w:r>
    <w:r w:rsidRPr="002D3FB4">
      <w:rPr>
        <w:b w:val="0"/>
        <w:bCs/>
        <w:szCs w:val="18"/>
      </w:rPr>
      <w:t>/</w:t>
    </w:r>
    <w:r w:rsidR="002D3FB4" w:rsidRPr="002D3FB4">
      <w:rPr>
        <w:b w:val="0"/>
        <w:bCs/>
        <w:szCs w:val="18"/>
      </w:rPr>
      <w:t>IP</w:t>
    </w:r>
    <w:r w:rsidRPr="002D3FB4">
      <w:rPr>
        <w:b w:val="0"/>
        <w:bCs/>
        <w:szCs w:val="18"/>
      </w:rPr>
      <w:t>.3/</w:t>
    </w:r>
    <w:r w:rsidR="002D3FB4" w:rsidRPr="002D3FB4">
      <w:rPr>
        <w:b w:val="0"/>
        <w:bCs/>
        <w:szCs w:val="18"/>
      </w:rPr>
      <w:t>INF/1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C924" w14:textId="25899BFC" w:rsidR="00913927" w:rsidRPr="00517A15" w:rsidRDefault="00913927" w:rsidP="00E228EE">
    <w:pPr>
      <w:pStyle w:val="Header"/>
      <w:tabs>
        <w:tab w:val="clear" w:pos="1247"/>
        <w:tab w:val="clear" w:pos="4536"/>
        <w:tab w:val="clear" w:pos="9072"/>
      </w:tabs>
      <w:jc w:val="right"/>
    </w:pPr>
    <w:r>
      <w:rPr>
        <w:szCs w:val="18"/>
      </w:rPr>
      <w:t>SAICM</w:t>
    </w:r>
    <w:r w:rsidRPr="002D3FB4">
      <w:rPr>
        <w:b w:val="0"/>
        <w:bCs/>
        <w:szCs w:val="18"/>
      </w:rPr>
      <w:t>/</w:t>
    </w:r>
    <w:r w:rsidR="002D3FB4" w:rsidRPr="002D3FB4">
      <w:rPr>
        <w:b w:val="0"/>
        <w:bCs/>
        <w:szCs w:val="18"/>
      </w:rPr>
      <w:t>IP</w:t>
    </w:r>
    <w:r w:rsidRPr="002D3FB4">
      <w:rPr>
        <w:b w:val="0"/>
        <w:bCs/>
        <w:szCs w:val="18"/>
      </w:rPr>
      <w:t>.3/</w:t>
    </w:r>
    <w:r w:rsidR="002D3FB4" w:rsidRPr="002D3FB4">
      <w:rPr>
        <w:b w:val="0"/>
        <w:bCs/>
        <w:szCs w:val="18"/>
      </w:rPr>
      <w:t>INF/1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FB3D" w14:textId="12E76B94" w:rsidR="00913927" w:rsidRDefault="00913927" w:rsidP="00B75F8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 w15:restartNumberingAfterBreak="0">
    <w:nsid w:val="3181714B"/>
    <w:multiLevelType w:val="hybridMultilevel"/>
    <w:tmpl w:val="3E246F38"/>
    <w:lvl w:ilvl="0" w:tplc="807C9AF6">
      <w:start w:val="1"/>
      <w:numFmt w:val="lowerRoman"/>
      <w:lvlText w:val="%1)"/>
      <w:lvlJc w:val="right"/>
      <w:pPr>
        <w:ind w:left="-500" w:hanging="360"/>
      </w:pPr>
      <w:rPr>
        <w:rFonts w:hint="default"/>
      </w:rPr>
    </w:lvl>
    <w:lvl w:ilvl="1" w:tplc="04090019">
      <w:start w:val="1"/>
      <w:numFmt w:val="lowerLetter"/>
      <w:lvlText w:val="%2."/>
      <w:lvlJc w:val="left"/>
      <w:pPr>
        <w:ind w:left="220" w:hanging="360"/>
      </w:pPr>
    </w:lvl>
    <w:lvl w:ilvl="2" w:tplc="0409001B">
      <w:start w:val="1"/>
      <w:numFmt w:val="lowerRoman"/>
      <w:lvlText w:val="%3."/>
      <w:lvlJc w:val="right"/>
      <w:pPr>
        <w:ind w:left="940" w:hanging="180"/>
      </w:pPr>
    </w:lvl>
    <w:lvl w:ilvl="3" w:tplc="0409000F">
      <w:start w:val="1"/>
      <w:numFmt w:val="decimal"/>
      <w:lvlText w:val="%4."/>
      <w:lvlJc w:val="left"/>
      <w:pPr>
        <w:ind w:left="1660" w:hanging="360"/>
      </w:pPr>
    </w:lvl>
    <w:lvl w:ilvl="4" w:tplc="04090019">
      <w:start w:val="1"/>
      <w:numFmt w:val="lowerLetter"/>
      <w:lvlText w:val="%5."/>
      <w:lvlJc w:val="left"/>
      <w:pPr>
        <w:ind w:left="2380" w:hanging="360"/>
      </w:pPr>
    </w:lvl>
    <w:lvl w:ilvl="5" w:tplc="0409001B">
      <w:start w:val="1"/>
      <w:numFmt w:val="lowerRoman"/>
      <w:lvlText w:val="%6."/>
      <w:lvlJc w:val="right"/>
      <w:pPr>
        <w:ind w:left="3100" w:hanging="180"/>
      </w:pPr>
    </w:lvl>
    <w:lvl w:ilvl="6" w:tplc="0409000F">
      <w:start w:val="1"/>
      <w:numFmt w:val="decimal"/>
      <w:lvlText w:val="%7."/>
      <w:lvlJc w:val="left"/>
      <w:pPr>
        <w:ind w:left="3820" w:hanging="360"/>
      </w:pPr>
    </w:lvl>
    <w:lvl w:ilvl="7" w:tplc="04090019">
      <w:start w:val="1"/>
      <w:numFmt w:val="lowerLetter"/>
      <w:lvlText w:val="%8."/>
      <w:lvlJc w:val="left"/>
      <w:pPr>
        <w:ind w:left="4540" w:hanging="360"/>
      </w:pPr>
    </w:lvl>
    <w:lvl w:ilvl="8" w:tplc="0409001B">
      <w:start w:val="1"/>
      <w:numFmt w:val="lowerRoman"/>
      <w:lvlText w:val="%9."/>
      <w:lvlJc w:val="right"/>
      <w:pPr>
        <w:ind w:left="5260" w:hanging="180"/>
      </w:pPr>
    </w:lvl>
  </w:abstractNum>
  <w:abstractNum w:abstractNumId="2" w15:restartNumberingAfterBreak="0">
    <w:nsid w:val="32297A17"/>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35571603"/>
    <w:multiLevelType w:val="singleLevel"/>
    <w:tmpl w:val="2868AC2A"/>
    <w:styleLink w:val="Normallist1"/>
    <w:lvl w:ilvl="0">
      <w:start w:val="6"/>
      <w:numFmt w:val="upperLetter"/>
      <w:pStyle w:val="Heading9"/>
      <w:lvlText w:val="%1."/>
      <w:lvlJc w:val="left"/>
      <w:pPr>
        <w:tabs>
          <w:tab w:val="num" w:pos="360"/>
        </w:tabs>
        <w:ind w:left="360" w:hanging="360"/>
      </w:pPr>
      <w:rPr>
        <w:rFonts w:hint="default"/>
      </w:rPr>
    </w:lvl>
  </w:abstractNum>
  <w:abstractNum w:abstractNumId="4" w15:restartNumberingAfterBreak="0">
    <w:nsid w:val="3A3E0A62"/>
    <w:multiLevelType w:val="hybridMultilevel"/>
    <w:tmpl w:val="199265A6"/>
    <w:lvl w:ilvl="0" w:tplc="807C9AF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B37B10"/>
    <w:multiLevelType w:val="hybridMultilevel"/>
    <w:tmpl w:val="EAC2A082"/>
    <w:lvl w:ilvl="0" w:tplc="807C9AF6">
      <w:start w:val="1"/>
      <w:numFmt w:val="lowerRoman"/>
      <w:lvlText w:val="%1)"/>
      <w:lvlJc w:val="right"/>
      <w:pPr>
        <w:ind w:left="3126" w:hanging="360"/>
      </w:pPr>
      <w:rPr>
        <w:rFonts w:hint="default"/>
      </w:rPr>
    </w:lvl>
    <w:lvl w:ilvl="1" w:tplc="08090019">
      <w:start w:val="1"/>
      <w:numFmt w:val="lowerLetter"/>
      <w:lvlText w:val="%2."/>
      <w:lvlJc w:val="left"/>
      <w:pPr>
        <w:ind w:left="3846" w:hanging="360"/>
      </w:pPr>
    </w:lvl>
    <w:lvl w:ilvl="2" w:tplc="0809001B" w:tentative="1">
      <w:start w:val="1"/>
      <w:numFmt w:val="lowerRoman"/>
      <w:lvlText w:val="%3."/>
      <w:lvlJc w:val="right"/>
      <w:pPr>
        <w:ind w:left="4566" w:hanging="180"/>
      </w:pPr>
    </w:lvl>
    <w:lvl w:ilvl="3" w:tplc="0809000F" w:tentative="1">
      <w:start w:val="1"/>
      <w:numFmt w:val="decimal"/>
      <w:lvlText w:val="%4."/>
      <w:lvlJc w:val="left"/>
      <w:pPr>
        <w:ind w:left="5286" w:hanging="360"/>
      </w:pPr>
    </w:lvl>
    <w:lvl w:ilvl="4" w:tplc="08090019" w:tentative="1">
      <w:start w:val="1"/>
      <w:numFmt w:val="lowerLetter"/>
      <w:lvlText w:val="%5."/>
      <w:lvlJc w:val="left"/>
      <w:pPr>
        <w:ind w:left="6006" w:hanging="360"/>
      </w:pPr>
    </w:lvl>
    <w:lvl w:ilvl="5" w:tplc="0809001B" w:tentative="1">
      <w:start w:val="1"/>
      <w:numFmt w:val="lowerRoman"/>
      <w:lvlText w:val="%6."/>
      <w:lvlJc w:val="right"/>
      <w:pPr>
        <w:ind w:left="6726" w:hanging="180"/>
      </w:pPr>
    </w:lvl>
    <w:lvl w:ilvl="6" w:tplc="0809000F" w:tentative="1">
      <w:start w:val="1"/>
      <w:numFmt w:val="decimal"/>
      <w:lvlText w:val="%7."/>
      <w:lvlJc w:val="left"/>
      <w:pPr>
        <w:ind w:left="7446" w:hanging="360"/>
      </w:pPr>
    </w:lvl>
    <w:lvl w:ilvl="7" w:tplc="08090019" w:tentative="1">
      <w:start w:val="1"/>
      <w:numFmt w:val="lowerLetter"/>
      <w:lvlText w:val="%8."/>
      <w:lvlJc w:val="left"/>
      <w:pPr>
        <w:ind w:left="8166" w:hanging="360"/>
      </w:pPr>
    </w:lvl>
    <w:lvl w:ilvl="8" w:tplc="0809001B" w:tentative="1">
      <w:start w:val="1"/>
      <w:numFmt w:val="lowerRoman"/>
      <w:lvlText w:val="%9."/>
      <w:lvlJc w:val="right"/>
      <w:pPr>
        <w:ind w:left="8886" w:hanging="180"/>
      </w:pPr>
    </w:lvl>
  </w:abstractNum>
  <w:abstractNum w:abstractNumId="6" w15:restartNumberingAfterBreak="0">
    <w:nsid w:val="3EC96DFC"/>
    <w:multiLevelType w:val="hybridMultilevel"/>
    <w:tmpl w:val="6DA6EC54"/>
    <w:lvl w:ilvl="0" w:tplc="380A001B">
      <w:start w:val="1"/>
      <w:numFmt w:val="lowerRoman"/>
      <w:lvlText w:val="%1."/>
      <w:lvlJc w:val="righ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7" w15:restartNumberingAfterBreak="0">
    <w:nsid w:val="3FC06F9C"/>
    <w:multiLevelType w:val="hybridMultilevel"/>
    <w:tmpl w:val="EAC2A082"/>
    <w:lvl w:ilvl="0" w:tplc="807C9AF6">
      <w:start w:val="1"/>
      <w:numFmt w:val="lowerRoman"/>
      <w:lvlText w:val="%1)"/>
      <w:lvlJc w:val="right"/>
      <w:pPr>
        <w:ind w:left="1571" w:hanging="36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4C85441E"/>
    <w:multiLevelType w:val="hybridMultilevel"/>
    <w:tmpl w:val="111CC222"/>
    <w:lvl w:ilvl="0" w:tplc="16A8792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66A9D"/>
    <w:multiLevelType w:val="multilevel"/>
    <w:tmpl w:val="1B76E802"/>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0" w15:restartNumberingAfterBreak="0">
    <w:nsid w:val="544B09BA"/>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F7F6770"/>
    <w:multiLevelType w:val="hybridMultilevel"/>
    <w:tmpl w:val="B758605A"/>
    <w:lvl w:ilvl="0" w:tplc="E690B498">
      <w:start w:val="2"/>
      <w:numFmt w:val="decimal"/>
      <w:lvlText w:val="%1."/>
      <w:lvlJc w:val="left"/>
      <w:pPr>
        <w:ind w:left="360" w:hanging="360"/>
      </w:pPr>
      <w:rPr>
        <w:rFonts w:asciiTheme="minorHAnsi" w:eastAsiaTheme="minorHAnsi" w:hAnsiTheme="minorHAnsi" w:cstheme="minorBidi" w:hint="default"/>
      </w:rPr>
    </w:lvl>
    <w:lvl w:ilvl="1" w:tplc="380A0019">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2" w15:restartNumberingAfterBreak="0">
    <w:nsid w:val="60AF629B"/>
    <w:multiLevelType w:val="hybridMultilevel"/>
    <w:tmpl w:val="353EDC84"/>
    <w:lvl w:ilvl="0" w:tplc="807C9AF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DB712E"/>
    <w:multiLevelType w:val="multilevel"/>
    <w:tmpl w:val="AAC27750"/>
    <w:lvl w:ilvl="0">
      <w:start w:val="1"/>
      <w:numFmt w:val="decimal"/>
      <w:lvlText w:val="%1."/>
      <w:lvlJc w:val="left"/>
      <w:pPr>
        <w:ind w:left="360" w:hanging="360"/>
      </w:pPr>
      <w:rPr>
        <w:rFonts w:hint="default"/>
        <w:lang w:val="en-US"/>
      </w:rPr>
    </w:lvl>
    <w:lvl w:ilvl="1">
      <w:start w:val="1"/>
      <w:numFmt w:val="decimal"/>
      <w:pStyle w:val="CNheading1"/>
      <w:lvlText w:val="%2."/>
      <w:lvlJc w:val="left"/>
      <w:pPr>
        <w:ind w:left="360" w:hanging="360"/>
      </w:pPr>
      <w:rPr>
        <w:rFonts w:ascii="Verdana" w:hAnsi="Verdana" w:hint="default"/>
        <w:b/>
        <w:i/>
        <w:caps w:val="0"/>
        <w:strike w:val="0"/>
        <w:dstrike w:val="0"/>
        <w:vanish w:val="0"/>
        <w:sz w:val="1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5218B6"/>
    <w:multiLevelType w:val="hybridMultilevel"/>
    <w:tmpl w:val="EAC2A082"/>
    <w:lvl w:ilvl="0" w:tplc="807C9AF6">
      <w:start w:val="1"/>
      <w:numFmt w:val="lowerRoman"/>
      <w:lvlText w:val="%1)"/>
      <w:lvlJc w:val="right"/>
      <w:pPr>
        <w:ind w:left="3126" w:hanging="360"/>
      </w:pPr>
      <w:rPr>
        <w:rFonts w:hint="default"/>
      </w:rPr>
    </w:lvl>
    <w:lvl w:ilvl="1" w:tplc="08090019">
      <w:start w:val="1"/>
      <w:numFmt w:val="lowerLetter"/>
      <w:lvlText w:val="%2."/>
      <w:lvlJc w:val="left"/>
      <w:pPr>
        <w:ind w:left="3846" w:hanging="360"/>
      </w:pPr>
    </w:lvl>
    <w:lvl w:ilvl="2" w:tplc="0809001B" w:tentative="1">
      <w:start w:val="1"/>
      <w:numFmt w:val="lowerRoman"/>
      <w:lvlText w:val="%3."/>
      <w:lvlJc w:val="right"/>
      <w:pPr>
        <w:ind w:left="4566" w:hanging="180"/>
      </w:pPr>
    </w:lvl>
    <w:lvl w:ilvl="3" w:tplc="0809000F" w:tentative="1">
      <w:start w:val="1"/>
      <w:numFmt w:val="decimal"/>
      <w:lvlText w:val="%4."/>
      <w:lvlJc w:val="left"/>
      <w:pPr>
        <w:ind w:left="5286" w:hanging="360"/>
      </w:pPr>
    </w:lvl>
    <w:lvl w:ilvl="4" w:tplc="08090019" w:tentative="1">
      <w:start w:val="1"/>
      <w:numFmt w:val="lowerLetter"/>
      <w:lvlText w:val="%5."/>
      <w:lvlJc w:val="left"/>
      <w:pPr>
        <w:ind w:left="6006" w:hanging="360"/>
      </w:pPr>
    </w:lvl>
    <w:lvl w:ilvl="5" w:tplc="0809001B" w:tentative="1">
      <w:start w:val="1"/>
      <w:numFmt w:val="lowerRoman"/>
      <w:lvlText w:val="%6."/>
      <w:lvlJc w:val="right"/>
      <w:pPr>
        <w:ind w:left="6726" w:hanging="180"/>
      </w:pPr>
    </w:lvl>
    <w:lvl w:ilvl="6" w:tplc="0809000F" w:tentative="1">
      <w:start w:val="1"/>
      <w:numFmt w:val="decimal"/>
      <w:lvlText w:val="%7."/>
      <w:lvlJc w:val="left"/>
      <w:pPr>
        <w:ind w:left="7446" w:hanging="360"/>
      </w:pPr>
    </w:lvl>
    <w:lvl w:ilvl="7" w:tplc="08090019" w:tentative="1">
      <w:start w:val="1"/>
      <w:numFmt w:val="lowerLetter"/>
      <w:lvlText w:val="%8."/>
      <w:lvlJc w:val="left"/>
      <w:pPr>
        <w:ind w:left="8166" w:hanging="360"/>
      </w:pPr>
    </w:lvl>
    <w:lvl w:ilvl="8" w:tplc="0809001B" w:tentative="1">
      <w:start w:val="1"/>
      <w:numFmt w:val="lowerRoman"/>
      <w:lvlText w:val="%9."/>
      <w:lvlJc w:val="right"/>
      <w:pPr>
        <w:ind w:left="8886" w:hanging="180"/>
      </w:pPr>
    </w:lvl>
  </w:abstractNum>
  <w:abstractNum w:abstractNumId="15" w15:restartNumberingAfterBreak="0">
    <w:nsid w:val="785D6572"/>
    <w:multiLevelType w:val="hybridMultilevel"/>
    <w:tmpl w:val="6DCA6686"/>
    <w:lvl w:ilvl="0" w:tplc="0409000F">
      <w:start w:val="1"/>
      <w:numFmt w:val="decimal"/>
      <w:lvlText w:val="%1."/>
      <w:lvlJc w:val="left"/>
      <w:pPr>
        <w:ind w:left="360" w:hanging="360"/>
      </w:p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start w:val="1"/>
      <w:numFmt w:val="decimal"/>
      <w:lvlText w:val="%4."/>
      <w:lvlJc w:val="left"/>
      <w:pPr>
        <w:ind w:left="2256" w:hanging="360"/>
      </w:pPr>
    </w:lvl>
    <w:lvl w:ilvl="4" w:tplc="04090019">
      <w:start w:val="1"/>
      <w:numFmt w:val="lowerLetter"/>
      <w:lvlText w:val="%5."/>
      <w:lvlJc w:val="left"/>
      <w:pPr>
        <w:ind w:left="2976" w:hanging="360"/>
      </w:pPr>
    </w:lvl>
    <w:lvl w:ilvl="5" w:tplc="0409001B">
      <w:start w:val="1"/>
      <w:numFmt w:val="lowerRoman"/>
      <w:lvlText w:val="%6."/>
      <w:lvlJc w:val="right"/>
      <w:pPr>
        <w:ind w:left="3696" w:hanging="180"/>
      </w:pPr>
    </w:lvl>
    <w:lvl w:ilvl="6" w:tplc="0409000F">
      <w:start w:val="1"/>
      <w:numFmt w:val="decimal"/>
      <w:lvlText w:val="%7."/>
      <w:lvlJc w:val="left"/>
      <w:pPr>
        <w:ind w:left="4416" w:hanging="360"/>
      </w:pPr>
    </w:lvl>
    <w:lvl w:ilvl="7" w:tplc="04090019">
      <w:start w:val="1"/>
      <w:numFmt w:val="lowerLetter"/>
      <w:lvlText w:val="%8."/>
      <w:lvlJc w:val="left"/>
      <w:pPr>
        <w:ind w:left="5136" w:hanging="360"/>
      </w:pPr>
    </w:lvl>
    <w:lvl w:ilvl="8" w:tplc="0409001B">
      <w:start w:val="1"/>
      <w:numFmt w:val="lowerRoman"/>
      <w:lvlText w:val="%9."/>
      <w:lvlJc w:val="right"/>
      <w:pPr>
        <w:ind w:left="5856" w:hanging="180"/>
      </w:pPr>
    </w:lvl>
  </w:abstractNum>
  <w:abstractNum w:abstractNumId="16" w15:restartNumberingAfterBreak="0">
    <w:nsid w:val="7A1D7E5C"/>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7A9D18F6"/>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7C5C1E7D"/>
    <w:multiLevelType w:val="multilevel"/>
    <w:tmpl w:val="C0620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C6D30D6"/>
    <w:multiLevelType w:val="hybridMultilevel"/>
    <w:tmpl w:val="70F012AC"/>
    <w:lvl w:ilvl="0" w:tplc="807C9AF6">
      <w:start w:val="1"/>
      <w:numFmt w:val="lowerRoman"/>
      <w:lvlText w:val="%1)"/>
      <w:lvlJc w:val="righ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DAF72BE"/>
    <w:multiLevelType w:val="hybridMultilevel"/>
    <w:tmpl w:val="B2584B3E"/>
    <w:lvl w:ilvl="0" w:tplc="049ADAA0">
      <w:start w:val="1"/>
      <w:numFmt w:val="decimal"/>
      <w:lvlText w:val="%1."/>
      <w:lvlJc w:val="left"/>
      <w:pPr>
        <w:ind w:left="1607" w:hanging="360"/>
      </w:pPr>
      <w:rPr>
        <w:rFonts w:ascii="Times New Roman" w:eastAsia="Times New Roman" w:hAnsi="Times New Roman" w:cs="Times New Roman"/>
        <w:b w:val="0"/>
        <w:bCs w:val="0"/>
        <w:i w:val="0"/>
      </w:rPr>
    </w:lvl>
    <w:lvl w:ilvl="1" w:tplc="04090019">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num w:numId="1">
    <w:abstractNumId w:val="3"/>
  </w:num>
  <w:num w:numId="2">
    <w:abstractNumId w:val="9"/>
  </w:num>
  <w:num w:numId="3">
    <w:abstractNumId w:val="0"/>
  </w:num>
  <w:num w:numId="4">
    <w:abstractNumId w:val="3"/>
  </w:num>
  <w:num w:numId="5">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
    <w:abstractNumId w:val="13"/>
  </w:num>
  <w:num w:numId="7">
    <w:abstractNumId w:val="9"/>
    <w:lvlOverride w:ilvl="0">
      <w:lvl w:ilvl="0">
        <w:start w:val="1"/>
        <w:numFmt w:val="decimal"/>
        <w:pStyle w:val="Normalnumber"/>
        <w:lvlText w:val="%1."/>
        <w:lvlJc w:val="left"/>
        <w:pPr>
          <w:tabs>
            <w:tab w:val="num" w:pos="1134"/>
          </w:tabs>
          <w:ind w:left="1247" w:firstLine="0"/>
        </w:pPr>
        <w:rPr>
          <w:rFonts w:hint="default"/>
          <w:i w:val="0"/>
        </w:rPr>
      </w:lvl>
    </w:lvlOverride>
  </w:num>
  <w:num w:numId="8">
    <w:abstractNumId w:val="20"/>
  </w:num>
  <w:num w:numId="9">
    <w:abstractNumId w:val="1"/>
  </w:num>
  <w:num w:numId="10">
    <w:abstractNumId w:val="12"/>
  </w:num>
  <w:num w:numId="11">
    <w:abstractNumId w:val="4"/>
  </w:num>
  <w:num w:numId="12">
    <w:abstractNumId w:val="15"/>
  </w:num>
  <w:num w:numId="13">
    <w:abstractNumId w:val="5"/>
  </w:num>
  <w:num w:numId="14">
    <w:abstractNumId w:val="17"/>
  </w:num>
  <w:num w:numId="15">
    <w:abstractNumId w:val="16"/>
  </w:num>
  <w:num w:numId="16">
    <w:abstractNumId w:val="7"/>
  </w:num>
  <w:num w:numId="17">
    <w:abstractNumId w:val="2"/>
  </w:num>
  <w:num w:numId="18">
    <w:abstractNumId w:val="8"/>
  </w:num>
  <w:num w:numId="19">
    <w:abstractNumId w:val="11"/>
  </w:num>
  <w:num w:numId="20">
    <w:abstractNumId w:val="6"/>
  </w:num>
  <w:num w:numId="21">
    <w:abstractNumId w:val="19"/>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8">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0">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3">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5">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6">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8">
    <w:abstractNumId w:val="9"/>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4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0">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3">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5">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6">
    <w:abstractNumId w:val="14"/>
    <w:lvlOverride w:ilvl="1">
      <w:lvl w:ilvl="1" w:tplc="08090019">
        <w:start w:val="1"/>
        <w:numFmt w:val="lowerLetter"/>
        <w:lvlText w:val="%2."/>
        <w:lvlJc w:val="left"/>
        <w:pPr>
          <w:ind w:left="3846" w:hanging="360"/>
        </w:pPr>
      </w:lvl>
    </w:lvlOverride>
  </w:num>
  <w:num w:numId="5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8">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5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0">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3">
    <w:abstractNumId w:val="10"/>
  </w:num>
  <w:num w:numId="6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5">
    <w:abstractNumId w:val="9"/>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66">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8">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0">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3">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5">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6">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7">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8">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9">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0">
    <w:abstractNumId w:val="9"/>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1">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2">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3">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4">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5">
    <w:abstractNumId w:val="9"/>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6">
    <w:abstractNumId w:val="9"/>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7">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88">
    <w:abstractNumId w:val="9"/>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1"/>
  <w:activeWritingStyle w:appName="MSWord" w:lang="en-CA" w:vendorID="64" w:dllVersion="0" w:nlCheck="1" w:checkStyle="0"/>
  <w:activeWritingStyle w:appName="MSWord" w:lang="ru-RU"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6E"/>
    <w:rsid w:val="00002B11"/>
    <w:rsid w:val="00005B91"/>
    <w:rsid w:val="00013CB4"/>
    <w:rsid w:val="000149E6"/>
    <w:rsid w:val="000247B0"/>
    <w:rsid w:val="00024960"/>
    <w:rsid w:val="00026997"/>
    <w:rsid w:val="0003091F"/>
    <w:rsid w:val="000316C5"/>
    <w:rsid w:val="00031D31"/>
    <w:rsid w:val="00033E0B"/>
    <w:rsid w:val="00035EDE"/>
    <w:rsid w:val="0003642D"/>
    <w:rsid w:val="00037FC7"/>
    <w:rsid w:val="00042F6C"/>
    <w:rsid w:val="0004700E"/>
    <w:rsid w:val="000509B4"/>
    <w:rsid w:val="00054559"/>
    <w:rsid w:val="00054859"/>
    <w:rsid w:val="00054F92"/>
    <w:rsid w:val="0006035B"/>
    <w:rsid w:val="000607A1"/>
    <w:rsid w:val="000669E8"/>
    <w:rsid w:val="00071886"/>
    <w:rsid w:val="0007262F"/>
    <w:rsid w:val="00072E17"/>
    <w:rsid w:val="000742BC"/>
    <w:rsid w:val="0007602B"/>
    <w:rsid w:val="0007670B"/>
    <w:rsid w:val="000818BD"/>
    <w:rsid w:val="000827F3"/>
    <w:rsid w:val="00082A0C"/>
    <w:rsid w:val="00083504"/>
    <w:rsid w:val="00092847"/>
    <w:rsid w:val="0009640C"/>
    <w:rsid w:val="000A40B6"/>
    <w:rsid w:val="000A52F8"/>
    <w:rsid w:val="000B22A2"/>
    <w:rsid w:val="000B52F9"/>
    <w:rsid w:val="000B69C3"/>
    <w:rsid w:val="000B7927"/>
    <w:rsid w:val="000C0E6C"/>
    <w:rsid w:val="000C1EE5"/>
    <w:rsid w:val="000C2086"/>
    <w:rsid w:val="000C2411"/>
    <w:rsid w:val="000C299E"/>
    <w:rsid w:val="000C2A52"/>
    <w:rsid w:val="000C56CC"/>
    <w:rsid w:val="000D33C0"/>
    <w:rsid w:val="000D6941"/>
    <w:rsid w:val="000D78EA"/>
    <w:rsid w:val="000E07B8"/>
    <w:rsid w:val="000E23BA"/>
    <w:rsid w:val="000E4517"/>
    <w:rsid w:val="000F2242"/>
    <w:rsid w:val="0010058B"/>
    <w:rsid w:val="00103599"/>
    <w:rsid w:val="00110BCB"/>
    <w:rsid w:val="00111376"/>
    <w:rsid w:val="00117697"/>
    <w:rsid w:val="001202E3"/>
    <w:rsid w:val="00120D3B"/>
    <w:rsid w:val="00122A21"/>
    <w:rsid w:val="00123699"/>
    <w:rsid w:val="00123A2B"/>
    <w:rsid w:val="00123F7E"/>
    <w:rsid w:val="001300C7"/>
    <w:rsid w:val="0013059D"/>
    <w:rsid w:val="0013111D"/>
    <w:rsid w:val="00137F33"/>
    <w:rsid w:val="001419DF"/>
    <w:rsid w:val="00141A55"/>
    <w:rsid w:val="00141C09"/>
    <w:rsid w:val="00142C32"/>
    <w:rsid w:val="001446A3"/>
    <w:rsid w:val="0014704C"/>
    <w:rsid w:val="00147F05"/>
    <w:rsid w:val="00150653"/>
    <w:rsid w:val="00151A24"/>
    <w:rsid w:val="00153AC7"/>
    <w:rsid w:val="00155395"/>
    <w:rsid w:val="00156D56"/>
    <w:rsid w:val="00157299"/>
    <w:rsid w:val="00160D74"/>
    <w:rsid w:val="00161208"/>
    <w:rsid w:val="00165A4E"/>
    <w:rsid w:val="00167D02"/>
    <w:rsid w:val="00171B6D"/>
    <w:rsid w:val="00172F6B"/>
    <w:rsid w:val="00174B0F"/>
    <w:rsid w:val="00175642"/>
    <w:rsid w:val="00181719"/>
    <w:rsid w:val="00181EC8"/>
    <w:rsid w:val="00184349"/>
    <w:rsid w:val="00184380"/>
    <w:rsid w:val="001863F1"/>
    <w:rsid w:val="00186A89"/>
    <w:rsid w:val="0019050A"/>
    <w:rsid w:val="00192CF2"/>
    <w:rsid w:val="00195F33"/>
    <w:rsid w:val="00196B42"/>
    <w:rsid w:val="001A4BF4"/>
    <w:rsid w:val="001B129E"/>
    <w:rsid w:val="001B1617"/>
    <w:rsid w:val="001B1B0B"/>
    <w:rsid w:val="001B504B"/>
    <w:rsid w:val="001B558B"/>
    <w:rsid w:val="001B77EB"/>
    <w:rsid w:val="001C38AB"/>
    <w:rsid w:val="001C6234"/>
    <w:rsid w:val="001D2B27"/>
    <w:rsid w:val="001D3874"/>
    <w:rsid w:val="001D7B0E"/>
    <w:rsid w:val="001D7E75"/>
    <w:rsid w:val="001E56D2"/>
    <w:rsid w:val="001E7D56"/>
    <w:rsid w:val="001F5CB3"/>
    <w:rsid w:val="001F75DE"/>
    <w:rsid w:val="002005C5"/>
    <w:rsid w:val="00200D58"/>
    <w:rsid w:val="002013BE"/>
    <w:rsid w:val="002046D3"/>
    <w:rsid w:val="002063A4"/>
    <w:rsid w:val="0021145B"/>
    <w:rsid w:val="00213ACE"/>
    <w:rsid w:val="00215035"/>
    <w:rsid w:val="00216F83"/>
    <w:rsid w:val="00223946"/>
    <w:rsid w:val="00227D39"/>
    <w:rsid w:val="002326FB"/>
    <w:rsid w:val="00232B97"/>
    <w:rsid w:val="002331D8"/>
    <w:rsid w:val="002407D7"/>
    <w:rsid w:val="00240D3E"/>
    <w:rsid w:val="00243D36"/>
    <w:rsid w:val="00245410"/>
    <w:rsid w:val="00247707"/>
    <w:rsid w:val="00251F29"/>
    <w:rsid w:val="002529AD"/>
    <w:rsid w:val="00254A50"/>
    <w:rsid w:val="00257E2C"/>
    <w:rsid w:val="0026018E"/>
    <w:rsid w:val="002738BF"/>
    <w:rsid w:val="00274CBD"/>
    <w:rsid w:val="002763B0"/>
    <w:rsid w:val="0027791C"/>
    <w:rsid w:val="00277DF7"/>
    <w:rsid w:val="00277F70"/>
    <w:rsid w:val="00282BC4"/>
    <w:rsid w:val="00286740"/>
    <w:rsid w:val="00291928"/>
    <w:rsid w:val="002929D8"/>
    <w:rsid w:val="002A2281"/>
    <w:rsid w:val="002A237D"/>
    <w:rsid w:val="002A3653"/>
    <w:rsid w:val="002A4C53"/>
    <w:rsid w:val="002B0672"/>
    <w:rsid w:val="002B1B55"/>
    <w:rsid w:val="002B247F"/>
    <w:rsid w:val="002B45DC"/>
    <w:rsid w:val="002C145D"/>
    <w:rsid w:val="002C152F"/>
    <w:rsid w:val="002C2C3E"/>
    <w:rsid w:val="002C3999"/>
    <w:rsid w:val="002C533E"/>
    <w:rsid w:val="002C6E74"/>
    <w:rsid w:val="002D027F"/>
    <w:rsid w:val="002D3FB4"/>
    <w:rsid w:val="002D6AE8"/>
    <w:rsid w:val="002D7A85"/>
    <w:rsid w:val="002D7B60"/>
    <w:rsid w:val="002E07C5"/>
    <w:rsid w:val="002E0FC6"/>
    <w:rsid w:val="002E30B9"/>
    <w:rsid w:val="002E3B0A"/>
    <w:rsid w:val="002F0C48"/>
    <w:rsid w:val="002F2E9F"/>
    <w:rsid w:val="002F4761"/>
    <w:rsid w:val="002F5C79"/>
    <w:rsid w:val="003005E2"/>
    <w:rsid w:val="00300AF5"/>
    <w:rsid w:val="003019E2"/>
    <w:rsid w:val="00304BD2"/>
    <w:rsid w:val="00304E74"/>
    <w:rsid w:val="00305567"/>
    <w:rsid w:val="00310DB0"/>
    <w:rsid w:val="0031272B"/>
    <w:rsid w:val="0031413F"/>
    <w:rsid w:val="003148BB"/>
    <w:rsid w:val="00315F46"/>
    <w:rsid w:val="00317976"/>
    <w:rsid w:val="00320107"/>
    <w:rsid w:val="00323D1A"/>
    <w:rsid w:val="003279AE"/>
    <w:rsid w:val="00330EAE"/>
    <w:rsid w:val="0033423C"/>
    <w:rsid w:val="00336133"/>
    <w:rsid w:val="00350456"/>
    <w:rsid w:val="00351767"/>
    <w:rsid w:val="00351CE7"/>
    <w:rsid w:val="003526AE"/>
    <w:rsid w:val="00353C49"/>
    <w:rsid w:val="00355EA9"/>
    <w:rsid w:val="003578DE"/>
    <w:rsid w:val="00377ED7"/>
    <w:rsid w:val="00384C8C"/>
    <w:rsid w:val="00384E84"/>
    <w:rsid w:val="00392DB9"/>
    <w:rsid w:val="00393690"/>
    <w:rsid w:val="003953FD"/>
    <w:rsid w:val="00395A59"/>
    <w:rsid w:val="00396257"/>
    <w:rsid w:val="00397066"/>
    <w:rsid w:val="00397EB8"/>
    <w:rsid w:val="003A4FD0"/>
    <w:rsid w:val="003A66B7"/>
    <w:rsid w:val="003A69D1"/>
    <w:rsid w:val="003A7705"/>
    <w:rsid w:val="003A77F1"/>
    <w:rsid w:val="003B1545"/>
    <w:rsid w:val="003B2B9E"/>
    <w:rsid w:val="003B6DFB"/>
    <w:rsid w:val="003B7928"/>
    <w:rsid w:val="003C2C81"/>
    <w:rsid w:val="003C2F87"/>
    <w:rsid w:val="003C409D"/>
    <w:rsid w:val="003C5BA6"/>
    <w:rsid w:val="003D4164"/>
    <w:rsid w:val="003E5512"/>
    <w:rsid w:val="003F0E85"/>
    <w:rsid w:val="003F0F69"/>
    <w:rsid w:val="003F2005"/>
    <w:rsid w:val="003F59A5"/>
    <w:rsid w:val="003F68CF"/>
    <w:rsid w:val="00410C55"/>
    <w:rsid w:val="004146AD"/>
    <w:rsid w:val="00416854"/>
    <w:rsid w:val="00417725"/>
    <w:rsid w:val="004302CD"/>
    <w:rsid w:val="004306B4"/>
    <w:rsid w:val="004359CE"/>
    <w:rsid w:val="00437F26"/>
    <w:rsid w:val="004428A5"/>
    <w:rsid w:val="00442DF4"/>
    <w:rsid w:val="004438C9"/>
    <w:rsid w:val="00444097"/>
    <w:rsid w:val="00445487"/>
    <w:rsid w:val="004546D5"/>
    <w:rsid w:val="00454769"/>
    <w:rsid w:val="00462160"/>
    <w:rsid w:val="00464E28"/>
    <w:rsid w:val="00466991"/>
    <w:rsid w:val="004670AB"/>
    <w:rsid w:val="00467D09"/>
    <w:rsid w:val="0047064C"/>
    <w:rsid w:val="004740AA"/>
    <w:rsid w:val="00477552"/>
    <w:rsid w:val="00493FDF"/>
    <w:rsid w:val="0049532B"/>
    <w:rsid w:val="004A1496"/>
    <w:rsid w:val="004A42E1"/>
    <w:rsid w:val="004A754C"/>
    <w:rsid w:val="004B116B"/>
    <w:rsid w:val="004B162C"/>
    <w:rsid w:val="004B5AED"/>
    <w:rsid w:val="004C221C"/>
    <w:rsid w:val="004C24D9"/>
    <w:rsid w:val="004C3DBE"/>
    <w:rsid w:val="004C5C96"/>
    <w:rsid w:val="004C7617"/>
    <w:rsid w:val="004D06A4"/>
    <w:rsid w:val="004D0F83"/>
    <w:rsid w:val="004D22CA"/>
    <w:rsid w:val="004D236E"/>
    <w:rsid w:val="004D4ADD"/>
    <w:rsid w:val="004D511C"/>
    <w:rsid w:val="004E4647"/>
    <w:rsid w:val="004E70A8"/>
    <w:rsid w:val="004F0105"/>
    <w:rsid w:val="004F1A81"/>
    <w:rsid w:val="004F2EE8"/>
    <w:rsid w:val="004F6038"/>
    <w:rsid w:val="00507835"/>
    <w:rsid w:val="00511BD7"/>
    <w:rsid w:val="00517A15"/>
    <w:rsid w:val="005218D9"/>
    <w:rsid w:val="0052383B"/>
    <w:rsid w:val="00524D65"/>
    <w:rsid w:val="00536186"/>
    <w:rsid w:val="0053671B"/>
    <w:rsid w:val="005412D2"/>
    <w:rsid w:val="00544CBB"/>
    <w:rsid w:val="00544E1E"/>
    <w:rsid w:val="0055145D"/>
    <w:rsid w:val="00555C7A"/>
    <w:rsid w:val="00556FED"/>
    <w:rsid w:val="005603A6"/>
    <w:rsid w:val="00566D5D"/>
    <w:rsid w:val="005730E6"/>
    <w:rsid w:val="0057315F"/>
    <w:rsid w:val="00574C5D"/>
    <w:rsid w:val="00576104"/>
    <w:rsid w:val="00586B35"/>
    <w:rsid w:val="00587A0F"/>
    <w:rsid w:val="0059277A"/>
    <w:rsid w:val="0059750F"/>
    <w:rsid w:val="00597B00"/>
    <w:rsid w:val="005A2C2E"/>
    <w:rsid w:val="005A761F"/>
    <w:rsid w:val="005B1E11"/>
    <w:rsid w:val="005B1F8E"/>
    <w:rsid w:val="005B238E"/>
    <w:rsid w:val="005B7609"/>
    <w:rsid w:val="005C16E7"/>
    <w:rsid w:val="005C32B5"/>
    <w:rsid w:val="005C5733"/>
    <w:rsid w:val="005C627E"/>
    <w:rsid w:val="005C67C8"/>
    <w:rsid w:val="005D0249"/>
    <w:rsid w:val="005D0410"/>
    <w:rsid w:val="005D086A"/>
    <w:rsid w:val="005D6E8C"/>
    <w:rsid w:val="005E0550"/>
    <w:rsid w:val="005E398D"/>
    <w:rsid w:val="005E42BA"/>
    <w:rsid w:val="005E4514"/>
    <w:rsid w:val="005F02A7"/>
    <w:rsid w:val="005F100C"/>
    <w:rsid w:val="005F39CE"/>
    <w:rsid w:val="005F68DA"/>
    <w:rsid w:val="005F7803"/>
    <w:rsid w:val="006008E3"/>
    <w:rsid w:val="006055C0"/>
    <w:rsid w:val="00605B6E"/>
    <w:rsid w:val="0060707E"/>
    <w:rsid w:val="0060773B"/>
    <w:rsid w:val="006157B5"/>
    <w:rsid w:val="0062148B"/>
    <w:rsid w:val="00626FC6"/>
    <w:rsid w:val="006303B4"/>
    <w:rsid w:val="00631976"/>
    <w:rsid w:val="00633D3D"/>
    <w:rsid w:val="00641703"/>
    <w:rsid w:val="006431A6"/>
    <w:rsid w:val="00645327"/>
    <w:rsid w:val="006459F6"/>
    <w:rsid w:val="0065011E"/>
    <w:rsid w:val="006501AD"/>
    <w:rsid w:val="00650A0A"/>
    <w:rsid w:val="00651BFA"/>
    <w:rsid w:val="00654475"/>
    <w:rsid w:val="00661E9F"/>
    <w:rsid w:val="00662284"/>
    <w:rsid w:val="00665A4B"/>
    <w:rsid w:val="006717FD"/>
    <w:rsid w:val="00680C7F"/>
    <w:rsid w:val="0068392B"/>
    <w:rsid w:val="00685608"/>
    <w:rsid w:val="00692668"/>
    <w:rsid w:val="00692E2A"/>
    <w:rsid w:val="00692E74"/>
    <w:rsid w:val="006A0049"/>
    <w:rsid w:val="006A36D9"/>
    <w:rsid w:val="006A524A"/>
    <w:rsid w:val="006A76F2"/>
    <w:rsid w:val="006B399A"/>
    <w:rsid w:val="006C26C7"/>
    <w:rsid w:val="006D307B"/>
    <w:rsid w:val="006D3C1F"/>
    <w:rsid w:val="006D6EE9"/>
    <w:rsid w:val="006D7EFB"/>
    <w:rsid w:val="006E1108"/>
    <w:rsid w:val="006E489F"/>
    <w:rsid w:val="006E48BD"/>
    <w:rsid w:val="006E6672"/>
    <w:rsid w:val="006E6722"/>
    <w:rsid w:val="006E77C4"/>
    <w:rsid w:val="006F4D09"/>
    <w:rsid w:val="007027B9"/>
    <w:rsid w:val="00710B4B"/>
    <w:rsid w:val="00715E88"/>
    <w:rsid w:val="007164A9"/>
    <w:rsid w:val="00716D44"/>
    <w:rsid w:val="007309A2"/>
    <w:rsid w:val="00734CAA"/>
    <w:rsid w:val="00737714"/>
    <w:rsid w:val="007401FE"/>
    <w:rsid w:val="00742297"/>
    <w:rsid w:val="00747110"/>
    <w:rsid w:val="0075533C"/>
    <w:rsid w:val="007572F4"/>
    <w:rsid w:val="00757581"/>
    <w:rsid w:val="007611A0"/>
    <w:rsid w:val="007640A0"/>
    <w:rsid w:val="0076590A"/>
    <w:rsid w:val="00766D25"/>
    <w:rsid w:val="007737B6"/>
    <w:rsid w:val="00780314"/>
    <w:rsid w:val="00780969"/>
    <w:rsid w:val="007917D4"/>
    <w:rsid w:val="0079313D"/>
    <w:rsid w:val="00796694"/>
    <w:rsid w:val="00796D3F"/>
    <w:rsid w:val="007A1683"/>
    <w:rsid w:val="007A3801"/>
    <w:rsid w:val="007A4111"/>
    <w:rsid w:val="007A4C48"/>
    <w:rsid w:val="007A5642"/>
    <w:rsid w:val="007A5C06"/>
    <w:rsid w:val="007A5C12"/>
    <w:rsid w:val="007A6AF6"/>
    <w:rsid w:val="007A7CB0"/>
    <w:rsid w:val="007B3779"/>
    <w:rsid w:val="007B68A3"/>
    <w:rsid w:val="007C14EC"/>
    <w:rsid w:val="007C2541"/>
    <w:rsid w:val="007C518E"/>
    <w:rsid w:val="007C6617"/>
    <w:rsid w:val="007D169B"/>
    <w:rsid w:val="007D4D99"/>
    <w:rsid w:val="007D66A8"/>
    <w:rsid w:val="007E003F"/>
    <w:rsid w:val="007E0F8E"/>
    <w:rsid w:val="007F3385"/>
    <w:rsid w:val="007F382D"/>
    <w:rsid w:val="00803CD4"/>
    <w:rsid w:val="008076FC"/>
    <w:rsid w:val="00810936"/>
    <w:rsid w:val="008119F2"/>
    <w:rsid w:val="008133A4"/>
    <w:rsid w:val="008145D2"/>
    <w:rsid w:val="00814B4A"/>
    <w:rsid w:val="008164F2"/>
    <w:rsid w:val="00821395"/>
    <w:rsid w:val="00822F25"/>
    <w:rsid w:val="00823529"/>
    <w:rsid w:val="008236FC"/>
    <w:rsid w:val="008253BF"/>
    <w:rsid w:val="008264D6"/>
    <w:rsid w:val="00830E26"/>
    <w:rsid w:val="00834F8E"/>
    <w:rsid w:val="008359DC"/>
    <w:rsid w:val="00836E12"/>
    <w:rsid w:val="0083723D"/>
    <w:rsid w:val="00837797"/>
    <w:rsid w:val="00840C44"/>
    <w:rsid w:val="00843576"/>
    <w:rsid w:val="00843B64"/>
    <w:rsid w:val="008465B2"/>
    <w:rsid w:val="008478FC"/>
    <w:rsid w:val="00850796"/>
    <w:rsid w:val="008543FB"/>
    <w:rsid w:val="00856093"/>
    <w:rsid w:val="00865D2D"/>
    <w:rsid w:val="00867BFF"/>
    <w:rsid w:val="00871877"/>
    <w:rsid w:val="0087208F"/>
    <w:rsid w:val="00883F2A"/>
    <w:rsid w:val="0088480A"/>
    <w:rsid w:val="0088757A"/>
    <w:rsid w:val="008878F5"/>
    <w:rsid w:val="00891F07"/>
    <w:rsid w:val="008923CC"/>
    <w:rsid w:val="008957DD"/>
    <w:rsid w:val="00896C44"/>
    <w:rsid w:val="00897D98"/>
    <w:rsid w:val="008A0ABD"/>
    <w:rsid w:val="008A181F"/>
    <w:rsid w:val="008A6DF2"/>
    <w:rsid w:val="008A7807"/>
    <w:rsid w:val="008B0431"/>
    <w:rsid w:val="008B4CC9"/>
    <w:rsid w:val="008B58DE"/>
    <w:rsid w:val="008B5DA0"/>
    <w:rsid w:val="008C030A"/>
    <w:rsid w:val="008C77EE"/>
    <w:rsid w:val="008D0DAE"/>
    <w:rsid w:val="008D1A76"/>
    <w:rsid w:val="008D7C99"/>
    <w:rsid w:val="008D7DCD"/>
    <w:rsid w:val="008E08F8"/>
    <w:rsid w:val="008E0FCB"/>
    <w:rsid w:val="0090670D"/>
    <w:rsid w:val="009079F8"/>
    <w:rsid w:val="00911437"/>
    <w:rsid w:val="00911590"/>
    <w:rsid w:val="00913927"/>
    <w:rsid w:val="00913D21"/>
    <w:rsid w:val="00913F8F"/>
    <w:rsid w:val="0092178C"/>
    <w:rsid w:val="00922435"/>
    <w:rsid w:val="00930B88"/>
    <w:rsid w:val="00933912"/>
    <w:rsid w:val="00936581"/>
    <w:rsid w:val="0093777D"/>
    <w:rsid w:val="00940DCC"/>
    <w:rsid w:val="0094179A"/>
    <w:rsid w:val="009423BD"/>
    <w:rsid w:val="0094459E"/>
    <w:rsid w:val="00944DBC"/>
    <w:rsid w:val="00950977"/>
    <w:rsid w:val="00951A7B"/>
    <w:rsid w:val="00953854"/>
    <w:rsid w:val="009564A6"/>
    <w:rsid w:val="00957C42"/>
    <w:rsid w:val="0096012C"/>
    <w:rsid w:val="00960E4D"/>
    <w:rsid w:val="0096122F"/>
    <w:rsid w:val="00965DF7"/>
    <w:rsid w:val="00967621"/>
    <w:rsid w:val="00967E6A"/>
    <w:rsid w:val="00977455"/>
    <w:rsid w:val="00977E79"/>
    <w:rsid w:val="00981A48"/>
    <w:rsid w:val="009821F1"/>
    <w:rsid w:val="00984DEF"/>
    <w:rsid w:val="009919C3"/>
    <w:rsid w:val="009A3261"/>
    <w:rsid w:val="009A6C97"/>
    <w:rsid w:val="009A6C9C"/>
    <w:rsid w:val="009B1305"/>
    <w:rsid w:val="009B1450"/>
    <w:rsid w:val="009B3564"/>
    <w:rsid w:val="009B4A0F"/>
    <w:rsid w:val="009B591C"/>
    <w:rsid w:val="009C11D2"/>
    <w:rsid w:val="009C2CCB"/>
    <w:rsid w:val="009C5B5D"/>
    <w:rsid w:val="009C6C70"/>
    <w:rsid w:val="009C7896"/>
    <w:rsid w:val="009C7B3F"/>
    <w:rsid w:val="009D0B63"/>
    <w:rsid w:val="009D1EA1"/>
    <w:rsid w:val="009D2D25"/>
    <w:rsid w:val="009D79D4"/>
    <w:rsid w:val="009E307E"/>
    <w:rsid w:val="009E3E44"/>
    <w:rsid w:val="009E657E"/>
    <w:rsid w:val="009E6592"/>
    <w:rsid w:val="009F0404"/>
    <w:rsid w:val="009F27B7"/>
    <w:rsid w:val="009F3BA1"/>
    <w:rsid w:val="009F4444"/>
    <w:rsid w:val="009F5F71"/>
    <w:rsid w:val="009F7166"/>
    <w:rsid w:val="00A011B6"/>
    <w:rsid w:val="00A02688"/>
    <w:rsid w:val="00A06510"/>
    <w:rsid w:val="00A07870"/>
    <w:rsid w:val="00A07F19"/>
    <w:rsid w:val="00A11BAA"/>
    <w:rsid w:val="00A1348D"/>
    <w:rsid w:val="00A1760D"/>
    <w:rsid w:val="00A2165C"/>
    <w:rsid w:val="00A226A4"/>
    <w:rsid w:val="00A22F27"/>
    <w:rsid w:val="00A232EE"/>
    <w:rsid w:val="00A25169"/>
    <w:rsid w:val="00A258D8"/>
    <w:rsid w:val="00A33E11"/>
    <w:rsid w:val="00A36632"/>
    <w:rsid w:val="00A4175F"/>
    <w:rsid w:val="00A44161"/>
    <w:rsid w:val="00A44411"/>
    <w:rsid w:val="00A445A8"/>
    <w:rsid w:val="00A469FA"/>
    <w:rsid w:val="00A51D8E"/>
    <w:rsid w:val="00A55B01"/>
    <w:rsid w:val="00A55E40"/>
    <w:rsid w:val="00A56B5B"/>
    <w:rsid w:val="00A56DED"/>
    <w:rsid w:val="00A603FF"/>
    <w:rsid w:val="00A610E4"/>
    <w:rsid w:val="00A657DD"/>
    <w:rsid w:val="00A666A6"/>
    <w:rsid w:val="00A675FD"/>
    <w:rsid w:val="00A71BB0"/>
    <w:rsid w:val="00A72437"/>
    <w:rsid w:val="00A739BF"/>
    <w:rsid w:val="00A73D85"/>
    <w:rsid w:val="00A80611"/>
    <w:rsid w:val="00A83A19"/>
    <w:rsid w:val="00A86D71"/>
    <w:rsid w:val="00A93C2F"/>
    <w:rsid w:val="00A944C9"/>
    <w:rsid w:val="00A956D6"/>
    <w:rsid w:val="00AA58B6"/>
    <w:rsid w:val="00AA626E"/>
    <w:rsid w:val="00AB3593"/>
    <w:rsid w:val="00AB5340"/>
    <w:rsid w:val="00AB6A3E"/>
    <w:rsid w:val="00AC0A89"/>
    <w:rsid w:val="00AC2CEC"/>
    <w:rsid w:val="00AC72B0"/>
    <w:rsid w:val="00AC7C96"/>
    <w:rsid w:val="00AD19CD"/>
    <w:rsid w:val="00AD5278"/>
    <w:rsid w:val="00AE004B"/>
    <w:rsid w:val="00AE237D"/>
    <w:rsid w:val="00AE502A"/>
    <w:rsid w:val="00AE6808"/>
    <w:rsid w:val="00AF4369"/>
    <w:rsid w:val="00AF5DBB"/>
    <w:rsid w:val="00AF7C07"/>
    <w:rsid w:val="00B134BE"/>
    <w:rsid w:val="00B13970"/>
    <w:rsid w:val="00B215F8"/>
    <w:rsid w:val="00B22C93"/>
    <w:rsid w:val="00B27589"/>
    <w:rsid w:val="00B3183B"/>
    <w:rsid w:val="00B326DF"/>
    <w:rsid w:val="00B3271F"/>
    <w:rsid w:val="00B347DF"/>
    <w:rsid w:val="00B36B91"/>
    <w:rsid w:val="00B405B7"/>
    <w:rsid w:val="00B42D30"/>
    <w:rsid w:val="00B50481"/>
    <w:rsid w:val="00B52222"/>
    <w:rsid w:val="00B54FE7"/>
    <w:rsid w:val="00B66901"/>
    <w:rsid w:val="00B71E6D"/>
    <w:rsid w:val="00B72070"/>
    <w:rsid w:val="00B7454B"/>
    <w:rsid w:val="00B75F85"/>
    <w:rsid w:val="00B779E1"/>
    <w:rsid w:val="00B90DA6"/>
    <w:rsid w:val="00B913D2"/>
    <w:rsid w:val="00B91EE1"/>
    <w:rsid w:val="00B9421C"/>
    <w:rsid w:val="00BA0090"/>
    <w:rsid w:val="00BA1A67"/>
    <w:rsid w:val="00BA2D13"/>
    <w:rsid w:val="00BA3F78"/>
    <w:rsid w:val="00BB0B47"/>
    <w:rsid w:val="00BB1F3F"/>
    <w:rsid w:val="00BC1D30"/>
    <w:rsid w:val="00BC1F0F"/>
    <w:rsid w:val="00BC2CAF"/>
    <w:rsid w:val="00BD7108"/>
    <w:rsid w:val="00BE0341"/>
    <w:rsid w:val="00BE32A8"/>
    <w:rsid w:val="00BE5B5F"/>
    <w:rsid w:val="00BE62C9"/>
    <w:rsid w:val="00BF007B"/>
    <w:rsid w:val="00BF3CD4"/>
    <w:rsid w:val="00C00548"/>
    <w:rsid w:val="00C105E9"/>
    <w:rsid w:val="00C15204"/>
    <w:rsid w:val="00C17AD6"/>
    <w:rsid w:val="00C26E0B"/>
    <w:rsid w:val="00C26F55"/>
    <w:rsid w:val="00C30C63"/>
    <w:rsid w:val="00C3609F"/>
    <w:rsid w:val="00C36B8B"/>
    <w:rsid w:val="00C36CEB"/>
    <w:rsid w:val="00C415C1"/>
    <w:rsid w:val="00C4517F"/>
    <w:rsid w:val="00C452C4"/>
    <w:rsid w:val="00C47DBF"/>
    <w:rsid w:val="00C50CF0"/>
    <w:rsid w:val="00C5102A"/>
    <w:rsid w:val="00C545CA"/>
    <w:rsid w:val="00C552FF"/>
    <w:rsid w:val="00C558DA"/>
    <w:rsid w:val="00C55AF3"/>
    <w:rsid w:val="00C567D1"/>
    <w:rsid w:val="00C60936"/>
    <w:rsid w:val="00C61847"/>
    <w:rsid w:val="00C6372E"/>
    <w:rsid w:val="00C64C94"/>
    <w:rsid w:val="00C65689"/>
    <w:rsid w:val="00C66EDC"/>
    <w:rsid w:val="00C7107F"/>
    <w:rsid w:val="00C7574F"/>
    <w:rsid w:val="00C76CDA"/>
    <w:rsid w:val="00C830E8"/>
    <w:rsid w:val="00C84759"/>
    <w:rsid w:val="00C964CC"/>
    <w:rsid w:val="00C97942"/>
    <w:rsid w:val="00CA27BF"/>
    <w:rsid w:val="00CA3062"/>
    <w:rsid w:val="00CA6C7F"/>
    <w:rsid w:val="00CB6921"/>
    <w:rsid w:val="00CC10A6"/>
    <w:rsid w:val="00CC201D"/>
    <w:rsid w:val="00CC3371"/>
    <w:rsid w:val="00CD5EB8"/>
    <w:rsid w:val="00CD7044"/>
    <w:rsid w:val="00CE08B9"/>
    <w:rsid w:val="00CE524C"/>
    <w:rsid w:val="00CF12AA"/>
    <w:rsid w:val="00CF141F"/>
    <w:rsid w:val="00CF4777"/>
    <w:rsid w:val="00D03DA2"/>
    <w:rsid w:val="00D067BB"/>
    <w:rsid w:val="00D1352A"/>
    <w:rsid w:val="00D169AF"/>
    <w:rsid w:val="00D25249"/>
    <w:rsid w:val="00D25D44"/>
    <w:rsid w:val="00D30BFB"/>
    <w:rsid w:val="00D32A2A"/>
    <w:rsid w:val="00D33D4D"/>
    <w:rsid w:val="00D36C6F"/>
    <w:rsid w:val="00D40BE8"/>
    <w:rsid w:val="00D43112"/>
    <w:rsid w:val="00D44172"/>
    <w:rsid w:val="00D50564"/>
    <w:rsid w:val="00D50B2F"/>
    <w:rsid w:val="00D56963"/>
    <w:rsid w:val="00D6222F"/>
    <w:rsid w:val="00D63B8C"/>
    <w:rsid w:val="00D64063"/>
    <w:rsid w:val="00D659A3"/>
    <w:rsid w:val="00D6764B"/>
    <w:rsid w:val="00D739CC"/>
    <w:rsid w:val="00D74856"/>
    <w:rsid w:val="00D8093D"/>
    <w:rsid w:val="00D8108C"/>
    <w:rsid w:val="00D82FF1"/>
    <w:rsid w:val="00D842AE"/>
    <w:rsid w:val="00D84EC7"/>
    <w:rsid w:val="00D91A8B"/>
    <w:rsid w:val="00D9211C"/>
    <w:rsid w:val="00D92DE0"/>
    <w:rsid w:val="00D92EAB"/>
    <w:rsid w:val="00D92FEF"/>
    <w:rsid w:val="00D93A0F"/>
    <w:rsid w:val="00DA1BCA"/>
    <w:rsid w:val="00DA2547"/>
    <w:rsid w:val="00DB1E9A"/>
    <w:rsid w:val="00DB2907"/>
    <w:rsid w:val="00DB3C8C"/>
    <w:rsid w:val="00DC1F35"/>
    <w:rsid w:val="00DC3BF0"/>
    <w:rsid w:val="00DC3F29"/>
    <w:rsid w:val="00DC46FF"/>
    <w:rsid w:val="00DC4816"/>
    <w:rsid w:val="00DC5254"/>
    <w:rsid w:val="00DD0498"/>
    <w:rsid w:val="00DD14C9"/>
    <w:rsid w:val="00DD1A4F"/>
    <w:rsid w:val="00DD3107"/>
    <w:rsid w:val="00DD75CB"/>
    <w:rsid w:val="00DD7C2C"/>
    <w:rsid w:val="00DE55F4"/>
    <w:rsid w:val="00DF0B72"/>
    <w:rsid w:val="00DF3A42"/>
    <w:rsid w:val="00DF563F"/>
    <w:rsid w:val="00DF6CFA"/>
    <w:rsid w:val="00E004D7"/>
    <w:rsid w:val="00E025D2"/>
    <w:rsid w:val="00E05118"/>
    <w:rsid w:val="00E06797"/>
    <w:rsid w:val="00E1265B"/>
    <w:rsid w:val="00E13B48"/>
    <w:rsid w:val="00E1404F"/>
    <w:rsid w:val="00E21C83"/>
    <w:rsid w:val="00E228EE"/>
    <w:rsid w:val="00E23C3F"/>
    <w:rsid w:val="00E24ADA"/>
    <w:rsid w:val="00E2556C"/>
    <w:rsid w:val="00E26646"/>
    <w:rsid w:val="00E32F59"/>
    <w:rsid w:val="00E43980"/>
    <w:rsid w:val="00E4674B"/>
    <w:rsid w:val="00E46D9A"/>
    <w:rsid w:val="00E478CF"/>
    <w:rsid w:val="00E53E52"/>
    <w:rsid w:val="00E565FF"/>
    <w:rsid w:val="00E567FA"/>
    <w:rsid w:val="00E56C9E"/>
    <w:rsid w:val="00E60744"/>
    <w:rsid w:val="00E65388"/>
    <w:rsid w:val="00E6618B"/>
    <w:rsid w:val="00E752B1"/>
    <w:rsid w:val="00E75FC5"/>
    <w:rsid w:val="00E76F4C"/>
    <w:rsid w:val="00E82D22"/>
    <w:rsid w:val="00E84123"/>
    <w:rsid w:val="00E85B7D"/>
    <w:rsid w:val="00E85DA4"/>
    <w:rsid w:val="00E90658"/>
    <w:rsid w:val="00E9121B"/>
    <w:rsid w:val="00EA0AE2"/>
    <w:rsid w:val="00EA39E5"/>
    <w:rsid w:val="00EA3CD7"/>
    <w:rsid w:val="00EA7BD3"/>
    <w:rsid w:val="00EB0A24"/>
    <w:rsid w:val="00EB1558"/>
    <w:rsid w:val="00EB5E81"/>
    <w:rsid w:val="00EB7C4D"/>
    <w:rsid w:val="00EB7FDA"/>
    <w:rsid w:val="00EC091F"/>
    <w:rsid w:val="00EC2A21"/>
    <w:rsid w:val="00EC58ED"/>
    <w:rsid w:val="00EC5A46"/>
    <w:rsid w:val="00EC63E2"/>
    <w:rsid w:val="00EC6CE8"/>
    <w:rsid w:val="00ED059A"/>
    <w:rsid w:val="00ED1155"/>
    <w:rsid w:val="00ED626B"/>
    <w:rsid w:val="00EE29FD"/>
    <w:rsid w:val="00EE2E63"/>
    <w:rsid w:val="00EE74C4"/>
    <w:rsid w:val="00EE7EB9"/>
    <w:rsid w:val="00EF22B3"/>
    <w:rsid w:val="00EF599B"/>
    <w:rsid w:val="00EF770D"/>
    <w:rsid w:val="00F01DB3"/>
    <w:rsid w:val="00F037C5"/>
    <w:rsid w:val="00F03B69"/>
    <w:rsid w:val="00F06D46"/>
    <w:rsid w:val="00F07A50"/>
    <w:rsid w:val="00F10EDA"/>
    <w:rsid w:val="00F110D9"/>
    <w:rsid w:val="00F113DA"/>
    <w:rsid w:val="00F13400"/>
    <w:rsid w:val="00F13740"/>
    <w:rsid w:val="00F318F1"/>
    <w:rsid w:val="00F33D26"/>
    <w:rsid w:val="00F34F87"/>
    <w:rsid w:val="00F37DC8"/>
    <w:rsid w:val="00F40050"/>
    <w:rsid w:val="00F439B3"/>
    <w:rsid w:val="00F51EBE"/>
    <w:rsid w:val="00F566D9"/>
    <w:rsid w:val="00F650C3"/>
    <w:rsid w:val="00F65D85"/>
    <w:rsid w:val="00F6737A"/>
    <w:rsid w:val="00F7213A"/>
    <w:rsid w:val="00F8070D"/>
    <w:rsid w:val="00F8091E"/>
    <w:rsid w:val="00F81A1D"/>
    <w:rsid w:val="00F84130"/>
    <w:rsid w:val="00F84D03"/>
    <w:rsid w:val="00F8615C"/>
    <w:rsid w:val="00F92E89"/>
    <w:rsid w:val="00F93822"/>
    <w:rsid w:val="00F938BD"/>
    <w:rsid w:val="00F969E5"/>
    <w:rsid w:val="00F96D27"/>
    <w:rsid w:val="00F97C42"/>
    <w:rsid w:val="00FA2529"/>
    <w:rsid w:val="00FA6BB0"/>
    <w:rsid w:val="00FB1C8C"/>
    <w:rsid w:val="00FB4236"/>
    <w:rsid w:val="00FC0994"/>
    <w:rsid w:val="00FC2153"/>
    <w:rsid w:val="00FC293C"/>
    <w:rsid w:val="00FC4A88"/>
    <w:rsid w:val="00FC5E58"/>
    <w:rsid w:val="00FD2535"/>
    <w:rsid w:val="00FD5860"/>
    <w:rsid w:val="00FD6BBC"/>
    <w:rsid w:val="00FE352D"/>
    <w:rsid w:val="00FE3AA1"/>
    <w:rsid w:val="00FE40EB"/>
    <w:rsid w:val="00FE47EA"/>
    <w:rsid w:val="00FE4AB5"/>
    <w:rsid w:val="00FE4D02"/>
    <w:rsid w:val="00FE65A5"/>
    <w:rsid w:val="00FE7D62"/>
    <w:rsid w:val="00FF0241"/>
    <w:rsid w:val="00FF04C4"/>
    <w:rsid w:val="00FF22DF"/>
    <w:rsid w:val="00FF2FA2"/>
    <w:rsid w:val="00FF3819"/>
    <w:rsid w:val="00FF62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E458CD"/>
  <w15:docId w15:val="{06253330-CBA7-44F6-AAE7-041F3CAD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236E"/>
    <w:pPr>
      <w:tabs>
        <w:tab w:val="left" w:pos="1247"/>
        <w:tab w:val="left" w:pos="1814"/>
        <w:tab w:val="left" w:pos="2381"/>
        <w:tab w:val="left" w:pos="2948"/>
        <w:tab w:val="left" w:pos="3515"/>
      </w:tabs>
    </w:pPr>
    <w:rPr>
      <w:lang w:val="en-US" w:eastAsia="en-US"/>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rPr>
  </w:style>
  <w:style w:type="paragraph" w:styleId="Heading8">
    <w:name w:val="heading 8"/>
    <w:basedOn w:val="Normal"/>
    <w:next w:val="Normal"/>
    <w:qFormat/>
    <w:rsid w:val="000D6941"/>
    <w:pPr>
      <w:keepNext/>
      <w:widowControl w:val="0"/>
      <w:numPr>
        <w:numId w:val="3"/>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0D6941"/>
    <w:pPr>
      <w:keepNext/>
      <w:widowControl w:val="0"/>
      <w:numPr>
        <w:numId w:val="4"/>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E90658"/>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E90658"/>
    <w:pPr>
      <w:keepNext/>
      <w:keepLines/>
      <w:tabs>
        <w:tab w:val="right" w:pos="851"/>
      </w:tabs>
      <w:suppressAutoHyphens/>
      <w:spacing w:before="240" w:after="120"/>
      <w:ind w:left="1247" w:right="284" w:hanging="1247"/>
    </w:pPr>
    <w:rPr>
      <w:b/>
      <w:sz w:val="24"/>
      <w:szCs w:val="24"/>
      <w:lang w:val="en-GB"/>
    </w:rPr>
  </w:style>
  <w:style w:type="paragraph" w:customStyle="1" w:styleId="CH3">
    <w:name w:val="CH3"/>
    <w:basedOn w:val="Normalpool"/>
    <w:next w:val="Normalnumber"/>
    <w:rsid w:val="00E90658"/>
    <w:pPr>
      <w:keepNext/>
      <w:keepLines/>
      <w:tabs>
        <w:tab w:val="right" w:pos="851"/>
      </w:tabs>
      <w:suppressAutoHyphens/>
      <w:spacing w:before="240"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eastAsia="en-US"/>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60D74"/>
    <w:pPr>
      <w:tabs>
        <w:tab w:val="left" w:pos="1247"/>
        <w:tab w:val="left" w:pos="1814"/>
        <w:tab w:val="left" w:pos="2381"/>
        <w:tab w:val="left" w:pos="2948"/>
        <w:tab w:val="left" w:pos="3515"/>
        <w:tab w:val="left" w:pos="4082"/>
      </w:tabs>
    </w:pPr>
    <w:rPr>
      <w:lang w:eastAsia="en-US"/>
    </w:rPr>
  </w:style>
  <w:style w:type="character" w:styleId="FootnoteReference">
    <w:name w:val="footnote reference"/>
    <w:aliases w:val="SUPERS,ftref,16 Point,Superscript 6 Point,(Ref. de nota al pie),number,Footnote Reference Superscript,Footnote Reference S"/>
    <w:basedOn w:val="DefaultParagraphFont"/>
    <w:uiPriority w:val="99"/>
    <w:rsid w:val="000D6941"/>
    <w:rPr>
      <w:rFonts w:ascii="Times New Roman" w:hAnsi="Times New Roman"/>
      <w:color w:val="auto"/>
      <w:sz w:val="20"/>
      <w:szCs w:val="18"/>
      <w:vertAlign w:val="superscript"/>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pool"/>
    <w:link w:val="FootnoteTextChar"/>
    <w:uiPriority w:val="99"/>
    <w:rsid w:val="000D6941"/>
    <w:pPr>
      <w:spacing w:before="20" w:after="40"/>
      <w:ind w:left="1247"/>
    </w:pPr>
    <w:rPr>
      <w:sz w:val="18"/>
    </w:rPr>
  </w:style>
  <w:style w:type="character" w:customStyle="1" w:styleId="NormalnumberChar">
    <w:name w:val="Normal_number Char"/>
    <w:link w:val="Normalnumber"/>
    <w:rsid w:val="00586B35"/>
    <w:rPr>
      <w:lang w:eastAsia="en-US"/>
    </w:rPr>
  </w:style>
  <w:style w:type="character" w:customStyle="1" w:styleId="FooterChar">
    <w:name w:val="Footer Char"/>
    <w:link w:val="Footer"/>
    <w:rsid w:val="004D236E"/>
    <w:rPr>
      <w:sz w:val="18"/>
      <w:lang w:val="en-US" w:eastAsia="en-US"/>
    </w:r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rsid w:val="00821395"/>
    <w:pPr>
      <w:tabs>
        <w:tab w:val="center" w:pos="4320"/>
        <w:tab w:val="right" w:pos="8640"/>
      </w:tabs>
      <w:spacing w:before="60" w:after="120"/>
    </w:pPr>
    <w:rPr>
      <w:sz w:val="18"/>
    </w:rPr>
  </w:style>
  <w:style w:type="paragraph" w:styleId="Header">
    <w:name w:val="header"/>
    <w:basedOn w:val="Normal"/>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2"/>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qFormat/>
    <w:rsid w:val="00586B35"/>
    <w:pPr>
      <w:numPr>
        <w:numId w:val="5"/>
      </w:numPr>
      <w:tabs>
        <w:tab w:val="clear" w:pos="1134"/>
        <w:tab w:val="clear" w:pos="1247"/>
        <w:tab w:val="clear" w:pos="1814"/>
        <w:tab w:val="clear" w:pos="2381"/>
        <w:tab w:val="clear" w:pos="2948"/>
        <w:tab w:val="clear" w:pos="3515"/>
        <w:tab w:val="clear" w:pos="4082"/>
        <w:tab w:val="left" w:pos="624"/>
      </w:tabs>
      <w:spacing w:after="120"/>
    </w:pPr>
    <w:rPr>
      <w:lang w:val="en-GB"/>
    </w:rPr>
  </w:style>
  <w:style w:type="paragraph" w:customStyle="1" w:styleId="Titletable">
    <w:name w:val="Title_table"/>
    <w:basedOn w:val="Normalpool"/>
    <w:link w:val="TitletableChar"/>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character" w:customStyle="1" w:styleId="CH2Char">
    <w:name w:val="CH2 Char"/>
    <w:link w:val="CH2"/>
    <w:rsid w:val="00E90658"/>
    <w:rPr>
      <w:b/>
      <w:sz w:val="24"/>
      <w:szCs w:val="24"/>
      <w:lang w:eastAsia="en-US"/>
    </w:rPr>
  </w:style>
  <w:style w:type="numbering" w:customStyle="1" w:styleId="Normallist1">
    <w:name w:val="Normal_list1"/>
    <w:basedOn w:val="NoList"/>
    <w:rsid w:val="002A3653"/>
    <w:pPr>
      <w:numPr>
        <w:numId w:val="1"/>
      </w:numPr>
    </w:pPr>
  </w:style>
  <w:style w:type="paragraph" w:customStyle="1" w:styleId="CNheading1">
    <w:name w:val="CN heading 1"/>
    <w:basedOn w:val="ListParagraph"/>
    <w:qFormat/>
    <w:rsid w:val="002A2281"/>
    <w:pPr>
      <w:keepNext/>
      <w:numPr>
        <w:ilvl w:val="1"/>
        <w:numId w:val="6"/>
      </w:numPr>
      <w:tabs>
        <w:tab w:val="clear" w:pos="1247"/>
        <w:tab w:val="clear" w:pos="1814"/>
        <w:tab w:val="clear" w:pos="2381"/>
        <w:tab w:val="clear" w:pos="2948"/>
        <w:tab w:val="clear" w:pos="3515"/>
        <w:tab w:val="num" w:pos="1134"/>
      </w:tabs>
      <w:spacing w:before="120" w:after="120"/>
      <w:ind w:left="1247" w:firstLine="567"/>
      <w:contextualSpacing w:val="0"/>
      <w:jc w:val="both"/>
    </w:pPr>
    <w:rPr>
      <w:rFonts w:ascii="Verdana" w:eastAsiaTheme="minorHAnsi" w:hAnsi="Verdana"/>
      <w:b/>
      <w:i/>
      <w:sz w:val="18"/>
      <w:szCs w:val="18"/>
    </w:rPr>
  </w:style>
  <w:style w:type="paragraph" w:styleId="ListParagraph">
    <w:name w:val="List Paragraph"/>
    <w:basedOn w:val="Normal"/>
    <w:uiPriority w:val="34"/>
    <w:qFormat/>
    <w:rsid w:val="002A2281"/>
    <w:pPr>
      <w:ind w:left="720"/>
      <w:contextualSpacing/>
    </w:pPr>
  </w:style>
  <w:style w:type="character" w:styleId="CommentReference">
    <w:name w:val="annotation reference"/>
    <w:basedOn w:val="DefaultParagraphFont"/>
    <w:semiHidden/>
    <w:unhideWhenUsed/>
    <w:rsid w:val="00BB0B47"/>
    <w:rPr>
      <w:sz w:val="16"/>
      <w:szCs w:val="16"/>
    </w:rPr>
  </w:style>
  <w:style w:type="paragraph" w:styleId="CommentText">
    <w:name w:val="annotation text"/>
    <w:basedOn w:val="Normal"/>
    <w:link w:val="CommentTextChar"/>
    <w:semiHidden/>
    <w:unhideWhenUsed/>
    <w:rsid w:val="00BB0B47"/>
  </w:style>
  <w:style w:type="character" w:customStyle="1" w:styleId="CommentTextChar">
    <w:name w:val="Comment Text Char"/>
    <w:basedOn w:val="DefaultParagraphFont"/>
    <w:link w:val="CommentText"/>
    <w:semiHidden/>
    <w:rsid w:val="00BB0B47"/>
    <w:rPr>
      <w:lang w:val="en-US" w:eastAsia="en-US"/>
    </w:rPr>
  </w:style>
  <w:style w:type="paragraph" w:styleId="CommentSubject">
    <w:name w:val="annotation subject"/>
    <w:basedOn w:val="CommentText"/>
    <w:next w:val="CommentText"/>
    <w:link w:val="CommentSubjectChar"/>
    <w:semiHidden/>
    <w:unhideWhenUsed/>
    <w:rsid w:val="00BB0B47"/>
    <w:rPr>
      <w:b/>
      <w:bCs/>
    </w:rPr>
  </w:style>
  <w:style w:type="character" w:customStyle="1" w:styleId="CommentSubjectChar">
    <w:name w:val="Comment Subject Char"/>
    <w:basedOn w:val="CommentTextChar"/>
    <w:link w:val="CommentSubject"/>
    <w:semiHidden/>
    <w:rsid w:val="00BB0B47"/>
    <w:rPr>
      <w:b/>
      <w:bCs/>
      <w:lang w:val="en-US" w:eastAsia="en-US"/>
    </w:rPr>
  </w:style>
  <w:style w:type="paragraph" w:styleId="BalloonText">
    <w:name w:val="Balloon Text"/>
    <w:basedOn w:val="Normal"/>
    <w:link w:val="BalloonTextChar"/>
    <w:semiHidden/>
    <w:unhideWhenUsed/>
    <w:rsid w:val="00BB0B47"/>
    <w:rPr>
      <w:rFonts w:ascii="Segoe UI" w:hAnsi="Segoe UI" w:cs="Segoe UI"/>
      <w:sz w:val="18"/>
      <w:szCs w:val="18"/>
    </w:rPr>
  </w:style>
  <w:style w:type="character" w:customStyle="1" w:styleId="BalloonTextChar">
    <w:name w:val="Balloon Text Char"/>
    <w:basedOn w:val="DefaultParagraphFont"/>
    <w:link w:val="BalloonText"/>
    <w:semiHidden/>
    <w:rsid w:val="00BB0B47"/>
    <w:rPr>
      <w:rFonts w:ascii="Segoe UI" w:hAnsi="Segoe UI" w:cs="Segoe UI"/>
      <w:sz w:val="18"/>
      <w:szCs w:val="18"/>
      <w:lang w:val="en-US" w:eastAsia="en-US"/>
    </w:rPr>
  </w:style>
  <w:style w:type="character" w:customStyle="1" w:styleId="st">
    <w:name w:val="st"/>
    <w:basedOn w:val="DefaultParagraphFont"/>
    <w:rsid w:val="0059277A"/>
  </w:style>
  <w:style w:type="character" w:styleId="Emphasis">
    <w:name w:val="Emphasis"/>
    <w:basedOn w:val="DefaultParagraphFont"/>
    <w:uiPriority w:val="20"/>
    <w:qFormat/>
    <w:rsid w:val="0059277A"/>
    <w:rPr>
      <w:i/>
      <w:iCs/>
    </w:rPr>
  </w:style>
  <w:style w:type="paragraph" w:styleId="Revision">
    <w:name w:val="Revision"/>
    <w:hidden/>
    <w:uiPriority w:val="99"/>
    <w:semiHidden/>
    <w:rsid w:val="00CC3371"/>
    <w:rPr>
      <w:lang w:val="en-US" w:eastAsia="en-US"/>
    </w:rPr>
  </w:style>
  <w:style w:type="character" w:customStyle="1" w:styleId="Normal-poolChar">
    <w:name w:val="Normal-pool Char"/>
    <w:link w:val="Normal-pool"/>
    <w:locked/>
    <w:rsid w:val="00B134BE"/>
    <w:rPr>
      <w:lang w:eastAsia="en-US"/>
    </w:rPr>
  </w:style>
  <w:style w:type="character" w:customStyle="1" w:styleId="SingleTxtGChar">
    <w:name w:val="_ Single Txt_G Char"/>
    <w:link w:val="SingleTxtG"/>
    <w:locked/>
    <w:rsid w:val="00A44161"/>
  </w:style>
  <w:style w:type="paragraph" w:customStyle="1" w:styleId="SingleTxtG">
    <w:name w:val="_ Single Txt_G"/>
    <w:basedOn w:val="Normal"/>
    <w:link w:val="SingleTxtGChar"/>
    <w:qFormat/>
    <w:rsid w:val="00A44161"/>
    <w:pPr>
      <w:tabs>
        <w:tab w:val="clear" w:pos="1247"/>
        <w:tab w:val="clear" w:pos="1814"/>
        <w:tab w:val="clear" w:pos="2381"/>
        <w:tab w:val="clear" w:pos="2948"/>
        <w:tab w:val="clear" w:pos="3515"/>
      </w:tabs>
      <w:suppressAutoHyphens/>
      <w:kinsoku w:val="0"/>
      <w:overflowPunct w:val="0"/>
      <w:autoSpaceDE w:val="0"/>
      <w:autoSpaceDN w:val="0"/>
      <w:adjustRightInd w:val="0"/>
      <w:snapToGrid w:val="0"/>
      <w:spacing w:after="120" w:line="240" w:lineRule="atLeast"/>
      <w:ind w:left="1134" w:right="1134"/>
      <w:jc w:val="both"/>
    </w:pPr>
    <w:rPr>
      <w:lang w:val="en-GB" w:eastAsia="en-GB"/>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basedOn w:val="DefaultParagraphFont"/>
    <w:link w:val="FootnoteText"/>
    <w:uiPriority w:val="99"/>
    <w:rsid w:val="00FC293C"/>
    <w:rPr>
      <w:sz w:val="18"/>
      <w:lang w:val="fr-FR" w:eastAsia="en-US"/>
    </w:rPr>
  </w:style>
  <w:style w:type="character" w:customStyle="1" w:styleId="TitletableChar">
    <w:name w:val="Title_table Char"/>
    <w:link w:val="Titletable"/>
    <w:rsid w:val="008718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57116">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06082282">
      <w:bodyDiv w:val="1"/>
      <w:marLeft w:val="0"/>
      <w:marRight w:val="0"/>
      <w:marTop w:val="0"/>
      <w:marBottom w:val="0"/>
      <w:divBdr>
        <w:top w:val="none" w:sz="0" w:space="0" w:color="auto"/>
        <w:left w:val="none" w:sz="0" w:space="0" w:color="auto"/>
        <w:bottom w:val="none" w:sz="0" w:space="0" w:color="auto"/>
        <w:right w:val="none" w:sz="0" w:space="0" w:color="auto"/>
      </w:divBdr>
    </w:div>
    <w:div w:id="18254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3044C-44EF-4486-B6B3-B403F3C0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46</Pages>
  <Words>21627</Words>
  <Characters>155793</Characters>
  <Application>Microsoft Office Word</Application>
  <DocSecurity>0</DocSecurity>
  <Lines>1298</Lines>
  <Paragraphs>354</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177066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Cynthia Mwanza</dc:creator>
  <cp:keywords/>
  <dc:description/>
  <cp:lastModifiedBy>Lisa Benedetti</cp:lastModifiedBy>
  <cp:revision>16</cp:revision>
  <cp:lastPrinted>2019-08-20T05:48:00Z</cp:lastPrinted>
  <dcterms:created xsi:type="dcterms:W3CDTF">2019-08-20T05:31:00Z</dcterms:created>
  <dcterms:modified xsi:type="dcterms:W3CDTF">2019-09-06T14:51:00Z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valentin sergius.popov</vt:lpwstr>
  </property>
  <property fmtid="{D5CDD505-2E9C-101B-9397-08002B2CF9AE}" pid="4" name="GeneratedDate">
    <vt:lpwstr>7/30/2019 4:55:09 PM</vt:lpwstr>
  </property>
  <property fmtid="{D5CDD505-2E9C-101B-9397-08002B2CF9AE}" pid="5" name="OriginalDocID">
    <vt:lpwstr>de778905-41a3-4236-844f-3bb2cbdf60b4</vt:lpwstr>
  </property>
</Properties>
</file>