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ayout w:type="fixed"/>
        <w:tblLook w:val="0000" w:firstRow="0" w:lastRow="0" w:firstColumn="0" w:lastColumn="0" w:noHBand="0" w:noVBand="0"/>
      </w:tblPr>
      <w:tblGrid>
        <w:gridCol w:w="6787"/>
        <w:gridCol w:w="2711"/>
      </w:tblGrid>
      <w:tr w:rsidR="003541BF" w:rsidRPr="006F0BAF" w14:paraId="00349F6E" w14:textId="77777777" w:rsidTr="00840003">
        <w:trPr>
          <w:cantSplit/>
          <w:trHeight w:val="853"/>
        </w:trPr>
        <w:tc>
          <w:tcPr>
            <w:tcW w:w="6787" w:type="dxa"/>
            <w:tcBorders>
              <w:bottom w:val="single" w:sz="2" w:space="0" w:color="auto"/>
            </w:tcBorders>
          </w:tcPr>
          <w:p w14:paraId="4DFEEDDA" w14:textId="77777777" w:rsidR="003541BF" w:rsidRPr="006F0BAF" w:rsidRDefault="003541BF" w:rsidP="00840003">
            <w:pPr>
              <w:tabs>
                <w:tab w:val="left" w:pos="624"/>
                <w:tab w:val="left" w:pos="1871"/>
                <w:tab w:val="left" w:pos="2495"/>
                <w:tab w:val="left" w:pos="3119"/>
                <w:tab w:val="left" w:pos="3742"/>
              </w:tabs>
              <w:spacing w:before="40" w:after="240"/>
            </w:pPr>
            <w:bookmarkStart w:id="0" w:name="_GoBack"/>
            <w:bookmarkEnd w:id="0"/>
            <w:r w:rsidRPr="00352E8C">
              <w:rPr>
                <w:noProof/>
              </w:rPr>
              <w:drawing>
                <wp:anchor distT="0" distB="0" distL="114300" distR="114300" simplePos="0" relativeHeight="251662336" behindDoc="1" locked="0" layoutInCell="1" allowOverlap="1" wp14:anchorId="249EF4D6" wp14:editId="01236C12">
                  <wp:simplePos x="0" y="0"/>
                  <wp:positionH relativeFrom="column">
                    <wp:posOffset>69215</wp:posOffset>
                  </wp:positionH>
                  <wp:positionV relativeFrom="paragraph">
                    <wp:posOffset>14605</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4" name="Picture 4"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E8C">
              <w:rPr>
                <w:noProof/>
              </w:rPr>
              <w:drawing>
                <wp:anchor distT="0" distB="0" distL="114300" distR="114300" simplePos="0" relativeHeight="251663360" behindDoc="1" locked="0" layoutInCell="1" allowOverlap="1" wp14:anchorId="46F5961A" wp14:editId="568C39B0">
                  <wp:simplePos x="0" y="0"/>
                  <wp:positionH relativeFrom="page">
                    <wp:posOffset>975995</wp:posOffset>
                  </wp:positionH>
                  <wp:positionV relativeFrom="page">
                    <wp:posOffset>5080</wp:posOffset>
                  </wp:positionV>
                  <wp:extent cx="659130" cy="556895"/>
                  <wp:effectExtent l="0" t="0" r="7620" b="0"/>
                  <wp:wrapTight wrapText="bothSides">
                    <wp:wrapPolygon edited="0">
                      <wp:start x="0" y="0"/>
                      <wp:lineTo x="0" y="20689"/>
                      <wp:lineTo x="21225" y="20689"/>
                      <wp:lineTo x="212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1" w:type="dxa"/>
            <w:tcBorders>
              <w:bottom w:val="single" w:sz="2" w:space="0" w:color="auto"/>
            </w:tcBorders>
          </w:tcPr>
          <w:p w14:paraId="47F795A4" w14:textId="77777777" w:rsidR="003541BF" w:rsidRPr="003F1A89" w:rsidRDefault="003541BF" w:rsidP="00840003">
            <w:pPr>
              <w:tabs>
                <w:tab w:val="left" w:pos="624"/>
                <w:tab w:val="left" w:pos="1871"/>
                <w:tab w:val="left" w:pos="2495"/>
                <w:tab w:val="left" w:pos="3119"/>
                <w:tab w:val="left" w:pos="3742"/>
                <w:tab w:val="left" w:pos="4366"/>
              </w:tabs>
              <w:spacing w:before="800"/>
              <w:rPr>
                <w:b/>
                <w:bCs/>
                <w:sz w:val="20"/>
                <w:szCs w:val="20"/>
              </w:rPr>
            </w:pPr>
            <w:r w:rsidRPr="003F1A89">
              <w:rPr>
                <w:b/>
                <w:bCs/>
                <w:sz w:val="20"/>
                <w:szCs w:val="20"/>
              </w:rPr>
              <w:tab/>
              <w:t>SAICM</w:t>
            </w:r>
            <w:r w:rsidRPr="003F1A89">
              <w:rPr>
                <w:rFonts w:asciiTheme="majorBidi" w:hAnsiTheme="majorBidi" w:cstheme="majorBidi"/>
                <w:sz w:val="20"/>
                <w:szCs w:val="20"/>
              </w:rPr>
              <w:t>/IP.3/INF/1</w:t>
            </w:r>
          </w:p>
        </w:tc>
      </w:tr>
      <w:tr w:rsidR="003541BF" w:rsidRPr="006F0BAF" w14:paraId="5E30810F" w14:textId="77777777" w:rsidTr="00840003">
        <w:trPr>
          <w:cantSplit/>
          <w:trHeight w:val="1572"/>
        </w:trPr>
        <w:tc>
          <w:tcPr>
            <w:tcW w:w="6787" w:type="dxa"/>
            <w:tcBorders>
              <w:top w:val="single" w:sz="2" w:space="0" w:color="auto"/>
              <w:bottom w:val="single" w:sz="24" w:space="0" w:color="auto"/>
            </w:tcBorders>
          </w:tcPr>
          <w:p w14:paraId="7DD4F32F" w14:textId="77777777" w:rsidR="003541BF" w:rsidRPr="006F0BAF" w:rsidRDefault="003541BF" w:rsidP="00840003">
            <w:pPr>
              <w:tabs>
                <w:tab w:val="left" w:pos="624"/>
                <w:tab w:val="left" w:pos="1871"/>
                <w:tab w:val="left" w:pos="2495"/>
                <w:tab w:val="left" w:pos="3119"/>
                <w:tab w:val="left" w:pos="3742"/>
                <w:tab w:val="left" w:pos="4366"/>
              </w:tabs>
              <w:spacing w:before="600" w:after="600"/>
            </w:pPr>
            <w:r w:rsidRPr="00E82E60">
              <w:rPr>
                <w:rFonts w:asciiTheme="majorBidi" w:hAnsiTheme="majorBidi" w:cstheme="majorBidi"/>
                <w:noProof/>
              </w:rPr>
              <w:drawing>
                <wp:anchor distT="0" distB="0" distL="114300" distR="114300" simplePos="0" relativeHeight="251664384" behindDoc="1" locked="0" layoutInCell="1" allowOverlap="1" wp14:anchorId="5C8DFCDD" wp14:editId="0DE5109E">
                  <wp:simplePos x="0" y="0"/>
                  <wp:positionH relativeFrom="column">
                    <wp:posOffset>2540</wp:posOffset>
                  </wp:positionH>
                  <wp:positionV relativeFrom="paragraph">
                    <wp:posOffset>295910</wp:posOffset>
                  </wp:positionV>
                  <wp:extent cx="2486025" cy="400050"/>
                  <wp:effectExtent l="0" t="0" r="9525" b="0"/>
                  <wp:wrapTight wrapText="bothSides">
                    <wp:wrapPolygon edited="0">
                      <wp:start x="0" y="0"/>
                      <wp:lineTo x="0" y="20571"/>
                      <wp:lineTo x="21517" y="20571"/>
                      <wp:lineTo x="21517" y="0"/>
                      <wp:lineTo x="0" y="0"/>
                    </wp:wrapPolygon>
                  </wp:wrapTight>
                  <wp:docPr id="13" name="Picture 1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1" w:type="dxa"/>
            <w:tcBorders>
              <w:top w:val="single" w:sz="2" w:space="0" w:color="auto"/>
              <w:bottom w:val="single" w:sz="24" w:space="0" w:color="auto"/>
            </w:tcBorders>
          </w:tcPr>
          <w:p w14:paraId="6D824311" w14:textId="20472A47" w:rsidR="003541BF" w:rsidRPr="003541BF" w:rsidRDefault="003541BF" w:rsidP="00840003">
            <w:pPr>
              <w:tabs>
                <w:tab w:val="left" w:pos="624"/>
                <w:tab w:val="left" w:pos="1871"/>
                <w:tab w:val="left" w:pos="2495"/>
                <w:tab w:val="left" w:pos="3119"/>
                <w:tab w:val="left" w:pos="3742"/>
              </w:tabs>
              <w:spacing w:before="120"/>
              <w:rPr>
                <w:sz w:val="20"/>
                <w:szCs w:val="20"/>
              </w:rPr>
            </w:pPr>
            <w:r>
              <w:tab/>
            </w:r>
            <w:r w:rsidRPr="003541BF">
              <w:rPr>
                <w:sz w:val="20"/>
                <w:szCs w:val="20"/>
              </w:rPr>
              <w:t xml:space="preserve">Distr.:General </w:t>
            </w:r>
            <w:r w:rsidRPr="003541BF">
              <w:rPr>
                <w:sz w:val="20"/>
                <w:szCs w:val="20"/>
              </w:rPr>
              <w:br/>
            </w:r>
            <w:r w:rsidRPr="003541BF">
              <w:rPr>
                <w:sz w:val="20"/>
                <w:szCs w:val="20"/>
              </w:rPr>
              <w:tab/>
              <w:t>6 September 2019</w:t>
            </w:r>
          </w:p>
          <w:p w14:paraId="147EFC24" w14:textId="64FD0596" w:rsidR="003541BF" w:rsidRDefault="003541BF" w:rsidP="00840003">
            <w:pPr>
              <w:tabs>
                <w:tab w:val="left" w:pos="624"/>
                <w:tab w:val="left" w:pos="1871"/>
                <w:tab w:val="left" w:pos="2495"/>
                <w:tab w:val="left" w:pos="3119"/>
                <w:tab w:val="left" w:pos="3742"/>
              </w:tabs>
              <w:spacing w:before="120"/>
              <w:rPr>
                <w:sz w:val="20"/>
                <w:szCs w:val="20"/>
              </w:rPr>
            </w:pPr>
            <w:r w:rsidRPr="003541BF">
              <w:rPr>
                <w:sz w:val="20"/>
                <w:szCs w:val="20"/>
              </w:rPr>
              <w:tab/>
            </w:r>
            <w:r w:rsidR="00B62D1F">
              <w:rPr>
                <w:sz w:val="20"/>
                <w:szCs w:val="20"/>
              </w:rPr>
              <w:t>Chinese</w:t>
            </w:r>
            <w:r>
              <w:rPr>
                <w:sz w:val="20"/>
                <w:szCs w:val="20"/>
              </w:rPr>
              <w:t xml:space="preserve">    </w:t>
            </w:r>
          </w:p>
          <w:p w14:paraId="3953C81B" w14:textId="5C2BB9AD" w:rsidR="003541BF" w:rsidRPr="006F0BAF" w:rsidRDefault="003541BF" w:rsidP="003541BF">
            <w:pPr>
              <w:tabs>
                <w:tab w:val="left" w:pos="624"/>
                <w:tab w:val="left" w:pos="1871"/>
                <w:tab w:val="left" w:pos="2495"/>
                <w:tab w:val="left" w:pos="3119"/>
                <w:tab w:val="left" w:pos="3742"/>
              </w:tabs>
              <w:spacing w:before="120"/>
              <w:ind w:left="613"/>
            </w:pPr>
            <w:r w:rsidRPr="003541BF">
              <w:rPr>
                <w:sz w:val="20"/>
                <w:szCs w:val="20"/>
              </w:rPr>
              <w:t>Original: English</w:t>
            </w:r>
          </w:p>
        </w:tc>
      </w:tr>
    </w:tbl>
    <w:p w14:paraId="05D400B5" w14:textId="77777777" w:rsidR="003541BF" w:rsidRPr="006B2F92" w:rsidRDefault="003541BF" w:rsidP="003541BF">
      <w:pPr>
        <w:spacing w:after="60"/>
        <w:rPr>
          <w:rFonts w:asciiTheme="majorBidi" w:hAnsiTheme="majorBidi" w:cstheme="majorBidi"/>
          <w:b/>
          <w:bCs/>
          <w:sz w:val="22"/>
          <w:szCs w:val="22"/>
        </w:rPr>
      </w:pPr>
      <w:r w:rsidRPr="006B2F92">
        <w:rPr>
          <w:rFonts w:asciiTheme="majorBidi" w:hAnsiTheme="majorBidi" w:cstheme="majorBidi"/>
          <w:b/>
          <w:bCs/>
          <w:sz w:val="22"/>
          <w:szCs w:val="22"/>
        </w:rPr>
        <w:t xml:space="preserve">Third meeting of the intersessional process considering the Strategic Approach </w:t>
      </w:r>
    </w:p>
    <w:p w14:paraId="312BD494" w14:textId="77777777" w:rsidR="003541BF" w:rsidRPr="006B2F92" w:rsidRDefault="003541BF" w:rsidP="003541BF">
      <w:pPr>
        <w:spacing w:after="60"/>
        <w:rPr>
          <w:rFonts w:asciiTheme="majorBidi" w:hAnsiTheme="majorBidi" w:cstheme="majorBidi"/>
          <w:b/>
          <w:bCs/>
          <w:sz w:val="22"/>
          <w:szCs w:val="22"/>
        </w:rPr>
      </w:pPr>
      <w:r w:rsidRPr="006B2F92">
        <w:rPr>
          <w:rFonts w:asciiTheme="majorBidi" w:hAnsiTheme="majorBidi" w:cstheme="majorBidi"/>
          <w:b/>
          <w:bCs/>
          <w:sz w:val="22"/>
          <w:szCs w:val="22"/>
        </w:rPr>
        <w:t>and sound management of chemicals and waste beyond 2020</w:t>
      </w:r>
    </w:p>
    <w:p w14:paraId="79870DC6" w14:textId="77777777" w:rsidR="003541BF" w:rsidRPr="008816EF" w:rsidRDefault="003541BF" w:rsidP="003541BF">
      <w:pPr>
        <w:spacing w:after="60"/>
        <w:rPr>
          <w:rFonts w:asciiTheme="majorBidi" w:hAnsiTheme="majorBidi" w:cstheme="majorBidi"/>
          <w:sz w:val="22"/>
          <w:szCs w:val="22"/>
        </w:rPr>
      </w:pPr>
      <w:r w:rsidRPr="006B2F92">
        <w:rPr>
          <w:rFonts w:asciiTheme="majorBidi" w:hAnsiTheme="majorBidi" w:cstheme="majorBidi"/>
          <w:sz w:val="22"/>
          <w:szCs w:val="22"/>
        </w:rPr>
        <w:t>Bangkok, Thailand, 1-4 October 2019</w:t>
      </w:r>
    </w:p>
    <w:p w14:paraId="4D28673B" w14:textId="77777777" w:rsidR="003541BF" w:rsidRPr="00310DB0" w:rsidRDefault="003541BF" w:rsidP="003541BF">
      <w:pPr>
        <w:pStyle w:val="BBTitle"/>
        <w:tabs>
          <w:tab w:val="clear" w:pos="1247"/>
          <w:tab w:val="clear" w:pos="1814"/>
          <w:tab w:val="clear" w:pos="2381"/>
          <w:tab w:val="clear" w:pos="2948"/>
          <w:tab w:val="clear" w:pos="3515"/>
          <w:tab w:val="clear" w:pos="4082"/>
        </w:tabs>
        <w:ind w:left="1701"/>
      </w:pPr>
      <w:bookmarkStart w:id="1" w:name="_Hlk18679047"/>
      <w:r w:rsidRPr="00310DB0">
        <w:t>Report on the work of the Open-ended Working Group of the International Conference on Chemicals Management at its third meeting</w:t>
      </w:r>
    </w:p>
    <w:bookmarkEnd w:id="1"/>
    <w:p w14:paraId="220D177B" w14:textId="77777777" w:rsidR="003541BF" w:rsidRPr="00101AA6" w:rsidRDefault="003541BF" w:rsidP="003541BF">
      <w:pPr>
        <w:pStyle w:val="CH2"/>
        <w:tabs>
          <w:tab w:val="clear" w:pos="1247"/>
          <w:tab w:val="clear" w:pos="1814"/>
          <w:tab w:val="clear" w:pos="2381"/>
          <w:tab w:val="clear" w:pos="2948"/>
          <w:tab w:val="clear" w:pos="3515"/>
          <w:tab w:val="clear" w:pos="4082"/>
        </w:tabs>
        <w:ind w:left="1701" w:firstLine="0"/>
        <w:rPr>
          <w:rFonts w:asciiTheme="majorBidi" w:eastAsia="Calibri" w:hAnsiTheme="majorBidi" w:cstheme="majorBidi"/>
          <w:sz w:val="28"/>
          <w:szCs w:val="28"/>
        </w:rPr>
      </w:pPr>
      <w:r w:rsidRPr="00101AA6">
        <w:rPr>
          <w:rFonts w:asciiTheme="majorBidi" w:eastAsia="Calibri" w:hAnsiTheme="majorBidi" w:cstheme="majorBidi"/>
        </w:rPr>
        <w:t>Note by the secretariat</w:t>
      </w:r>
    </w:p>
    <w:p w14:paraId="6B4A8360" w14:textId="48EC896E" w:rsidR="003541BF" w:rsidRPr="00352E8C" w:rsidRDefault="003541BF" w:rsidP="003541BF">
      <w:pPr>
        <w:tabs>
          <w:tab w:val="clear" w:pos="1247"/>
          <w:tab w:val="clear" w:pos="1814"/>
          <w:tab w:val="clear" w:pos="2381"/>
          <w:tab w:val="clear" w:pos="2948"/>
          <w:tab w:val="clear" w:pos="3515"/>
          <w:tab w:val="left" w:pos="720"/>
        </w:tabs>
        <w:spacing w:beforeLines="120" w:before="288" w:afterLines="120" w:after="288"/>
        <w:ind w:left="1701"/>
        <w:rPr>
          <w:rFonts w:asciiTheme="majorBidi" w:hAnsiTheme="majorBidi" w:cstheme="majorBidi"/>
          <w:sz w:val="22"/>
          <w:szCs w:val="22"/>
        </w:rPr>
      </w:pPr>
      <w:r w:rsidRPr="00352E8C">
        <w:rPr>
          <w:rFonts w:asciiTheme="majorBidi" w:hAnsiTheme="majorBidi" w:cstheme="majorBidi"/>
          <w:sz w:val="22"/>
          <w:szCs w:val="22"/>
        </w:rPr>
        <w:t xml:space="preserve">The secretariat has the honour to circulate, in the annex to the present note, the </w:t>
      </w:r>
      <w:r>
        <w:rPr>
          <w:rFonts w:asciiTheme="majorBidi" w:hAnsiTheme="majorBidi" w:cstheme="majorBidi"/>
          <w:sz w:val="22"/>
          <w:szCs w:val="22"/>
        </w:rPr>
        <w:t>r</w:t>
      </w:r>
      <w:r w:rsidRPr="008816EF">
        <w:rPr>
          <w:rFonts w:asciiTheme="majorBidi" w:hAnsiTheme="majorBidi" w:cstheme="majorBidi"/>
          <w:sz w:val="22"/>
          <w:szCs w:val="22"/>
        </w:rPr>
        <w:t>eport on the work of the Open-ended Working Group of the International Conference on Chemicals Management at its third meeting</w:t>
      </w:r>
      <w:r>
        <w:rPr>
          <w:rFonts w:asciiTheme="majorBidi" w:hAnsiTheme="majorBidi" w:cstheme="majorBidi"/>
          <w:sz w:val="22"/>
          <w:szCs w:val="22"/>
        </w:rPr>
        <w:t xml:space="preserve"> held </w:t>
      </w:r>
      <w:r w:rsidRPr="00352E8C">
        <w:rPr>
          <w:rFonts w:asciiTheme="majorBidi" w:hAnsiTheme="majorBidi" w:cstheme="majorBidi"/>
          <w:sz w:val="22"/>
          <w:szCs w:val="22"/>
        </w:rPr>
        <w:t>in Montevideo, Uruguay, 2-4 April 2019</w:t>
      </w:r>
      <w:r>
        <w:rPr>
          <w:rFonts w:asciiTheme="majorBidi" w:hAnsiTheme="majorBidi" w:cstheme="majorBidi"/>
          <w:sz w:val="22"/>
          <w:szCs w:val="22"/>
        </w:rPr>
        <w:t xml:space="preserve">, as translated into </w:t>
      </w:r>
      <w:r w:rsidR="00B62D1F">
        <w:rPr>
          <w:rFonts w:asciiTheme="majorBidi" w:hAnsiTheme="majorBidi" w:cstheme="majorBidi"/>
          <w:sz w:val="22"/>
          <w:szCs w:val="22"/>
        </w:rPr>
        <w:t>Chinese</w:t>
      </w:r>
      <w:r>
        <w:rPr>
          <w:rFonts w:asciiTheme="majorBidi" w:hAnsiTheme="majorBidi" w:cstheme="majorBidi"/>
          <w:sz w:val="22"/>
          <w:szCs w:val="22"/>
        </w:rPr>
        <w:t>.</w:t>
      </w:r>
    </w:p>
    <w:p w14:paraId="4D298122" w14:textId="77777777" w:rsidR="003541BF" w:rsidRDefault="003541BF">
      <w:r>
        <w:br w:type="page"/>
      </w:r>
    </w:p>
    <w:tbl>
      <w:tblPr>
        <w:tblW w:w="10065" w:type="dxa"/>
        <w:tblInd w:w="-176" w:type="dxa"/>
        <w:tblLayout w:type="fixed"/>
        <w:tblLook w:val="0000" w:firstRow="0" w:lastRow="0" w:firstColumn="0" w:lastColumn="0" w:noHBand="0" w:noVBand="0"/>
      </w:tblPr>
      <w:tblGrid>
        <w:gridCol w:w="6644"/>
        <w:gridCol w:w="19"/>
        <w:gridCol w:w="3402"/>
      </w:tblGrid>
      <w:tr w:rsidR="00A9119E" w:rsidRPr="00C221F8" w14:paraId="4085A224" w14:textId="77777777" w:rsidTr="00B25CD1">
        <w:trPr>
          <w:cantSplit/>
          <w:trHeight w:val="718"/>
        </w:trPr>
        <w:tc>
          <w:tcPr>
            <w:tcW w:w="6644" w:type="dxa"/>
            <w:tcBorders>
              <w:bottom w:val="single" w:sz="2" w:space="0" w:color="auto"/>
            </w:tcBorders>
          </w:tcPr>
          <w:p w14:paraId="68E07A0E" w14:textId="1B37F7C8" w:rsidR="00A9119E" w:rsidRPr="00C221F8" w:rsidRDefault="003541BF" w:rsidP="00B25CD1">
            <w:pPr>
              <w:tabs>
                <w:tab w:val="clear" w:pos="1814"/>
                <w:tab w:val="clear" w:pos="2381"/>
                <w:tab w:val="clear" w:pos="2948"/>
                <w:tab w:val="clear" w:pos="3515"/>
                <w:tab w:val="left" w:pos="624"/>
                <w:tab w:val="left" w:pos="1871"/>
                <w:tab w:val="left" w:pos="2495"/>
                <w:tab w:val="left" w:pos="3119"/>
                <w:tab w:val="left" w:pos="3742"/>
              </w:tabs>
              <w:spacing w:after="0" w:line="240" w:lineRule="auto"/>
              <w:jc w:val="left"/>
              <w:rPr>
                <w:sz w:val="20"/>
                <w:szCs w:val="20"/>
                <w:lang w:val="en-GB" w:eastAsia="en-US"/>
              </w:rPr>
            </w:pPr>
            <w:r w:rsidRPr="00C221F8">
              <w:rPr>
                <w:b/>
                <w:caps/>
                <w:noProof/>
                <w:sz w:val="27"/>
                <w:szCs w:val="27"/>
              </w:rPr>
              <w:lastRenderedPageBreak/>
              <w:drawing>
                <wp:anchor distT="0" distB="0" distL="114300" distR="114300" simplePos="0" relativeHeight="251660288" behindDoc="0" locked="0" layoutInCell="1" allowOverlap="1" wp14:anchorId="21D77266" wp14:editId="24C1005F">
                  <wp:simplePos x="0" y="0"/>
                  <wp:positionH relativeFrom="margin">
                    <wp:posOffset>45720</wp:posOffset>
                  </wp:positionH>
                  <wp:positionV relativeFrom="margin">
                    <wp:posOffset>17145</wp:posOffset>
                  </wp:positionV>
                  <wp:extent cx="541655" cy="47688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655" cy="476885"/>
                          </a:xfrm>
                          <a:prstGeom prst="rect">
                            <a:avLst/>
                          </a:prstGeom>
                          <a:noFill/>
                          <a:ln>
                            <a:noFill/>
                          </a:ln>
                        </pic:spPr>
                      </pic:pic>
                    </a:graphicData>
                  </a:graphic>
                </wp:anchor>
              </w:drawing>
            </w:r>
            <w:r w:rsidR="00A9119E" w:rsidRPr="00C221F8">
              <w:rPr>
                <w:noProof/>
              </w:rPr>
              <w:drawing>
                <wp:anchor distT="0" distB="0" distL="114300" distR="114300" simplePos="0" relativeHeight="251659264" behindDoc="0" locked="0" layoutInCell="1" allowOverlap="1" wp14:anchorId="5FA10E52" wp14:editId="21BEDD2E">
                  <wp:simplePos x="0" y="0"/>
                  <wp:positionH relativeFrom="margin">
                    <wp:posOffset>725442</wp:posOffset>
                  </wp:positionH>
                  <wp:positionV relativeFrom="margin">
                    <wp:posOffset>20320</wp:posOffset>
                  </wp:positionV>
                  <wp:extent cx="504825" cy="566420"/>
                  <wp:effectExtent l="0" t="0" r="9525" b="508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566420"/>
                          </a:xfrm>
                          <a:prstGeom prst="rect">
                            <a:avLst/>
                          </a:prstGeom>
                          <a:noFill/>
                        </pic:spPr>
                      </pic:pic>
                    </a:graphicData>
                  </a:graphic>
                  <wp14:sizeRelH relativeFrom="page">
                    <wp14:pctWidth>0</wp14:pctWidth>
                  </wp14:sizeRelH>
                  <wp14:sizeRelV relativeFrom="page">
                    <wp14:pctHeight>0</wp14:pctHeight>
                  </wp14:sizeRelV>
                </wp:anchor>
              </w:drawing>
            </w:r>
          </w:p>
        </w:tc>
        <w:tc>
          <w:tcPr>
            <w:tcW w:w="3421" w:type="dxa"/>
            <w:gridSpan w:val="2"/>
            <w:tcBorders>
              <w:bottom w:val="single" w:sz="2" w:space="0" w:color="auto"/>
            </w:tcBorders>
          </w:tcPr>
          <w:p w14:paraId="06B74959" w14:textId="2BE2E5B8" w:rsidR="00A9119E" w:rsidRPr="00C221F8" w:rsidRDefault="00A9119E" w:rsidP="00B25CD1">
            <w:pPr>
              <w:tabs>
                <w:tab w:val="clear" w:pos="1814"/>
                <w:tab w:val="clear" w:pos="2381"/>
                <w:tab w:val="clear" w:pos="2948"/>
                <w:tab w:val="clear" w:pos="3515"/>
                <w:tab w:val="left" w:pos="624"/>
                <w:tab w:val="left" w:pos="1871"/>
                <w:tab w:val="left" w:pos="2495"/>
                <w:tab w:val="left" w:pos="3119"/>
                <w:tab w:val="left" w:pos="3742"/>
                <w:tab w:val="left" w:pos="4366"/>
              </w:tabs>
              <w:spacing w:before="800" w:after="0" w:line="240" w:lineRule="auto"/>
              <w:jc w:val="left"/>
              <w:rPr>
                <w:sz w:val="20"/>
                <w:szCs w:val="20"/>
                <w:lang w:val="en-GB" w:eastAsia="en-US"/>
              </w:rPr>
            </w:pPr>
            <w:r w:rsidRPr="00C221F8">
              <w:rPr>
                <w:b/>
                <w:bCs/>
                <w:sz w:val="24"/>
                <w:szCs w:val="24"/>
                <w:lang w:val="en-GB" w:eastAsia="en-US"/>
              </w:rPr>
              <w:t>SAICM</w:t>
            </w:r>
            <w:r w:rsidRPr="00C221F8">
              <w:rPr>
                <w:bCs/>
                <w:sz w:val="20"/>
                <w:szCs w:val="20"/>
                <w:lang w:val="en-GB" w:eastAsia="en-US"/>
              </w:rPr>
              <w:t>/OEWG.3/</w:t>
            </w:r>
            <w:r w:rsidR="00800242" w:rsidRPr="00C221F8">
              <w:rPr>
                <w:bCs/>
                <w:sz w:val="20"/>
                <w:szCs w:val="20"/>
                <w:lang w:val="en-GB" w:eastAsia="en-US"/>
              </w:rPr>
              <w:t>9</w:t>
            </w:r>
          </w:p>
        </w:tc>
      </w:tr>
      <w:tr w:rsidR="00A9119E" w:rsidRPr="00C221F8" w14:paraId="2D5AD250" w14:textId="77777777" w:rsidTr="00B25CD1">
        <w:trPr>
          <w:cantSplit/>
          <w:trHeight w:val="2275"/>
        </w:trPr>
        <w:tc>
          <w:tcPr>
            <w:tcW w:w="6663" w:type="dxa"/>
            <w:gridSpan w:val="2"/>
            <w:tcBorders>
              <w:top w:val="single" w:sz="2" w:space="0" w:color="auto"/>
              <w:bottom w:val="single" w:sz="24" w:space="0" w:color="auto"/>
            </w:tcBorders>
          </w:tcPr>
          <w:p w14:paraId="61AA0B81" w14:textId="77777777" w:rsidR="00A9119E" w:rsidRPr="00C221F8" w:rsidRDefault="00A9119E" w:rsidP="00B25CD1">
            <w:pPr>
              <w:tabs>
                <w:tab w:val="clear" w:pos="1814"/>
                <w:tab w:val="clear" w:pos="2381"/>
                <w:tab w:val="clear" w:pos="2948"/>
                <w:tab w:val="clear" w:pos="3515"/>
                <w:tab w:val="left" w:pos="624"/>
                <w:tab w:val="left" w:pos="1871"/>
                <w:tab w:val="left" w:pos="2495"/>
                <w:tab w:val="left" w:pos="3119"/>
                <w:tab w:val="left" w:pos="3742"/>
                <w:tab w:val="left" w:pos="4366"/>
              </w:tabs>
              <w:spacing w:before="720" w:after="600" w:line="240" w:lineRule="auto"/>
              <w:jc w:val="left"/>
              <w:rPr>
                <w:sz w:val="20"/>
                <w:szCs w:val="20"/>
                <w:lang w:val="en-GB" w:eastAsia="en-US"/>
              </w:rPr>
            </w:pPr>
            <w:r w:rsidRPr="00C221F8">
              <w:rPr>
                <w:rFonts w:eastAsia="SimHei"/>
                <w:noProof/>
                <w:sz w:val="32"/>
                <w:szCs w:val="32"/>
              </w:rPr>
              <w:drawing>
                <wp:inline distT="0" distB="0" distL="0" distR="0" wp14:anchorId="4BF1F679" wp14:editId="1C8960B1">
                  <wp:extent cx="2831123" cy="550545"/>
                  <wp:effectExtent l="0" t="0" r="7620" b="1905"/>
                  <wp:docPr id="2" name="图片 2" descr="国际化学品管理战略方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国际化学品管理战略方针"/>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5854"/>
                          <a:stretch/>
                        </pic:blipFill>
                        <pic:spPr bwMode="auto">
                          <a:xfrm>
                            <a:off x="0" y="0"/>
                            <a:ext cx="2861484" cy="5564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single" w:sz="2" w:space="0" w:color="auto"/>
              <w:bottom w:val="single" w:sz="24" w:space="0" w:color="auto"/>
            </w:tcBorders>
          </w:tcPr>
          <w:p w14:paraId="53883831" w14:textId="618E9BEF" w:rsidR="00A9119E" w:rsidRPr="00111913" w:rsidRDefault="00A9119E" w:rsidP="00B25CD1">
            <w:pPr>
              <w:tabs>
                <w:tab w:val="clear" w:pos="1814"/>
                <w:tab w:val="clear" w:pos="2381"/>
                <w:tab w:val="clear" w:pos="2948"/>
                <w:tab w:val="clear" w:pos="3515"/>
                <w:tab w:val="left" w:pos="624"/>
                <w:tab w:val="left" w:pos="1871"/>
                <w:tab w:val="left" w:pos="2495"/>
                <w:tab w:val="left" w:pos="3119"/>
                <w:tab w:val="left" w:pos="3742"/>
              </w:tabs>
              <w:spacing w:before="120" w:after="0" w:line="240" w:lineRule="auto"/>
              <w:jc w:val="left"/>
              <w:rPr>
                <w:sz w:val="20"/>
                <w:szCs w:val="20"/>
                <w:lang w:val="en-GB" w:eastAsia="en-US"/>
              </w:rPr>
            </w:pPr>
            <w:r w:rsidRPr="00111913">
              <w:rPr>
                <w:sz w:val="20"/>
                <w:szCs w:val="20"/>
                <w:lang w:val="en-GB" w:eastAsia="en-US"/>
              </w:rPr>
              <w:t xml:space="preserve">Distr.: </w:t>
            </w:r>
            <w:r w:rsidR="00800242" w:rsidRPr="00111913">
              <w:rPr>
                <w:sz w:val="20"/>
                <w:szCs w:val="20"/>
                <w:lang w:val="en-GB"/>
              </w:rPr>
              <w:t>General</w:t>
            </w:r>
            <w:r w:rsidRPr="00111913">
              <w:rPr>
                <w:sz w:val="20"/>
                <w:szCs w:val="20"/>
                <w:lang w:val="en-GB" w:eastAsia="en-US"/>
              </w:rPr>
              <w:br/>
            </w:r>
            <w:r w:rsidR="00800242" w:rsidRPr="00111913">
              <w:rPr>
                <w:sz w:val="20"/>
                <w:szCs w:val="20"/>
                <w:lang w:val="en-GB"/>
              </w:rPr>
              <w:t>30</w:t>
            </w:r>
            <w:r w:rsidR="00DC00A6" w:rsidRPr="00111913">
              <w:rPr>
                <w:sz w:val="20"/>
                <w:szCs w:val="20"/>
                <w:lang w:val="en-GB"/>
              </w:rPr>
              <w:t xml:space="preserve"> April 2019</w:t>
            </w:r>
          </w:p>
          <w:p w14:paraId="2BE091F5" w14:textId="77777777" w:rsidR="00A9119E" w:rsidRPr="00111913" w:rsidRDefault="00A9119E" w:rsidP="00B25CD1">
            <w:pPr>
              <w:tabs>
                <w:tab w:val="clear" w:pos="1814"/>
                <w:tab w:val="clear" w:pos="2381"/>
                <w:tab w:val="clear" w:pos="2948"/>
                <w:tab w:val="clear" w:pos="3515"/>
                <w:tab w:val="left" w:pos="624"/>
                <w:tab w:val="left" w:pos="1871"/>
                <w:tab w:val="left" w:pos="2495"/>
                <w:tab w:val="left" w:pos="3119"/>
                <w:tab w:val="left" w:pos="3742"/>
              </w:tabs>
              <w:spacing w:after="0" w:line="240" w:lineRule="auto"/>
              <w:jc w:val="left"/>
              <w:rPr>
                <w:sz w:val="20"/>
                <w:szCs w:val="20"/>
                <w:lang w:val="en-GB" w:eastAsia="en-US"/>
              </w:rPr>
            </w:pPr>
          </w:p>
          <w:p w14:paraId="614C3BE5" w14:textId="77777777" w:rsidR="00A9119E" w:rsidRPr="00111913" w:rsidRDefault="00A9119E" w:rsidP="00B25CD1">
            <w:pPr>
              <w:tabs>
                <w:tab w:val="clear" w:pos="1814"/>
                <w:tab w:val="clear" w:pos="2381"/>
                <w:tab w:val="clear" w:pos="2948"/>
                <w:tab w:val="clear" w:pos="3515"/>
                <w:tab w:val="left" w:pos="624"/>
                <w:tab w:val="left" w:pos="1871"/>
                <w:tab w:val="left" w:pos="2495"/>
                <w:tab w:val="left" w:pos="3119"/>
                <w:tab w:val="left" w:pos="3742"/>
              </w:tabs>
              <w:spacing w:after="0" w:line="240" w:lineRule="auto"/>
              <w:jc w:val="left"/>
              <w:rPr>
                <w:sz w:val="20"/>
                <w:szCs w:val="20"/>
                <w:lang w:val="en-GB" w:eastAsia="en-US"/>
              </w:rPr>
            </w:pPr>
            <w:r w:rsidRPr="00111913">
              <w:rPr>
                <w:sz w:val="20"/>
                <w:szCs w:val="20"/>
                <w:lang w:val="en-GB" w:eastAsia="en-US"/>
              </w:rPr>
              <w:t>Chinese</w:t>
            </w:r>
          </w:p>
          <w:p w14:paraId="44A29C81" w14:textId="77777777" w:rsidR="00A9119E" w:rsidRPr="00C221F8" w:rsidRDefault="00A9119E" w:rsidP="00B25CD1">
            <w:pPr>
              <w:tabs>
                <w:tab w:val="clear" w:pos="1814"/>
                <w:tab w:val="clear" w:pos="2381"/>
                <w:tab w:val="clear" w:pos="2948"/>
                <w:tab w:val="clear" w:pos="3515"/>
                <w:tab w:val="left" w:pos="624"/>
                <w:tab w:val="left" w:pos="1871"/>
                <w:tab w:val="left" w:pos="2495"/>
                <w:tab w:val="left" w:pos="3119"/>
                <w:tab w:val="left" w:pos="3742"/>
              </w:tabs>
              <w:spacing w:after="0" w:line="240" w:lineRule="auto"/>
              <w:jc w:val="left"/>
              <w:rPr>
                <w:sz w:val="20"/>
                <w:szCs w:val="20"/>
                <w:lang w:val="en-GB" w:eastAsia="en-US"/>
              </w:rPr>
            </w:pPr>
            <w:r w:rsidRPr="00111913">
              <w:rPr>
                <w:sz w:val="20"/>
                <w:szCs w:val="20"/>
                <w:lang w:val="en-GB" w:eastAsia="en-US"/>
              </w:rPr>
              <w:t>Original: English</w:t>
            </w:r>
          </w:p>
        </w:tc>
      </w:tr>
    </w:tbl>
    <w:p w14:paraId="10430B8D" w14:textId="77777777" w:rsidR="00A9119E" w:rsidRPr="00C221F8" w:rsidRDefault="00A9119E" w:rsidP="00A9119E">
      <w:pPr>
        <w:tabs>
          <w:tab w:val="clear" w:pos="1814"/>
          <w:tab w:val="clear" w:pos="2381"/>
          <w:tab w:val="clear" w:pos="2948"/>
          <w:tab w:val="clear" w:pos="3515"/>
          <w:tab w:val="left" w:pos="624"/>
          <w:tab w:val="left" w:pos="1871"/>
          <w:tab w:val="left" w:pos="2495"/>
          <w:tab w:val="left" w:pos="3119"/>
          <w:tab w:val="left" w:pos="3742"/>
        </w:tabs>
        <w:spacing w:after="0" w:line="240" w:lineRule="auto"/>
        <w:ind w:left="-142"/>
        <w:jc w:val="left"/>
        <w:rPr>
          <w:rFonts w:eastAsia="SimHei"/>
          <w:b/>
          <w:bCs/>
          <w:sz w:val="24"/>
          <w:szCs w:val="24"/>
          <w:lang w:val="en-GB"/>
        </w:rPr>
      </w:pPr>
      <w:r w:rsidRPr="00C221F8">
        <w:rPr>
          <w:rFonts w:eastAsia="SimHei"/>
          <w:b/>
          <w:bCs/>
          <w:sz w:val="24"/>
          <w:szCs w:val="24"/>
          <w:lang w:val="en-GB"/>
        </w:rPr>
        <w:t>国际化学品管理大会</w:t>
      </w:r>
      <w:r w:rsidRPr="00C221F8">
        <w:rPr>
          <w:rFonts w:eastAsia="SimHei"/>
          <w:b/>
          <w:bCs/>
          <w:sz w:val="24"/>
          <w:szCs w:val="24"/>
          <w:lang w:val="en-GB"/>
        </w:rPr>
        <w:br/>
      </w:r>
      <w:r w:rsidRPr="00C221F8">
        <w:rPr>
          <w:rFonts w:eastAsia="SimHei"/>
          <w:b/>
          <w:bCs/>
          <w:sz w:val="24"/>
          <w:szCs w:val="24"/>
          <w:lang w:val="en-GB"/>
        </w:rPr>
        <w:t>不限成员名额工作组</w:t>
      </w:r>
    </w:p>
    <w:p w14:paraId="771ED472" w14:textId="77777777" w:rsidR="00A9119E" w:rsidRPr="00C221F8" w:rsidRDefault="00A9119E" w:rsidP="00A9119E">
      <w:pPr>
        <w:tabs>
          <w:tab w:val="clear" w:pos="1814"/>
          <w:tab w:val="clear" w:pos="2381"/>
          <w:tab w:val="clear" w:pos="2948"/>
          <w:tab w:val="clear" w:pos="3515"/>
          <w:tab w:val="left" w:pos="624"/>
          <w:tab w:val="left" w:pos="1871"/>
          <w:tab w:val="left" w:pos="2495"/>
          <w:tab w:val="left" w:pos="3119"/>
          <w:tab w:val="left" w:pos="3742"/>
        </w:tabs>
        <w:spacing w:after="0" w:line="240" w:lineRule="auto"/>
        <w:ind w:hanging="142"/>
        <w:jc w:val="left"/>
        <w:rPr>
          <w:rFonts w:eastAsia="SimHei"/>
          <w:b/>
          <w:bCs/>
          <w:sz w:val="24"/>
          <w:szCs w:val="24"/>
          <w:lang w:val="en-GB"/>
        </w:rPr>
      </w:pPr>
      <w:r w:rsidRPr="00C221F8">
        <w:rPr>
          <w:rFonts w:eastAsia="SimHei"/>
          <w:b/>
          <w:bCs/>
          <w:sz w:val="24"/>
          <w:szCs w:val="24"/>
          <w:lang w:val="en-GB"/>
        </w:rPr>
        <w:t>第三次会议</w:t>
      </w:r>
    </w:p>
    <w:p w14:paraId="74C90A67" w14:textId="77777777" w:rsidR="00A9119E" w:rsidRPr="00C221F8" w:rsidRDefault="00A9119E" w:rsidP="00A9119E">
      <w:pPr>
        <w:tabs>
          <w:tab w:val="clear" w:pos="1814"/>
          <w:tab w:val="clear" w:pos="2381"/>
          <w:tab w:val="clear" w:pos="2948"/>
          <w:tab w:val="clear" w:pos="3515"/>
          <w:tab w:val="left" w:pos="624"/>
          <w:tab w:val="left" w:pos="1871"/>
          <w:tab w:val="left" w:pos="2495"/>
          <w:tab w:val="left" w:pos="3119"/>
          <w:tab w:val="left" w:pos="3742"/>
        </w:tabs>
        <w:spacing w:after="0" w:line="240" w:lineRule="auto"/>
        <w:ind w:hanging="142"/>
        <w:jc w:val="left"/>
        <w:rPr>
          <w:sz w:val="24"/>
          <w:szCs w:val="24"/>
          <w:lang w:val="en-GB"/>
        </w:rPr>
      </w:pPr>
      <w:r w:rsidRPr="00C221F8">
        <w:rPr>
          <w:sz w:val="24"/>
          <w:szCs w:val="24"/>
          <w:lang w:val="en-GB"/>
        </w:rPr>
        <w:t>2019</w:t>
      </w:r>
      <w:r w:rsidRPr="00C221F8">
        <w:rPr>
          <w:sz w:val="24"/>
          <w:szCs w:val="24"/>
          <w:lang w:val="en-GB"/>
        </w:rPr>
        <w:t>年</w:t>
      </w:r>
      <w:r w:rsidRPr="00C221F8">
        <w:rPr>
          <w:sz w:val="24"/>
          <w:szCs w:val="24"/>
          <w:lang w:val="en-GB"/>
        </w:rPr>
        <w:t>4</w:t>
      </w:r>
      <w:r w:rsidRPr="00C221F8">
        <w:rPr>
          <w:sz w:val="24"/>
          <w:szCs w:val="24"/>
          <w:lang w:val="en-GB"/>
        </w:rPr>
        <w:t>月</w:t>
      </w:r>
      <w:r w:rsidRPr="00C221F8">
        <w:rPr>
          <w:sz w:val="24"/>
          <w:szCs w:val="24"/>
          <w:lang w:val="en-GB"/>
        </w:rPr>
        <w:t>2</w:t>
      </w:r>
      <w:r w:rsidRPr="00C221F8">
        <w:rPr>
          <w:sz w:val="24"/>
          <w:szCs w:val="24"/>
          <w:lang w:val="en-GB"/>
        </w:rPr>
        <w:t>日至</w:t>
      </w:r>
      <w:r w:rsidRPr="00C221F8">
        <w:rPr>
          <w:sz w:val="24"/>
          <w:szCs w:val="24"/>
          <w:lang w:val="en-GB"/>
        </w:rPr>
        <w:t>4</w:t>
      </w:r>
      <w:r w:rsidRPr="00C221F8">
        <w:rPr>
          <w:sz w:val="24"/>
          <w:szCs w:val="24"/>
          <w:lang w:val="en-GB"/>
        </w:rPr>
        <w:t>日，蒙得维的亚</w:t>
      </w:r>
    </w:p>
    <w:p w14:paraId="1C15FF4E" w14:textId="01CA554C" w:rsidR="00B95DE7" w:rsidRPr="00C221F8" w:rsidRDefault="00B95DE7" w:rsidP="006178E5">
      <w:pPr>
        <w:keepNext/>
        <w:keepLines/>
        <w:tabs>
          <w:tab w:val="clear" w:pos="1247"/>
          <w:tab w:val="clear" w:pos="1814"/>
          <w:tab w:val="clear" w:pos="2381"/>
          <w:tab w:val="clear" w:pos="2948"/>
          <w:tab w:val="clear" w:pos="3515"/>
        </w:tabs>
        <w:suppressAutoHyphens/>
        <w:spacing w:before="320" w:after="240" w:line="240" w:lineRule="auto"/>
        <w:ind w:left="1247" w:right="140"/>
        <w:jc w:val="left"/>
        <w:rPr>
          <w:rFonts w:eastAsia="SimHei"/>
          <w:b/>
          <w:sz w:val="32"/>
          <w:szCs w:val="28"/>
          <w:lang w:val="en-GB"/>
        </w:rPr>
      </w:pPr>
      <w:r w:rsidRPr="00C221F8">
        <w:rPr>
          <w:rFonts w:eastAsia="SimHei"/>
          <w:b/>
          <w:bCs/>
          <w:sz w:val="32"/>
          <w:szCs w:val="28"/>
          <w:lang w:val="zh-CN"/>
        </w:rPr>
        <w:t>国际化学品管理大会不限成员名额工作组第三次会议工作报告</w:t>
      </w:r>
    </w:p>
    <w:p w14:paraId="12F02204" w14:textId="77777777" w:rsidR="00B95DE7" w:rsidRPr="00C221F8" w:rsidRDefault="00B95DE7" w:rsidP="00111913">
      <w:pPr>
        <w:keepNext/>
        <w:keepLines/>
        <w:tabs>
          <w:tab w:val="right" w:pos="851"/>
          <w:tab w:val="left" w:pos="4082"/>
        </w:tabs>
        <w:suppressAutoHyphens/>
        <w:spacing w:before="240" w:line="240" w:lineRule="auto"/>
        <w:ind w:left="1247" w:right="284" w:hanging="822"/>
        <w:jc w:val="left"/>
        <w:rPr>
          <w:rFonts w:eastAsia="SimHei"/>
          <w:b/>
          <w:sz w:val="32"/>
          <w:szCs w:val="32"/>
          <w:lang w:val="en-GB" w:eastAsia="en-US"/>
        </w:rPr>
      </w:pPr>
      <w:r w:rsidRPr="00C221F8">
        <w:rPr>
          <w:rFonts w:eastAsia="SimHei"/>
          <w:b/>
          <w:bCs/>
          <w:sz w:val="32"/>
          <w:szCs w:val="32"/>
          <w:lang w:val="zh-CN" w:eastAsia="en-US"/>
        </w:rPr>
        <w:t>一、</w:t>
      </w:r>
      <w:r w:rsidRPr="00C221F8">
        <w:rPr>
          <w:rFonts w:eastAsia="SimHei"/>
          <w:b/>
          <w:sz w:val="32"/>
          <w:szCs w:val="32"/>
          <w:lang w:val="zh-CN" w:eastAsia="en-US"/>
        </w:rPr>
        <w:tab/>
      </w:r>
      <w:r w:rsidRPr="00C221F8">
        <w:rPr>
          <w:rFonts w:eastAsia="SimHei"/>
          <w:b/>
          <w:bCs/>
          <w:sz w:val="32"/>
          <w:szCs w:val="32"/>
          <w:lang w:val="zh-CN" w:eastAsia="en-US"/>
        </w:rPr>
        <w:t>导言</w:t>
      </w:r>
    </w:p>
    <w:p w14:paraId="21559C4B" w14:textId="560D7456" w:rsidR="00B95DE7" w:rsidRPr="00C221F8" w:rsidRDefault="00B95DE7" w:rsidP="005676E2">
      <w:pPr>
        <w:numPr>
          <w:ilvl w:val="0"/>
          <w:numId w:val="7"/>
        </w:numPr>
        <w:tabs>
          <w:tab w:val="left" w:pos="4082"/>
        </w:tabs>
        <w:spacing w:line="240" w:lineRule="auto"/>
        <w:rPr>
          <w:sz w:val="24"/>
          <w:szCs w:val="20"/>
          <w:lang w:val="en-GB"/>
        </w:rPr>
      </w:pPr>
      <w:r w:rsidRPr="00C221F8">
        <w:rPr>
          <w:sz w:val="24"/>
          <w:szCs w:val="20"/>
          <w:lang w:val="zh-CN"/>
        </w:rPr>
        <w:t>国际化学品管理大会</w:t>
      </w:r>
      <w:r w:rsidR="00F728DB">
        <w:rPr>
          <w:rFonts w:hint="eastAsia"/>
          <w:sz w:val="24"/>
          <w:szCs w:val="20"/>
          <w:lang w:val="zh-CN"/>
        </w:rPr>
        <w:t>（化管大会）</w:t>
      </w:r>
      <w:r w:rsidRPr="00C221F8">
        <w:rPr>
          <w:sz w:val="24"/>
          <w:szCs w:val="20"/>
          <w:lang w:val="zh-CN"/>
        </w:rPr>
        <w:t>在其第</w:t>
      </w:r>
      <w:r w:rsidRPr="00C221F8">
        <w:rPr>
          <w:sz w:val="24"/>
          <w:szCs w:val="20"/>
          <w:lang w:val="zh-CN"/>
        </w:rPr>
        <w:t>II/6</w:t>
      </w:r>
      <w:r w:rsidRPr="00C221F8">
        <w:rPr>
          <w:sz w:val="24"/>
          <w:szCs w:val="20"/>
          <w:lang w:val="zh-CN"/>
        </w:rPr>
        <w:t>号决议中设立了不限成员名额工作组，作为其附属机构。工作组将在化管大会每届会议的前一年举行会议，为该届会议奠定基础，以确保其全面性和有效性。工作组第一次和第二次会议分别于</w:t>
      </w:r>
      <w:r w:rsidRPr="00C221F8">
        <w:rPr>
          <w:sz w:val="24"/>
          <w:szCs w:val="20"/>
          <w:lang w:val="zh-CN"/>
        </w:rPr>
        <w:t>2011</w:t>
      </w:r>
      <w:r w:rsidRPr="00C221F8">
        <w:rPr>
          <w:sz w:val="24"/>
          <w:szCs w:val="20"/>
          <w:lang w:val="zh-CN"/>
        </w:rPr>
        <w:t>年</w:t>
      </w:r>
      <w:r w:rsidRPr="00C221F8">
        <w:rPr>
          <w:sz w:val="24"/>
          <w:szCs w:val="20"/>
          <w:lang w:val="zh-CN"/>
        </w:rPr>
        <w:t>11</w:t>
      </w:r>
      <w:r w:rsidRPr="00C221F8">
        <w:rPr>
          <w:sz w:val="24"/>
          <w:szCs w:val="20"/>
          <w:lang w:val="zh-CN"/>
        </w:rPr>
        <w:t>月在贝尔格莱德和</w:t>
      </w:r>
      <w:r w:rsidRPr="00C221F8">
        <w:rPr>
          <w:sz w:val="24"/>
          <w:szCs w:val="20"/>
          <w:lang w:val="zh-CN"/>
        </w:rPr>
        <w:t>2014</w:t>
      </w:r>
      <w:r w:rsidRPr="00C221F8">
        <w:rPr>
          <w:sz w:val="24"/>
          <w:szCs w:val="20"/>
          <w:lang w:val="zh-CN"/>
        </w:rPr>
        <w:t>年</w:t>
      </w:r>
      <w:r w:rsidRPr="00C221F8">
        <w:rPr>
          <w:sz w:val="24"/>
          <w:szCs w:val="20"/>
          <w:lang w:val="zh-CN"/>
        </w:rPr>
        <w:t>12</w:t>
      </w:r>
      <w:r w:rsidRPr="00C221F8">
        <w:rPr>
          <w:sz w:val="24"/>
          <w:szCs w:val="20"/>
          <w:lang w:val="zh-CN"/>
        </w:rPr>
        <w:t>月在日内瓦举行。化管大会在其第</w:t>
      </w:r>
      <w:r w:rsidRPr="00C221F8">
        <w:rPr>
          <w:sz w:val="24"/>
          <w:szCs w:val="20"/>
          <w:lang w:val="zh-CN"/>
        </w:rPr>
        <w:t>IV/5</w:t>
      </w:r>
      <w:r w:rsidRPr="00C221F8">
        <w:rPr>
          <w:sz w:val="24"/>
          <w:szCs w:val="20"/>
          <w:lang w:val="zh-CN"/>
        </w:rPr>
        <w:t>号决议中决定在化管大会第五届会议之前，于</w:t>
      </w:r>
      <w:r w:rsidRPr="00C221F8">
        <w:rPr>
          <w:sz w:val="24"/>
          <w:szCs w:val="20"/>
          <w:lang w:val="zh-CN"/>
        </w:rPr>
        <w:t>2018</w:t>
      </w:r>
      <w:r w:rsidRPr="00C221F8">
        <w:rPr>
          <w:sz w:val="24"/>
          <w:szCs w:val="20"/>
          <w:lang w:val="zh-CN"/>
        </w:rPr>
        <w:t>年或</w:t>
      </w:r>
      <w:r w:rsidRPr="00C221F8">
        <w:rPr>
          <w:sz w:val="24"/>
          <w:szCs w:val="20"/>
          <w:lang w:val="zh-CN"/>
        </w:rPr>
        <w:t>2019</w:t>
      </w:r>
      <w:r w:rsidRPr="00C221F8">
        <w:rPr>
          <w:sz w:val="24"/>
          <w:szCs w:val="20"/>
          <w:lang w:val="zh-CN"/>
        </w:rPr>
        <w:t>年初举行工作组第三次会议。</w:t>
      </w:r>
    </w:p>
    <w:p w14:paraId="6C599C7F" w14:textId="77777777" w:rsidR="00B95DE7" w:rsidRPr="00C221F8" w:rsidRDefault="00B95DE7" w:rsidP="005676E2">
      <w:pPr>
        <w:numPr>
          <w:ilvl w:val="0"/>
          <w:numId w:val="7"/>
        </w:numPr>
        <w:tabs>
          <w:tab w:val="left" w:pos="4082"/>
        </w:tabs>
        <w:spacing w:line="240" w:lineRule="auto"/>
        <w:rPr>
          <w:sz w:val="24"/>
          <w:szCs w:val="20"/>
          <w:lang w:val="en-GB"/>
        </w:rPr>
      </w:pPr>
      <w:r w:rsidRPr="00C221F8">
        <w:rPr>
          <w:sz w:val="24"/>
          <w:szCs w:val="20"/>
          <w:lang w:val="zh-CN"/>
        </w:rPr>
        <w:t>因此，不限成员名额工作组第三次会议于</w:t>
      </w:r>
      <w:r w:rsidRPr="00C221F8">
        <w:rPr>
          <w:sz w:val="24"/>
          <w:szCs w:val="20"/>
          <w:lang w:val="zh-CN"/>
        </w:rPr>
        <w:t>2019</w:t>
      </w:r>
      <w:r w:rsidRPr="00C221F8">
        <w:rPr>
          <w:sz w:val="24"/>
          <w:szCs w:val="20"/>
          <w:lang w:val="zh-CN"/>
        </w:rPr>
        <w:t>年</w:t>
      </w:r>
      <w:r w:rsidRPr="00C221F8">
        <w:rPr>
          <w:sz w:val="24"/>
          <w:szCs w:val="20"/>
          <w:lang w:val="zh-CN"/>
        </w:rPr>
        <w:t>4</w:t>
      </w:r>
      <w:r w:rsidRPr="00C221F8">
        <w:rPr>
          <w:sz w:val="24"/>
          <w:szCs w:val="20"/>
          <w:lang w:val="zh-CN"/>
        </w:rPr>
        <w:t>月</w:t>
      </w:r>
      <w:r w:rsidRPr="00C221F8">
        <w:rPr>
          <w:sz w:val="24"/>
          <w:szCs w:val="20"/>
          <w:lang w:val="zh-CN"/>
        </w:rPr>
        <w:t>2</w:t>
      </w:r>
      <w:r w:rsidRPr="00C221F8">
        <w:rPr>
          <w:sz w:val="24"/>
          <w:szCs w:val="20"/>
          <w:lang w:val="zh-CN"/>
        </w:rPr>
        <w:t>日至</w:t>
      </w:r>
      <w:r w:rsidRPr="00C221F8">
        <w:rPr>
          <w:sz w:val="24"/>
          <w:szCs w:val="20"/>
          <w:lang w:val="zh-CN"/>
        </w:rPr>
        <w:t>4</w:t>
      </w:r>
      <w:r w:rsidRPr="00C221F8">
        <w:rPr>
          <w:sz w:val="24"/>
          <w:szCs w:val="20"/>
          <w:lang w:val="zh-CN"/>
        </w:rPr>
        <w:t>日在蒙得维的亚的安特尔多功能馆举行。</w:t>
      </w:r>
    </w:p>
    <w:p w14:paraId="44D59744" w14:textId="77777777" w:rsidR="00B95DE7" w:rsidRPr="00C221F8" w:rsidRDefault="00B95DE7" w:rsidP="00DC00A6">
      <w:pPr>
        <w:keepNext/>
        <w:keepLines/>
        <w:tabs>
          <w:tab w:val="right" w:pos="851"/>
          <w:tab w:val="left" w:pos="4082"/>
        </w:tabs>
        <w:suppressAutoHyphens/>
        <w:spacing w:before="240" w:line="240" w:lineRule="auto"/>
        <w:ind w:left="1247" w:right="284" w:hanging="821"/>
        <w:jc w:val="left"/>
        <w:rPr>
          <w:rFonts w:eastAsia="SimHei"/>
          <w:b/>
          <w:bCs/>
          <w:sz w:val="32"/>
          <w:szCs w:val="32"/>
          <w:lang w:val="zh-CN" w:eastAsia="en-US"/>
        </w:rPr>
      </w:pPr>
      <w:r w:rsidRPr="00C221F8">
        <w:rPr>
          <w:rFonts w:eastAsia="SimHei"/>
          <w:b/>
          <w:bCs/>
          <w:sz w:val="32"/>
          <w:szCs w:val="32"/>
          <w:lang w:val="zh-CN" w:eastAsia="en-US"/>
        </w:rPr>
        <w:t>二、</w:t>
      </w:r>
      <w:r w:rsidRPr="00C221F8">
        <w:rPr>
          <w:rFonts w:eastAsia="SimHei"/>
          <w:b/>
          <w:bCs/>
          <w:sz w:val="32"/>
          <w:szCs w:val="32"/>
          <w:lang w:val="zh-CN" w:eastAsia="en-US"/>
        </w:rPr>
        <w:tab/>
      </w:r>
      <w:r w:rsidRPr="00C221F8">
        <w:rPr>
          <w:rFonts w:eastAsia="SimHei"/>
          <w:b/>
          <w:bCs/>
          <w:sz w:val="32"/>
          <w:szCs w:val="32"/>
          <w:lang w:val="zh-CN" w:eastAsia="en-US"/>
        </w:rPr>
        <w:t>会议开幕</w:t>
      </w:r>
    </w:p>
    <w:p w14:paraId="5118F188" w14:textId="3BA6626A" w:rsidR="00B95DE7" w:rsidRPr="00C221F8" w:rsidRDefault="00B95DE7" w:rsidP="005676E2">
      <w:pPr>
        <w:numPr>
          <w:ilvl w:val="0"/>
          <w:numId w:val="7"/>
        </w:numPr>
        <w:tabs>
          <w:tab w:val="left" w:pos="4082"/>
        </w:tabs>
        <w:spacing w:line="240" w:lineRule="auto"/>
        <w:rPr>
          <w:spacing w:val="-6"/>
          <w:sz w:val="24"/>
          <w:szCs w:val="20"/>
          <w:lang w:val="en-GB"/>
        </w:rPr>
      </w:pPr>
      <w:r w:rsidRPr="00C221F8">
        <w:rPr>
          <w:spacing w:val="-6"/>
          <w:sz w:val="24"/>
          <w:szCs w:val="20"/>
          <w:lang w:val="zh-CN"/>
        </w:rPr>
        <w:t>会议于</w:t>
      </w:r>
      <w:r w:rsidRPr="00C221F8">
        <w:rPr>
          <w:spacing w:val="-6"/>
          <w:sz w:val="24"/>
          <w:szCs w:val="20"/>
          <w:lang w:val="zh-CN"/>
        </w:rPr>
        <w:t>2019</w:t>
      </w:r>
      <w:r w:rsidRPr="00C221F8">
        <w:rPr>
          <w:spacing w:val="-6"/>
          <w:sz w:val="24"/>
          <w:szCs w:val="20"/>
          <w:lang w:val="zh-CN"/>
        </w:rPr>
        <w:t>年</w:t>
      </w:r>
      <w:r w:rsidRPr="00C221F8">
        <w:rPr>
          <w:spacing w:val="-6"/>
          <w:sz w:val="24"/>
          <w:szCs w:val="20"/>
          <w:lang w:val="zh-CN"/>
        </w:rPr>
        <w:t>4</w:t>
      </w:r>
      <w:r w:rsidRPr="00C221F8">
        <w:rPr>
          <w:spacing w:val="-6"/>
          <w:sz w:val="24"/>
          <w:szCs w:val="20"/>
          <w:lang w:val="zh-CN"/>
        </w:rPr>
        <w:t>月</w:t>
      </w:r>
      <w:r w:rsidRPr="00C221F8">
        <w:rPr>
          <w:spacing w:val="-6"/>
          <w:sz w:val="24"/>
          <w:szCs w:val="20"/>
          <w:lang w:val="zh-CN"/>
        </w:rPr>
        <w:t>2</w:t>
      </w:r>
      <w:r w:rsidRPr="00C221F8">
        <w:rPr>
          <w:spacing w:val="-6"/>
          <w:sz w:val="24"/>
          <w:szCs w:val="20"/>
          <w:lang w:val="zh-CN"/>
        </w:rPr>
        <w:t>日星期二上午</w:t>
      </w:r>
      <w:r w:rsidRPr="00C221F8">
        <w:rPr>
          <w:spacing w:val="-6"/>
          <w:sz w:val="24"/>
          <w:szCs w:val="20"/>
          <w:lang w:val="zh-CN"/>
        </w:rPr>
        <w:t>10</w:t>
      </w:r>
      <w:r w:rsidRPr="00C221F8">
        <w:rPr>
          <w:spacing w:val="-6"/>
          <w:sz w:val="24"/>
          <w:szCs w:val="20"/>
          <w:lang w:val="zh-CN"/>
        </w:rPr>
        <w:t>时</w:t>
      </w:r>
      <w:r w:rsidRPr="00C221F8">
        <w:rPr>
          <w:spacing w:val="-6"/>
          <w:sz w:val="24"/>
          <w:szCs w:val="20"/>
          <w:lang w:val="zh-CN"/>
        </w:rPr>
        <w:t>15</w:t>
      </w:r>
      <w:r w:rsidRPr="00C221F8">
        <w:rPr>
          <w:spacing w:val="-6"/>
          <w:sz w:val="24"/>
          <w:szCs w:val="20"/>
          <w:lang w:val="zh-CN"/>
        </w:rPr>
        <w:t>分由</w:t>
      </w:r>
      <w:r w:rsidR="00C166BF" w:rsidRPr="00C221F8">
        <w:rPr>
          <w:spacing w:val="-6"/>
          <w:sz w:val="24"/>
          <w:szCs w:val="20"/>
          <w:lang w:val="zh-CN"/>
        </w:rPr>
        <w:t>国际化学品管理大会</w:t>
      </w:r>
      <w:r w:rsidRPr="00C221F8">
        <w:rPr>
          <w:spacing w:val="-6"/>
          <w:sz w:val="24"/>
          <w:szCs w:val="20"/>
          <w:lang w:val="zh-CN"/>
        </w:rPr>
        <w:t>主席</w:t>
      </w:r>
      <w:r w:rsidRPr="00C221F8">
        <w:rPr>
          <w:spacing w:val="-6"/>
          <w:sz w:val="24"/>
          <w:szCs w:val="20"/>
          <w:lang w:val="zh-CN"/>
        </w:rPr>
        <w:t>Gertrud Sahler</w:t>
      </w:r>
      <w:r w:rsidRPr="00C221F8">
        <w:rPr>
          <w:spacing w:val="-6"/>
          <w:sz w:val="24"/>
          <w:szCs w:val="20"/>
          <w:lang w:val="zh-CN"/>
        </w:rPr>
        <w:t>女士（德国）宣布开幕。</w:t>
      </w:r>
    </w:p>
    <w:p w14:paraId="44F6C27A" w14:textId="7CB471EE" w:rsidR="00B95DE7" w:rsidRPr="00C221F8" w:rsidRDefault="00B95DE7" w:rsidP="005676E2">
      <w:pPr>
        <w:widowControl w:val="0"/>
        <w:numPr>
          <w:ilvl w:val="0"/>
          <w:numId w:val="7"/>
        </w:numPr>
        <w:tabs>
          <w:tab w:val="left" w:pos="2290"/>
          <w:tab w:val="left" w:pos="2291"/>
          <w:tab w:val="left" w:pos="4082"/>
        </w:tabs>
        <w:autoSpaceDE w:val="0"/>
        <w:autoSpaceDN w:val="0"/>
        <w:spacing w:line="240" w:lineRule="auto"/>
        <w:ind w:right="-2"/>
        <w:rPr>
          <w:sz w:val="24"/>
          <w:szCs w:val="20"/>
          <w:lang w:val="en-GB"/>
        </w:rPr>
      </w:pPr>
      <w:r w:rsidRPr="00C221F8">
        <w:rPr>
          <w:spacing w:val="-6"/>
          <w:sz w:val="24"/>
          <w:szCs w:val="20"/>
          <w:lang w:val="zh-CN"/>
        </w:rPr>
        <w:t>致开幕词的有</w:t>
      </w:r>
      <w:r w:rsidRPr="00C221F8">
        <w:rPr>
          <w:spacing w:val="-6"/>
          <w:sz w:val="24"/>
          <w:szCs w:val="20"/>
          <w:lang w:val="en-GB"/>
        </w:rPr>
        <w:t>：</w:t>
      </w:r>
      <w:r w:rsidRPr="00C221F8">
        <w:rPr>
          <w:spacing w:val="-6"/>
          <w:sz w:val="24"/>
          <w:szCs w:val="20"/>
          <w:lang w:val="zh-CN"/>
        </w:rPr>
        <w:t>乌拉圭住房、土地规划和环境部长</w:t>
      </w:r>
      <w:r w:rsidR="00C166BF" w:rsidRPr="00C221F8">
        <w:rPr>
          <w:spacing w:val="-6"/>
          <w:sz w:val="24"/>
          <w:szCs w:val="20"/>
        </w:rPr>
        <w:t>Eneida de León</w:t>
      </w:r>
      <w:r w:rsidRPr="00C221F8">
        <w:rPr>
          <w:spacing w:val="-6"/>
          <w:sz w:val="24"/>
          <w:szCs w:val="20"/>
          <w:lang w:val="zh-CN"/>
        </w:rPr>
        <w:t>女士</w:t>
      </w:r>
      <w:r w:rsidRPr="00C221F8">
        <w:rPr>
          <w:spacing w:val="-6"/>
          <w:sz w:val="24"/>
          <w:szCs w:val="20"/>
          <w:lang w:val="en-GB"/>
        </w:rPr>
        <w:t>；</w:t>
      </w:r>
      <w:r w:rsidR="0083529C" w:rsidRPr="00C221F8">
        <w:rPr>
          <w:spacing w:val="-6"/>
          <w:sz w:val="24"/>
          <w:szCs w:val="20"/>
          <w:lang w:val="en-GB"/>
        </w:rPr>
        <w:br/>
      </w:r>
      <w:r w:rsidRPr="00C221F8">
        <w:rPr>
          <w:sz w:val="24"/>
          <w:szCs w:val="20"/>
          <w:lang w:val="zh-CN"/>
        </w:rPr>
        <w:t>乌拉圭公共卫生部长</w:t>
      </w:r>
      <w:r w:rsidRPr="00C221F8">
        <w:rPr>
          <w:sz w:val="24"/>
          <w:szCs w:val="20"/>
          <w:lang w:val="en-GB"/>
        </w:rPr>
        <w:t>Jorge Basso</w:t>
      </w:r>
      <w:r w:rsidRPr="00C221F8">
        <w:rPr>
          <w:sz w:val="24"/>
          <w:szCs w:val="20"/>
          <w:lang w:val="zh-CN"/>
        </w:rPr>
        <w:t>先生</w:t>
      </w:r>
      <w:r w:rsidRPr="00C221F8">
        <w:rPr>
          <w:sz w:val="24"/>
          <w:szCs w:val="20"/>
          <w:lang w:val="en-GB"/>
        </w:rPr>
        <w:t>；</w:t>
      </w:r>
      <w:r w:rsidRPr="00C221F8">
        <w:rPr>
          <w:sz w:val="24"/>
          <w:szCs w:val="20"/>
          <w:lang w:val="zh-CN"/>
        </w:rPr>
        <w:t>乌拉圭外交部副部长</w:t>
      </w:r>
      <w:r w:rsidRPr="00C221F8">
        <w:rPr>
          <w:sz w:val="24"/>
          <w:szCs w:val="20"/>
          <w:lang w:val="en-GB"/>
        </w:rPr>
        <w:t>Ariel Bergamino</w:t>
      </w:r>
      <w:r w:rsidRPr="00C221F8">
        <w:rPr>
          <w:sz w:val="24"/>
          <w:szCs w:val="20"/>
          <w:lang w:val="zh-CN"/>
        </w:rPr>
        <w:t>先生</w:t>
      </w:r>
      <w:r w:rsidRPr="00C221F8">
        <w:rPr>
          <w:sz w:val="24"/>
          <w:szCs w:val="20"/>
          <w:lang w:val="en-GB"/>
        </w:rPr>
        <w:t>；</w:t>
      </w:r>
      <w:r w:rsidRPr="00C221F8">
        <w:rPr>
          <w:sz w:val="24"/>
          <w:szCs w:val="20"/>
          <w:lang w:val="zh-CN"/>
        </w:rPr>
        <w:t>德国联邦环境、自然保护和核安全部环境与健康、排放控制、设施安全、运输和化学品安全总局局长</w:t>
      </w:r>
      <w:r w:rsidRPr="00C221F8">
        <w:rPr>
          <w:sz w:val="24"/>
          <w:szCs w:val="20"/>
          <w:lang w:val="en-GB"/>
        </w:rPr>
        <w:t>Sahler</w:t>
      </w:r>
      <w:r w:rsidRPr="00C221F8">
        <w:rPr>
          <w:sz w:val="24"/>
          <w:szCs w:val="20"/>
          <w:lang w:val="zh-CN"/>
        </w:rPr>
        <w:t>女士</w:t>
      </w:r>
      <w:r w:rsidRPr="00C221F8">
        <w:rPr>
          <w:sz w:val="24"/>
          <w:szCs w:val="20"/>
          <w:lang w:val="en-GB"/>
        </w:rPr>
        <w:t>；</w:t>
      </w:r>
      <w:r w:rsidRPr="00C221F8">
        <w:rPr>
          <w:sz w:val="24"/>
          <w:szCs w:val="20"/>
          <w:lang w:val="zh-CN"/>
        </w:rPr>
        <w:t>罗马尼亚环境部国务秘书</w:t>
      </w:r>
      <w:r w:rsidRPr="00C221F8">
        <w:rPr>
          <w:sz w:val="24"/>
          <w:szCs w:val="20"/>
          <w:lang w:val="en-GB"/>
        </w:rPr>
        <w:t>Laurentiu Adrian Neculaescu</w:t>
      </w:r>
      <w:r w:rsidRPr="00C221F8">
        <w:rPr>
          <w:sz w:val="24"/>
          <w:szCs w:val="20"/>
          <w:lang w:val="zh-CN"/>
        </w:rPr>
        <w:t>先生</w:t>
      </w:r>
      <w:r w:rsidRPr="00C221F8">
        <w:rPr>
          <w:sz w:val="24"/>
          <w:szCs w:val="20"/>
          <w:lang w:val="en-GB"/>
        </w:rPr>
        <w:t>；</w:t>
      </w:r>
      <w:r w:rsidRPr="00C221F8">
        <w:rPr>
          <w:sz w:val="24"/>
          <w:szCs w:val="20"/>
          <w:lang w:val="zh-CN"/>
        </w:rPr>
        <w:t>联合国环境规划署</w:t>
      </w:r>
      <w:r w:rsidRPr="00C221F8">
        <w:rPr>
          <w:sz w:val="24"/>
          <w:szCs w:val="20"/>
          <w:lang w:val="en-GB"/>
        </w:rPr>
        <w:t>（</w:t>
      </w:r>
      <w:r w:rsidRPr="00C221F8">
        <w:rPr>
          <w:sz w:val="24"/>
          <w:szCs w:val="20"/>
          <w:lang w:val="zh-CN"/>
        </w:rPr>
        <w:t>环境署</w:t>
      </w:r>
      <w:r w:rsidRPr="00C221F8">
        <w:rPr>
          <w:sz w:val="24"/>
          <w:szCs w:val="20"/>
          <w:lang w:val="en-GB"/>
        </w:rPr>
        <w:t>）</w:t>
      </w:r>
      <w:r w:rsidRPr="00C221F8">
        <w:rPr>
          <w:sz w:val="24"/>
          <w:szCs w:val="20"/>
          <w:lang w:val="zh-CN"/>
        </w:rPr>
        <w:t>经济司副司长</w:t>
      </w:r>
      <w:r w:rsidRPr="00C221F8">
        <w:rPr>
          <w:sz w:val="24"/>
          <w:szCs w:val="20"/>
          <w:lang w:val="en-GB"/>
        </w:rPr>
        <w:t>Tim Kasten</w:t>
      </w:r>
      <w:r w:rsidRPr="00C221F8">
        <w:rPr>
          <w:sz w:val="24"/>
          <w:szCs w:val="20"/>
          <w:lang w:val="zh-CN"/>
        </w:rPr>
        <w:t>先生。</w:t>
      </w:r>
    </w:p>
    <w:p w14:paraId="498F9484" w14:textId="21484A09" w:rsidR="00B95DE7" w:rsidRPr="00C221F8" w:rsidRDefault="009E2D52" w:rsidP="005676E2">
      <w:pPr>
        <w:numPr>
          <w:ilvl w:val="0"/>
          <w:numId w:val="7"/>
        </w:numPr>
        <w:tabs>
          <w:tab w:val="left" w:pos="4082"/>
        </w:tabs>
        <w:spacing w:line="240" w:lineRule="auto"/>
        <w:rPr>
          <w:rFonts w:eastAsia="DengXian"/>
          <w:sz w:val="24"/>
          <w:szCs w:val="20"/>
          <w:lang w:val="en-GB"/>
        </w:rPr>
      </w:pPr>
      <w:r>
        <w:rPr>
          <w:rFonts w:hint="eastAsia"/>
          <w:sz w:val="24"/>
          <w:szCs w:val="20"/>
          <w:lang w:val="zh-CN"/>
        </w:rPr>
        <w:t>D</w:t>
      </w:r>
      <w:r w:rsidR="00B95DE7" w:rsidRPr="00C221F8">
        <w:rPr>
          <w:sz w:val="24"/>
          <w:szCs w:val="20"/>
          <w:lang w:val="zh-CN"/>
        </w:rPr>
        <w:t>e Léon</w:t>
      </w:r>
      <w:r w:rsidR="00B95DE7" w:rsidRPr="00C221F8">
        <w:rPr>
          <w:sz w:val="24"/>
          <w:szCs w:val="20"/>
          <w:lang w:val="zh-CN"/>
        </w:rPr>
        <w:t>女士在发言中提请注意乌拉圭为推进国际化学品安全议程以及在国家、区域和国际各级健全管理化学品和废物所作的承诺和持续努力，并强调指出，作为一个依赖渔业和农业的国家，乌拉圭正面临着越来越多地使用农业化学品的问题，所以需要作出更多的努力来保护生物多样性以及人类和生态系统的健康。国际化学品管理战略方针</w:t>
      </w:r>
      <w:r w:rsidR="00FF6681">
        <w:rPr>
          <w:rFonts w:hint="eastAsia"/>
          <w:sz w:val="24"/>
          <w:szCs w:val="20"/>
          <w:lang w:val="zh-CN"/>
        </w:rPr>
        <w:t>（化管方针）</w:t>
      </w:r>
      <w:r w:rsidR="00B95DE7" w:rsidRPr="00C221F8">
        <w:rPr>
          <w:sz w:val="24"/>
          <w:szCs w:val="20"/>
          <w:lang w:val="zh-CN"/>
        </w:rPr>
        <w:t>为所有相关部门</w:t>
      </w:r>
      <w:r w:rsidR="00B95DE7" w:rsidRPr="00C221F8">
        <w:rPr>
          <w:sz w:val="24"/>
          <w:szCs w:val="20"/>
          <w:lang w:val="zh-CN"/>
        </w:rPr>
        <w:lastRenderedPageBreak/>
        <w:t>和利益攸关方的参与提供了一个框架，并在实现</w:t>
      </w:r>
      <w:r w:rsidR="00B95DE7" w:rsidRPr="00C221F8">
        <w:rPr>
          <w:sz w:val="24"/>
          <w:szCs w:val="20"/>
          <w:lang w:val="zh-CN"/>
        </w:rPr>
        <w:t>2020</w:t>
      </w:r>
      <w:r w:rsidR="00B95DE7" w:rsidRPr="00C221F8">
        <w:rPr>
          <w:sz w:val="24"/>
          <w:szCs w:val="20"/>
          <w:lang w:val="zh-CN"/>
        </w:rPr>
        <w:t>年化学品健全管理的目标方面取得了重大进展，但仍有许多工作要做，而全球化学品生产的增长对化学品的健全管理和评估其构成的风险提出了新的挑战，特别是在发展中国家。</w:t>
      </w:r>
      <w:r w:rsidR="00B95DE7" w:rsidRPr="00C221F8">
        <w:rPr>
          <w:sz w:val="24"/>
          <w:szCs w:val="24"/>
          <w:lang w:val="zh-CN"/>
        </w:rPr>
        <w:t>国际合作对于在已取得进展的基础上再接再厉和填补现有的知识空白至关重要。本次会议提供了一次机会，可借此不断推动加强化学品和废物可持续管理的认知度并突出其重要性，并推动</w:t>
      </w:r>
      <w:r w:rsidR="00B95DE7" w:rsidRPr="00C221F8">
        <w:rPr>
          <w:sz w:val="24"/>
          <w:szCs w:val="24"/>
          <w:lang w:val="zh-CN"/>
        </w:rPr>
        <w:t>2020</w:t>
      </w:r>
      <w:r w:rsidR="00B95DE7" w:rsidRPr="00C221F8">
        <w:rPr>
          <w:sz w:val="24"/>
          <w:szCs w:val="24"/>
          <w:lang w:val="zh-CN"/>
        </w:rPr>
        <w:t>年后的化学品安全议程。最后，她祝愿工作组的审议工作取得成功，以确保国际化学品管理大会第五届会议取得成功</w:t>
      </w:r>
      <w:r w:rsidR="00B95DE7" w:rsidRPr="00C221F8">
        <w:rPr>
          <w:sz w:val="24"/>
          <w:szCs w:val="20"/>
          <w:lang w:val="zh-CN"/>
        </w:rPr>
        <w:t>，并为所有人创造一个更美好和更健康的未来。</w:t>
      </w:r>
    </w:p>
    <w:p w14:paraId="24416FC2" w14:textId="77777777" w:rsidR="00B95DE7" w:rsidRPr="00C221F8" w:rsidRDefault="00B95DE7" w:rsidP="005676E2">
      <w:pPr>
        <w:numPr>
          <w:ilvl w:val="0"/>
          <w:numId w:val="7"/>
        </w:numPr>
        <w:tabs>
          <w:tab w:val="left" w:pos="4082"/>
        </w:tabs>
        <w:spacing w:line="240" w:lineRule="auto"/>
        <w:rPr>
          <w:sz w:val="24"/>
          <w:szCs w:val="20"/>
          <w:lang w:val="en-GB"/>
        </w:rPr>
      </w:pPr>
      <w:r w:rsidRPr="00C221F8">
        <w:rPr>
          <w:sz w:val="24"/>
          <w:szCs w:val="20"/>
          <w:lang w:val="zh-CN"/>
        </w:rPr>
        <w:t>Basso</w:t>
      </w:r>
      <w:r w:rsidRPr="00C221F8">
        <w:rPr>
          <w:sz w:val="24"/>
          <w:szCs w:val="20"/>
          <w:lang w:val="zh-CN"/>
        </w:rPr>
        <w:t>先生在发言中强调，需要采取多部门办法来应对化学品健全管理的挑战。</w:t>
      </w:r>
      <w:r w:rsidRPr="00C221F8">
        <w:rPr>
          <w:sz w:val="24"/>
          <w:szCs w:val="20"/>
          <w:lang w:val="zh-CN"/>
        </w:rPr>
        <w:t>2017</w:t>
      </w:r>
      <w:r w:rsidRPr="00C221F8">
        <w:rPr>
          <w:sz w:val="24"/>
          <w:szCs w:val="20"/>
          <w:lang w:val="zh-CN"/>
        </w:rPr>
        <w:t>年，世界卫生大会通过了一份路线图，旨在加强卫生部门对化管方针的参与，以实现</w:t>
      </w:r>
      <w:r w:rsidRPr="00C221F8">
        <w:rPr>
          <w:sz w:val="24"/>
          <w:szCs w:val="20"/>
          <w:lang w:val="zh-CN"/>
        </w:rPr>
        <w:t>2020</w:t>
      </w:r>
      <w:r w:rsidRPr="00C221F8">
        <w:rPr>
          <w:sz w:val="24"/>
          <w:szCs w:val="20"/>
          <w:lang w:val="zh-CN"/>
        </w:rPr>
        <w:t>年及其后的目标。该路线图呼吁在减少风险、知识和实证、机构能力以及领导和协调等领域采取行动，帮助各国卫生部规划和确定优先事项，向其提供能力建设和提高认识方面的支持，并使其能够就已知化学品作出知情决定。对于仍然存在不确定性的化学品，应采取预防办法。总体而言，各国应共同负责</w:t>
      </w:r>
      <w:r w:rsidRPr="00C221F8">
        <w:rPr>
          <w:bCs/>
          <w:iCs/>
          <w:sz w:val="24"/>
          <w:szCs w:val="20"/>
          <w:lang w:val="zh-CN"/>
        </w:rPr>
        <w:t>了解</w:t>
      </w:r>
      <w:r w:rsidRPr="00C221F8">
        <w:rPr>
          <w:sz w:val="24"/>
          <w:szCs w:val="20"/>
          <w:lang w:val="zh-CN"/>
        </w:rPr>
        <w:t>化学品整个生命周期中对</w:t>
      </w:r>
      <w:r w:rsidRPr="00C221F8">
        <w:rPr>
          <w:bCs/>
          <w:iCs/>
          <w:sz w:val="24"/>
          <w:szCs w:val="20"/>
          <w:lang w:val="zh-CN"/>
        </w:rPr>
        <w:t>人的生长发育和人类</w:t>
      </w:r>
      <w:r w:rsidRPr="00C221F8">
        <w:rPr>
          <w:sz w:val="24"/>
          <w:szCs w:val="20"/>
          <w:lang w:val="zh-CN"/>
        </w:rPr>
        <w:t>构成的风险方面的知识，并将这些知识提供给决策者。需要在包括卫生、环境、工业、运输、贸易和农业在内的许多部门之间以及与学术界、劳工和民间社会组织开展合作，以确立更安全、更可持续的化学品管理做法。</w:t>
      </w:r>
    </w:p>
    <w:p w14:paraId="7D693D37" w14:textId="17182A77" w:rsidR="00B95DE7" w:rsidRPr="00C221F8" w:rsidRDefault="00B95DE7" w:rsidP="005676E2">
      <w:pPr>
        <w:numPr>
          <w:ilvl w:val="0"/>
          <w:numId w:val="7"/>
        </w:numPr>
        <w:tabs>
          <w:tab w:val="left" w:pos="4082"/>
        </w:tabs>
        <w:spacing w:line="240" w:lineRule="auto"/>
        <w:rPr>
          <w:sz w:val="24"/>
          <w:szCs w:val="20"/>
          <w:lang w:val="en-GB"/>
        </w:rPr>
      </w:pPr>
      <w:r w:rsidRPr="00C221F8">
        <w:rPr>
          <w:sz w:val="24"/>
          <w:szCs w:val="20"/>
          <w:lang w:val="zh-CN"/>
        </w:rPr>
        <w:t>Ariel Bergamino</w:t>
      </w:r>
      <w:r w:rsidRPr="00C221F8">
        <w:rPr>
          <w:sz w:val="24"/>
          <w:szCs w:val="20"/>
          <w:lang w:val="zh-CN"/>
        </w:rPr>
        <w:t>先生的发言侧重于化管方针和不限成员名额工作组对国际化学品健全管理工作的重要性。特别是，工作组创造了条件，以便推动发展中国家和经济转型国家的能力建设，并就可持续管理和使用化学品问题加强与私营部门和其他各方的对话。其连续性是落实</w:t>
      </w:r>
      <w:r w:rsidRPr="00C221F8">
        <w:rPr>
          <w:sz w:val="24"/>
          <w:szCs w:val="20"/>
          <w:lang w:val="zh-CN"/>
        </w:rPr>
        <w:t>2030</w:t>
      </w:r>
      <w:r w:rsidRPr="00C221F8">
        <w:rPr>
          <w:sz w:val="24"/>
          <w:szCs w:val="20"/>
          <w:lang w:val="zh-CN"/>
        </w:rPr>
        <w:t>年可持续发展议程的基本条件，该议程为人类提供了目前最合理、最有力和最大胆的发展议程。</w:t>
      </w:r>
      <w:r w:rsidR="00DA57E3" w:rsidRPr="00C221F8">
        <w:rPr>
          <w:sz w:val="24"/>
          <w:szCs w:val="20"/>
          <w:lang w:val="zh-CN"/>
        </w:rPr>
        <w:t>工作组</w:t>
      </w:r>
      <w:r w:rsidR="00DA57E3">
        <w:rPr>
          <w:rFonts w:hint="eastAsia"/>
          <w:sz w:val="24"/>
          <w:szCs w:val="20"/>
          <w:lang w:val="zh-CN"/>
        </w:rPr>
        <w:t>为</w:t>
      </w:r>
      <w:r w:rsidRPr="00C221F8">
        <w:rPr>
          <w:sz w:val="24"/>
          <w:szCs w:val="20"/>
          <w:lang w:val="zh-CN"/>
        </w:rPr>
        <w:t>处理国际协定尚未涵盖的化学品</w:t>
      </w:r>
      <w:r w:rsidR="00DA57E3" w:rsidRPr="00C221F8">
        <w:rPr>
          <w:sz w:val="24"/>
          <w:szCs w:val="20"/>
          <w:lang w:val="zh-CN"/>
        </w:rPr>
        <w:t>起到了不可或缺的作用</w:t>
      </w:r>
      <w:r w:rsidR="00DA57E3">
        <w:rPr>
          <w:rFonts w:hint="eastAsia"/>
          <w:sz w:val="24"/>
          <w:szCs w:val="20"/>
          <w:lang w:val="zh-CN"/>
        </w:rPr>
        <w:t>，还</w:t>
      </w:r>
      <w:r w:rsidRPr="00C221F8">
        <w:rPr>
          <w:sz w:val="24"/>
          <w:szCs w:val="20"/>
          <w:lang w:val="zh-CN"/>
        </w:rPr>
        <w:t>为加强和促进与行业行为体和私营部门的对话提供</w:t>
      </w:r>
      <w:r w:rsidR="00DA57E3">
        <w:rPr>
          <w:rFonts w:hint="eastAsia"/>
          <w:sz w:val="24"/>
          <w:szCs w:val="20"/>
          <w:lang w:val="zh-CN"/>
        </w:rPr>
        <w:t>了重要途径</w:t>
      </w:r>
      <w:r w:rsidRPr="00C221F8">
        <w:rPr>
          <w:sz w:val="24"/>
          <w:szCs w:val="20"/>
          <w:lang w:val="zh-CN"/>
        </w:rPr>
        <w:t>。</w:t>
      </w:r>
      <w:r w:rsidRPr="00C221F8">
        <w:rPr>
          <w:sz w:val="24"/>
          <w:szCs w:val="20"/>
          <w:lang w:val="zh-CN"/>
        </w:rPr>
        <w:t>2020</w:t>
      </w:r>
      <w:r w:rsidRPr="00C221F8">
        <w:rPr>
          <w:sz w:val="24"/>
          <w:szCs w:val="20"/>
          <w:lang w:val="zh-CN"/>
        </w:rPr>
        <w:t>年后</w:t>
      </w:r>
      <w:r w:rsidRPr="00C221F8">
        <w:rPr>
          <w:bCs/>
          <w:iCs/>
          <w:sz w:val="24"/>
          <w:szCs w:val="20"/>
          <w:lang w:val="zh-CN"/>
        </w:rPr>
        <w:t>机制</w:t>
      </w:r>
      <w:r w:rsidRPr="00C221F8">
        <w:rPr>
          <w:sz w:val="24"/>
          <w:szCs w:val="20"/>
          <w:lang w:val="zh-CN"/>
        </w:rPr>
        <w:t>的适当资金制度、知识和技术交流以及能力建设也至关重要。</w:t>
      </w:r>
    </w:p>
    <w:p w14:paraId="495E5BB8" w14:textId="1521C8FC" w:rsidR="00B95DE7" w:rsidRPr="00C221F8" w:rsidRDefault="00B95DE7" w:rsidP="00633040">
      <w:pPr>
        <w:numPr>
          <w:ilvl w:val="0"/>
          <w:numId w:val="7"/>
        </w:numPr>
        <w:tabs>
          <w:tab w:val="left" w:pos="4082"/>
        </w:tabs>
        <w:spacing w:line="240" w:lineRule="auto"/>
        <w:rPr>
          <w:sz w:val="24"/>
          <w:szCs w:val="20"/>
          <w:lang w:val="en-GB"/>
        </w:rPr>
      </w:pPr>
      <w:r w:rsidRPr="00C221F8">
        <w:rPr>
          <w:sz w:val="24"/>
          <w:szCs w:val="20"/>
          <w:lang w:val="zh-CN"/>
        </w:rPr>
        <w:t>Sahler</w:t>
      </w:r>
      <w:r w:rsidRPr="00C221F8">
        <w:rPr>
          <w:sz w:val="24"/>
          <w:szCs w:val="20"/>
          <w:lang w:val="zh-CN"/>
        </w:rPr>
        <w:t>女士首先指出，审议国际化学品管理战略方针和</w:t>
      </w:r>
      <w:r w:rsidRPr="00C221F8">
        <w:rPr>
          <w:sz w:val="24"/>
          <w:szCs w:val="20"/>
          <w:lang w:val="zh-CN"/>
        </w:rPr>
        <w:t>2020</w:t>
      </w:r>
      <w:r w:rsidRPr="00C221F8">
        <w:rPr>
          <w:sz w:val="24"/>
          <w:szCs w:val="20"/>
          <w:lang w:val="zh-CN"/>
        </w:rPr>
        <w:t>年后化学品和废物健全管理的闭会期间进程为本次会议上进行富有成效的谈判奠定了基础。</w:t>
      </w:r>
      <w:r w:rsidR="00D866A2">
        <w:rPr>
          <w:rFonts w:hint="eastAsia"/>
          <w:sz w:val="24"/>
          <w:szCs w:val="20"/>
          <w:lang w:val="zh-CN"/>
        </w:rPr>
        <w:t>进程中</w:t>
      </w:r>
      <w:r w:rsidRPr="00C221F8">
        <w:rPr>
          <w:sz w:val="24"/>
          <w:szCs w:val="20"/>
          <w:lang w:val="zh-CN"/>
        </w:rPr>
        <w:t>对未来化学品和废物健全管理框架的愿景、范围、原则和战略目标进行了深入讨论，希望这些内容能够得到重大推进，甚至最终定稿，并提交国际化学品管理大会第五届会议酌情通过。可在闭会期间进程第三次会议上讨论体制安排、支持执行工作的机制和财</w:t>
      </w:r>
      <w:r w:rsidR="00924806">
        <w:rPr>
          <w:rFonts w:hint="eastAsia"/>
          <w:sz w:val="24"/>
          <w:szCs w:val="20"/>
          <w:lang w:val="zh-CN"/>
        </w:rPr>
        <w:t>政</w:t>
      </w:r>
      <w:r w:rsidRPr="00C221F8">
        <w:rPr>
          <w:sz w:val="24"/>
          <w:szCs w:val="20"/>
          <w:lang w:val="zh-CN"/>
        </w:rPr>
        <w:t>考虑因素等其他内容。她提请注意本次会议议程上的两个特别重要的项目。第一，关于化管方针及</w:t>
      </w:r>
      <w:r w:rsidRPr="00C221F8">
        <w:rPr>
          <w:sz w:val="24"/>
          <w:szCs w:val="20"/>
          <w:lang w:val="zh-CN"/>
        </w:rPr>
        <w:t>2020</w:t>
      </w:r>
      <w:r w:rsidRPr="00C221F8">
        <w:rPr>
          <w:sz w:val="24"/>
          <w:szCs w:val="20"/>
          <w:lang w:val="zh-CN"/>
        </w:rPr>
        <w:t>年后化学品和废物健全管理的项目</w:t>
      </w:r>
      <w:r w:rsidRPr="00C221F8">
        <w:rPr>
          <w:sz w:val="24"/>
          <w:szCs w:val="20"/>
          <w:lang w:val="zh-CN"/>
        </w:rPr>
        <w:t>3</w:t>
      </w:r>
      <w:r w:rsidRPr="00C221F8">
        <w:rPr>
          <w:sz w:val="24"/>
          <w:szCs w:val="20"/>
          <w:lang w:val="zh-CN"/>
        </w:rPr>
        <w:t>，闭会期间进程共同主席编写的文件为讨论提供了良好的</w:t>
      </w:r>
      <w:r w:rsidRPr="00734957">
        <w:rPr>
          <w:spacing w:val="-6"/>
          <w:sz w:val="24"/>
          <w:szCs w:val="20"/>
          <w:lang w:val="zh-CN"/>
        </w:rPr>
        <w:t>基础；第二，关于在实现</w:t>
      </w:r>
      <w:r w:rsidRPr="00734957">
        <w:rPr>
          <w:spacing w:val="-6"/>
          <w:sz w:val="24"/>
          <w:szCs w:val="20"/>
          <w:lang w:val="zh-CN"/>
        </w:rPr>
        <w:t>2020</w:t>
      </w:r>
      <w:r w:rsidRPr="00734957">
        <w:rPr>
          <w:spacing w:val="-6"/>
          <w:sz w:val="24"/>
          <w:szCs w:val="20"/>
          <w:lang w:val="zh-CN"/>
        </w:rPr>
        <w:t>年化学品健全管理总体目标方面所取得进展的项目</w:t>
      </w:r>
      <w:r w:rsidRPr="00734957">
        <w:rPr>
          <w:spacing w:val="-6"/>
          <w:sz w:val="24"/>
          <w:szCs w:val="20"/>
          <w:lang w:val="zh-CN"/>
        </w:rPr>
        <w:t>4</w:t>
      </w:r>
      <w:r w:rsidRPr="00734957">
        <w:rPr>
          <w:spacing w:val="-6"/>
          <w:sz w:val="24"/>
          <w:szCs w:val="20"/>
          <w:lang w:val="zh-CN"/>
        </w:rPr>
        <w:t>。</w:t>
      </w:r>
      <w:r w:rsidRPr="00C221F8">
        <w:rPr>
          <w:sz w:val="24"/>
          <w:szCs w:val="20"/>
          <w:lang w:val="zh-CN"/>
        </w:rPr>
        <w:t>虽然确实取得了一些进展，但化管方针作为一个自愿性、多部门和多利益攸关方平台，已证明无法履行与其</w:t>
      </w:r>
      <w:r w:rsidRPr="00C221F8">
        <w:rPr>
          <w:sz w:val="24"/>
          <w:szCs w:val="20"/>
          <w:lang w:val="zh-CN"/>
        </w:rPr>
        <w:t>2006</w:t>
      </w:r>
      <w:r w:rsidRPr="00C221F8">
        <w:rPr>
          <w:sz w:val="24"/>
          <w:szCs w:val="20"/>
          <w:lang w:val="zh-CN"/>
        </w:rPr>
        <w:t>年启动相关的所有承诺。</w:t>
      </w:r>
      <w:r w:rsidRPr="00C221F8">
        <w:rPr>
          <w:sz w:val="24"/>
          <w:szCs w:val="20"/>
          <w:lang w:val="zh-CN"/>
        </w:rPr>
        <w:t>2020</w:t>
      </w:r>
      <w:r w:rsidRPr="00C221F8">
        <w:rPr>
          <w:sz w:val="24"/>
          <w:szCs w:val="20"/>
          <w:lang w:val="zh-CN"/>
        </w:rPr>
        <w:t>年的目标将无法实现，本应促进化学品和废物健全管理的各组织之间的协调一致和协同增效作用也未充分加强。因此，还有许多工作要做。最近发布的题为</w:t>
      </w:r>
      <w:r w:rsidRPr="00C24D71">
        <w:rPr>
          <w:rFonts w:ascii="SimSun" w:hAnsi="SimSun"/>
          <w:sz w:val="24"/>
          <w:szCs w:val="20"/>
          <w:lang w:val="zh-CN"/>
        </w:rPr>
        <w:t>“</w:t>
      </w:r>
      <w:r w:rsidRPr="00C221F8">
        <w:rPr>
          <w:sz w:val="24"/>
          <w:szCs w:val="20"/>
          <w:lang w:val="zh-CN"/>
        </w:rPr>
        <w:t>从遗留问题到创新解决方案：落实</w:t>
      </w:r>
      <w:r w:rsidRPr="00C221F8">
        <w:rPr>
          <w:sz w:val="24"/>
          <w:szCs w:val="20"/>
          <w:lang w:val="zh-CN"/>
        </w:rPr>
        <w:t>2030</w:t>
      </w:r>
      <w:r w:rsidRPr="00C221F8">
        <w:rPr>
          <w:sz w:val="24"/>
          <w:szCs w:val="20"/>
          <w:lang w:val="zh-CN"/>
        </w:rPr>
        <w:t>年可持续发展议程</w:t>
      </w:r>
      <w:r w:rsidRPr="00C24D71">
        <w:rPr>
          <w:rFonts w:ascii="SimSun" w:hAnsi="SimSun"/>
          <w:sz w:val="24"/>
          <w:szCs w:val="20"/>
          <w:lang w:val="zh-CN"/>
        </w:rPr>
        <w:t>”</w:t>
      </w:r>
      <w:r w:rsidRPr="00C221F8">
        <w:rPr>
          <w:sz w:val="24"/>
          <w:szCs w:val="20"/>
          <w:lang w:val="zh-CN"/>
        </w:rPr>
        <w:t>的第二期《全球化学品展望》报告呼吁建立一个全面的全球框架，以促进所有相关行为体的承诺和参与。她邀请各位代表讨论这一框架的可能结构。</w:t>
      </w:r>
      <w:r w:rsidRPr="00C221F8">
        <w:rPr>
          <w:sz w:val="24"/>
          <w:szCs w:val="20"/>
          <w:lang w:val="zh-CN"/>
        </w:rPr>
        <w:t xml:space="preserve"> </w:t>
      </w:r>
    </w:p>
    <w:p w14:paraId="43F17BAF" w14:textId="73EA49ED" w:rsidR="00B95DE7" w:rsidRPr="00C221F8" w:rsidRDefault="00B95DE7" w:rsidP="00633040">
      <w:pPr>
        <w:numPr>
          <w:ilvl w:val="0"/>
          <w:numId w:val="7"/>
        </w:numPr>
        <w:tabs>
          <w:tab w:val="left" w:pos="4082"/>
        </w:tabs>
        <w:spacing w:line="240" w:lineRule="auto"/>
        <w:rPr>
          <w:sz w:val="24"/>
          <w:szCs w:val="20"/>
          <w:lang w:val="en-GB"/>
        </w:rPr>
      </w:pPr>
      <w:r w:rsidRPr="00C221F8">
        <w:rPr>
          <w:sz w:val="24"/>
          <w:szCs w:val="20"/>
          <w:lang w:val="zh-CN"/>
        </w:rPr>
        <w:lastRenderedPageBreak/>
        <w:t>Neculaescu</w:t>
      </w:r>
      <w:r w:rsidRPr="00C221F8">
        <w:rPr>
          <w:sz w:val="24"/>
          <w:szCs w:val="20"/>
          <w:lang w:val="zh-CN"/>
        </w:rPr>
        <w:t>先生代表欧洲联盟及其成员国发言，他说，共同主席的文件为制定关于化管方针和</w:t>
      </w:r>
      <w:r w:rsidRPr="00C221F8">
        <w:rPr>
          <w:sz w:val="24"/>
          <w:szCs w:val="20"/>
          <w:lang w:val="zh-CN"/>
        </w:rPr>
        <w:t>2020</w:t>
      </w:r>
      <w:r w:rsidRPr="00C221F8">
        <w:rPr>
          <w:sz w:val="24"/>
          <w:szCs w:val="20"/>
          <w:lang w:val="zh-CN"/>
        </w:rPr>
        <w:t>年后化学品和废物健全管理的具体建议提供了良好的基础。欧洲联盟及其成员国按照将在本次会议上介绍的类似方针开展了工作。本次会议是在紧随联合国环境大会第四届会议和发起</w:t>
      </w:r>
      <w:r w:rsidRPr="00C221F8">
        <w:rPr>
          <w:sz w:val="24"/>
          <w:szCs w:val="20"/>
          <w:lang w:val="zh-CN"/>
        </w:rPr>
        <w:t>“</w:t>
      </w:r>
      <w:r w:rsidRPr="00C221F8">
        <w:rPr>
          <w:sz w:val="24"/>
          <w:szCs w:val="20"/>
          <w:lang w:val="zh-CN"/>
        </w:rPr>
        <w:t>化学品和废物问题远大目标联盟</w:t>
      </w:r>
      <w:r w:rsidRPr="00C221F8">
        <w:rPr>
          <w:sz w:val="24"/>
          <w:szCs w:val="20"/>
          <w:lang w:val="zh-CN"/>
        </w:rPr>
        <w:t>”</w:t>
      </w:r>
      <w:r w:rsidRPr="00C221F8">
        <w:rPr>
          <w:sz w:val="24"/>
          <w:szCs w:val="20"/>
          <w:lang w:val="zh-CN"/>
        </w:rPr>
        <w:t>之后的一个关键时刻举行的（这两者都表明了对化学品和废物健全管理重要性的政治认识），提供了一个真正发挥作用的机会。第二期《全球化学品展望》报告传达了</w:t>
      </w:r>
      <w:r w:rsidRPr="00C221F8">
        <w:rPr>
          <w:sz w:val="24"/>
          <w:szCs w:val="20"/>
          <w:lang w:val="zh-CN"/>
        </w:rPr>
        <w:t>2020</w:t>
      </w:r>
      <w:r w:rsidRPr="00C221F8">
        <w:rPr>
          <w:sz w:val="24"/>
          <w:szCs w:val="20"/>
          <w:lang w:val="zh-CN"/>
        </w:rPr>
        <w:t>年目标将无法实现的信息，指出</w:t>
      </w:r>
      <w:r w:rsidRPr="005046AA">
        <w:rPr>
          <w:rFonts w:ascii="SimSun" w:hAnsi="SimSun"/>
          <w:sz w:val="24"/>
          <w:szCs w:val="20"/>
          <w:lang w:val="zh-CN"/>
        </w:rPr>
        <w:t>“</w:t>
      </w:r>
      <w:r w:rsidRPr="00C221F8">
        <w:rPr>
          <w:sz w:val="24"/>
          <w:szCs w:val="20"/>
          <w:lang w:val="zh-CN"/>
        </w:rPr>
        <w:t>一切照旧</w:t>
      </w:r>
      <w:r w:rsidRPr="005046AA">
        <w:rPr>
          <w:rFonts w:ascii="SimSun" w:hAnsi="SimSun"/>
          <w:sz w:val="24"/>
          <w:szCs w:val="20"/>
          <w:lang w:val="zh-CN"/>
        </w:rPr>
        <w:t>”</w:t>
      </w:r>
      <w:r w:rsidRPr="00C221F8">
        <w:rPr>
          <w:sz w:val="24"/>
          <w:szCs w:val="20"/>
          <w:lang w:val="zh-CN"/>
        </w:rPr>
        <w:t>不是可行的选择。决策者必须加紧努力，最迟到</w:t>
      </w:r>
      <w:r w:rsidRPr="00C221F8">
        <w:rPr>
          <w:sz w:val="24"/>
          <w:szCs w:val="20"/>
          <w:lang w:val="zh-CN"/>
        </w:rPr>
        <w:t>2030</w:t>
      </w:r>
      <w:r w:rsidRPr="00C221F8">
        <w:rPr>
          <w:sz w:val="24"/>
          <w:szCs w:val="20"/>
          <w:lang w:val="zh-CN"/>
        </w:rPr>
        <w:t>年实现这一目标。需要所有利益攸关方采取紧急行动，加强健全管理化学品和废物的努力并将其列为优先事项，包括通过一项经改进的扶持性框架，以有效执行</w:t>
      </w:r>
      <w:r w:rsidR="00632936" w:rsidRPr="00C221F8">
        <w:rPr>
          <w:sz w:val="24"/>
          <w:szCs w:val="20"/>
          <w:lang w:val="zh-CN"/>
        </w:rPr>
        <w:t>《</w:t>
      </w:r>
      <w:r w:rsidR="00632936" w:rsidRPr="00C221F8">
        <w:rPr>
          <w:sz w:val="24"/>
          <w:szCs w:val="20"/>
          <w:lang w:val="zh-CN"/>
        </w:rPr>
        <w:t>2030</w:t>
      </w:r>
      <w:r w:rsidR="00632936" w:rsidRPr="00C221F8">
        <w:rPr>
          <w:sz w:val="24"/>
          <w:szCs w:val="20"/>
          <w:lang w:val="zh-CN"/>
        </w:rPr>
        <w:t>年议程》</w:t>
      </w:r>
      <w:r w:rsidRPr="00C221F8">
        <w:rPr>
          <w:sz w:val="24"/>
          <w:szCs w:val="20"/>
          <w:lang w:val="zh-CN"/>
        </w:rPr>
        <w:t>中化学品和废物方面的内容。最后，他欢迎使用共同主席文件中所述的建议目标，作为闭会期间进一步工作和平行制定指标的基础，以便审查进展情况。</w:t>
      </w:r>
    </w:p>
    <w:p w14:paraId="2222BA40" w14:textId="0A2645FC" w:rsidR="00B95DE7" w:rsidRPr="00C221F8" w:rsidRDefault="00B95DE7" w:rsidP="00633040">
      <w:pPr>
        <w:numPr>
          <w:ilvl w:val="0"/>
          <w:numId w:val="7"/>
        </w:numPr>
        <w:tabs>
          <w:tab w:val="left" w:pos="4082"/>
        </w:tabs>
        <w:spacing w:line="240" w:lineRule="auto"/>
        <w:rPr>
          <w:rFonts w:eastAsia="DengXian"/>
          <w:sz w:val="24"/>
          <w:szCs w:val="20"/>
          <w:lang w:val="en-GB"/>
        </w:rPr>
      </w:pPr>
      <w:r w:rsidRPr="00C221F8">
        <w:rPr>
          <w:sz w:val="24"/>
          <w:szCs w:val="20"/>
          <w:lang w:val="zh-CN"/>
        </w:rPr>
        <w:t>Kasten</w:t>
      </w:r>
      <w:r w:rsidRPr="00C221F8">
        <w:rPr>
          <w:sz w:val="24"/>
          <w:szCs w:val="20"/>
          <w:lang w:val="zh-CN"/>
        </w:rPr>
        <w:t>先生在发言中说，本次会议是在世界面临生物多样性丧失、抗菌药物耐药性、气候变化和污染等多重环境挑战的关键时刻召开的，所有这些都与化学品和废物的不健全管理直接相关。化管方针与关于化学品和废物的多边环境协定一道，力求实现健全的化学品和废物管理，这对于实现《</w:t>
      </w:r>
      <w:r w:rsidRPr="00C221F8">
        <w:rPr>
          <w:sz w:val="24"/>
          <w:szCs w:val="20"/>
          <w:lang w:val="zh-CN"/>
        </w:rPr>
        <w:t>2030</w:t>
      </w:r>
      <w:r w:rsidRPr="00C221F8">
        <w:rPr>
          <w:sz w:val="24"/>
          <w:szCs w:val="20"/>
          <w:lang w:val="zh-CN"/>
        </w:rPr>
        <w:t>年议程》的目标和健康地球</w:t>
      </w:r>
      <w:r w:rsidR="00346E5D">
        <w:rPr>
          <w:rFonts w:hint="eastAsia"/>
          <w:sz w:val="24"/>
          <w:szCs w:val="20"/>
          <w:lang w:val="zh-CN"/>
        </w:rPr>
        <w:t>健康人民的</w:t>
      </w:r>
      <w:r w:rsidRPr="00C221F8">
        <w:rPr>
          <w:sz w:val="24"/>
          <w:szCs w:val="20"/>
          <w:lang w:val="zh-CN"/>
        </w:rPr>
        <w:t>愿景至关重要。联合国环境大会第四届会议的若干成果与本次会议相关，包括关于以创新办法应对环境挑战及可持续消费和生产的部长级宣言（其中环境大会强调需要协同努力实现</w:t>
      </w:r>
      <w:r w:rsidRPr="00C221F8">
        <w:rPr>
          <w:sz w:val="24"/>
          <w:szCs w:val="20"/>
          <w:lang w:val="zh-CN"/>
        </w:rPr>
        <w:t>2020</w:t>
      </w:r>
      <w:r w:rsidRPr="00C221F8">
        <w:rPr>
          <w:sz w:val="24"/>
          <w:szCs w:val="20"/>
          <w:lang w:val="zh-CN"/>
        </w:rPr>
        <w:t>年目标和</w:t>
      </w:r>
      <w:r w:rsidRPr="00C221F8">
        <w:rPr>
          <w:sz w:val="24"/>
          <w:szCs w:val="20"/>
          <w:lang w:val="zh-CN"/>
        </w:rPr>
        <w:t>2020</w:t>
      </w:r>
      <w:r w:rsidRPr="00C221F8">
        <w:rPr>
          <w:sz w:val="24"/>
          <w:szCs w:val="20"/>
          <w:lang w:val="zh-CN"/>
        </w:rPr>
        <w:t>年后的扶持性框架），以及关于化学品和废物的健全管理、关于海洋塑料垃圾和微塑料以及一次性塑料产品的各项决议。在环境大会第四届会议上，还发布了第二期《全球化学品展望》报告，报告表明进展情况参差不齐，世界没有走上实现</w:t>
      </w:r>
      <w:r w:rsidRPr="00C221F8">
        <w:rPr>
          <w:sz w:val="24"/>
          <w:szCs w:val="20"/>
          <w:lang w:val="zh-CN"/>
        </w:rPr>
        <w:t>2020</w:t>
      </w:r>
      <w:r w:rsidRPr="00C221F8">
        <w:rPr>
          <w:sz w:val="24"/>
          <w:szCs w:val="20"/>
          <w:lang w:val="zh-CN"/>
        </w:rPr>
        <w:t>年目标的轨道。报告收到的积极反馈和公众对其的关注表明，化学品</w:t>
      </w:r>
      <w:r w:rsidR="001F3AC3" w:rsidRPr="00C221F8">
        <w:rPr>
          <w:sz w:val="24"/>
          <w:szCs w:val="20"/>
          <w:lang w:val="zh-CN"/>
        </w:rPr>
        <w:t>以何种方式</w:t>
      </w:r>
      <w:r w:rsidRPr="00C221F8">
        <w:rPr>
          <w:sz w:val="24"/>
          <w:szCs w:val="20"/>
          <w:lang w:val="zh-CN"/>
        </w:rPr>
        <w:t>影响人类健康和环境</w:t>
      </w:r>
      <w:r w:rsidR="00346E5D">
        <w:rPr>
          <w:rFonts w:hint="eastAsia"/>
          <w:sz w:val="24"/>
          <w:szCs w:val="20"/>
          <w:lang w:val="zh-CN"/>
        </w:rPr>
        <w:t>得到全</w:t>
      </w:r>
      <w:r w:rsidR="00346E5D">
        <w:rPr>
          <w:sz w:val="24"/>
          <w:szCs w:val="20"/>
          <w:lang w:val="zh-CN"/>
        </w:rPr>
        <w:t>世界前所未有</w:t>
      </w:r>
      <w:r w:rsidR="00346E5D">
        <w:rPr>
          <w:rFonts w:hint="eastAsia"/>
          <w:sz w:val="24"/>
          <w:szCs w:val="20"/>
          <w:lang w:val="zh-CN"/>
        </w:rPr>
        <w:t>的</w:t>
      </w:r>
      <w:r w:rsidR="00346E5D" w:rsidRPr="00C221F8">
        <w:rPr>
          <w:sz w:val="24"/>
          <w:szCs w:val="20"/>
          <w:lang w:val="zh-CN"/>
        </w:rPr>
        <w:t>关注</w:t>
      </w:r>
      <w:r w:rsidRPr="00C221F8">
        <w:rPr>
          <w:sz w:val="24"/>
          <w:szCs w:val="20"/>
          <w:lang w:val="zh-CN"/>
        </w:rPr>
        <w:t>。他鼓励各位代表努力实现全系统的变革以及</w:t>
      </w:r>
      <w:r w:rsidRPr="00C221F8">
        <w:rPr>
          <w:sz w:val="24"/>
          <w:szCs w:val="20"/>
          <w:lang w:val="zh-CN"/>
        </w:rPr>
        <w:t>2020</w:t>
      </w:r>
      <w:r w:rsidRPr="00C221F8">
        <w:rPr>
          <w:sz w:val="24"/>
          <w:szCs w:val="20"/>
          <w:lang w:val="zh-CN"/>
        </w:rPr>
        <w:t>年后健全管理化学品和废物的远大目标，并铭记解决办法已经存在，但迫切需要所有利益攸关方在全球范围内采取更有积极进取的行动。</w:t>
      </w:r>
    </w:p>
    <w:p w14:paraId="294FDC47" w14:textId="77777777" w:rsidR="00B95DE7" w:rsidRPr="00C221F8" w:rsidRDefault="00B95DE7" w:rsidP="00633040">
      <w:pPr>
        <w:keepNext/>
        <w:keepLines/>
        <w:tabs>
          <w:tab w:val="right" w:pos="851"/>
          <w:tab w:val="left" w:pos="4082"/>
        </w:tabs>
        <w:suppressAutoHyphens/>
        <w:spacing w:before="240" w:line="240" w:lineRule="auto"/>
        <w:ind w:left="1247" w:right="284" w:hanging="822"/>
        <w:jc w:val="left"/>
        <w:rPr>
          <w:rFonts w:eastAsia="SimHei"/>
          <w:b/>
          <w:sz w:val="32"/>
          <w:szCs w:val="32"/>
          <w:lang w:val="en-GB"/>
        </w:rPr>
      </w:pPr>
      <w:r w:rsidRPr="00C221F8">
        <w:rPr>
          <w:rFonts w:eastAsia="SimHei"/>
          <w:b/>
          <w:bCs/>
          <w:sz w:val="32"/>
          <w:szCs w:val="32"/>
          <w:lang w:val="zh-CN"/>
        </w:rPr>
        <w:t>三、</w:t>
      </w:r>
      <w:r w:rsidRPr="00C221F8">
        <w:rPr>
          <w:rFonts w:eastAsia="SimHei"/>
          <w:b/>
          <w:sz w:val="32"/>
          <w:szCs w:val="32"/>
          <w:lang w:val="zh-CN"/>
        </w:rPr>
        <w:tab/>
      </w:r>
      <w:r w:rsidRPr="00C221F8">
        <w:rPr>
          <w:rFonts w:eastAsia="SimHei"/>
          <w:b/>
          <w:bCs/>
          <w:sz w:val="32"/>
          <w:szCs w:val="32"/>
          <w:lang w:val="zh-CN"/>
        </w:rPr>
        <w:t>组织事项</w:t>
      </w:r>
    </w:p>
    <w:p w14:paraId="77C25E04" w14:textId="77777777" w:rsidR="00B95DE7" w:rsidRPr="00C221F8" w:rsidRDefault="00B95DE7" w:rsidP="00B95DE7">
      <w:pPr>
        <w:keepNext/>
        <w:keepLines/>
        <w:tabs>
          <w:tab w:val="right" w:pos="851"/>
          <w:tab w:val="left" w:pos="4082"/>
        </w:tabs>
        <w:suppressAutoHyphens/>
        <w:spacing w:before="80" w:line="240" w:lineRule="auto"/>
        <w:ind w:left="1247" w:right="284" w:hanging="617"/>
        <w:jc w:val="left"/>
        <w:rPr>
          <w:rFonts w:eastAsia="SimHei"/>
          <w:b/>
          <w:sz w:val="28"/>
          <w:szCs w:val="28"/>
          <w:lang w:val="en-GB"/>
        </w:rPr>
      </w:pPr>
      <w:r w:rsidRPr="00C221F8">
        <w:rPr>
          <w:b/>
          <w:sz w:val="28"/>
          <w:szCs w:val="28"/>
          <w:lang w:val="zh-CN"/>
        </w:rPr>
        <w:t>A.</w:t>
      </w:r>
      <w:r w:rsidRPr="00C221F8">
        <w:rPr>
          <w:b/>
          <w:sz w:val="28"/>
          <w:szCs w:val="28"/>
          <w:lang w:val="zh-CN"/>
        </w:rPr>
        <w:tab/>
      </w:r>
      <w:r w:rsidRPr="00C221F8">
        <w:rPr>
          <w:rFonts w:eastAsia="SimHei"/>
          <w:b/>
          <w:bCs/>
          <w:sz w:val="28"/>
          <w:szCs w:val="28"/>
          <w:lang w:val="zh-CN"/>
        </w:rPr>
        <w:t>通过议程</w:t>
      </w:r>
    </w:p>
    <w:p w14:paraId="769DB191" w14:textId="77777777" w:rsidR="00B95DE7" w:rsidRPr="00C221F8" w:rsidRDefault="00B95DE7" w:rsidP="005676E2">
      <w:pPr>
        <w:numPr>
          <w:ilvl w:val="0"/>
          <w:numId w:val="7"/>
        </w:numPr>
        <w:tabs>
          <w:tab w:val="left" w:pos="4082"/>
        </w:tabs>
        <w:spacing w:line="240" w:lineRule="auto"/>
        <w:rPr>
          <w:sz w:val="24"/>
          <w:szCs w:val="20"/>
          <w:lang w:val="en-GB"/>
        </w:rPr>
      </w:pPr>
      <w:r w:rsidRPr="00C221F8">
        <w:rPr>
          <w:sz w:val="24"/>
          <w:szCs w:val="20"/>
          <w:lang w:val="zh-CN"/>
        </w:rPr>
        <w:t>委员会在临时议程（</w:t>
      </w:r>
      <w:r w:rsidRPr="00C221F8">
        <w:rPr>
          <w:sz w:val="24"/>
          <w:szCs w:val="20"/>
          <w:lang w:val="zh-CN"/>
        </w:rPr>
        <w:t>SAICM/OEWG.3/1</w:t>
      </w:r>
      <w:r w:rsidRPr="00C221F8">
        <w:rPr>
          <w:sz w:val="24"/>
          <w:szCs w:val="20"/>
          <w:lang w:val="zh-CN"/>
        </w:rPr>
        <w:t>）的基础上通过了以下议程：</w:t>
      </w:r>
    </w:p>
    <w:p w14:paraId="1AB1FA18"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2495" w:hanging="624"/>
        <w:rPr>
          <w:sz w:val="24"/>
          <w:szCs w:val="20"/>
          <w:lang w:val="en-GB"/>
        </w:rPr>
      </w:pPr>
      <w:r w:rsidRPr="00C221F8">
        <w:rPr>
          <w:sz w:val="24"/>
          <w:szCs w:val="20"/>
          <w:lang w:val="zh-CN"/>
        </w:rPr>
        <w:t>1.</w:t>
      </w:r>
      <w:r w:rsidRPr="00C221F8">
        <w:rPr>
          <w:sz w:val="24"/>
          <w:szCs w:val="20"/>
          <w:lang w:val="zh-CN"/>
        </w:rPr>
        <w:tab/>
      </w:r>
      <w:r w:rsidRPr="00C221F8">
        <w:rPr>
          <w:sz w:val="24"/>
          <w:szCs w:val="20"/>
          <w:lang w:val="zh-CN"/>
        </w:rPr>
        <w:t>会议开幕。</w:t>
      </w:r>
    </w:p>
    <w:p w14:paraId="38D42C48"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2495" w:hanging="624"/>
        <w:rPr>
          <w:sz w:val="24"/>
          <w:szCs w:val="20"/>
          <w:lang w:val="en-GB"/>
        </w:rPr>
      </w:pPr>
      <w:r w:rsidRPr="00C221F8">
        <w:rPr>
          <w:sz w:val="24"/>
          <w:szCs w:val="20"/>
          <w:lang w:val="zh-CN"/>
        </w:rPr>
        <w:t>2.</w:t>
      </w:r>
      <w:r w:rsidRPr="00C221F8">
        <w:rPr>
          <w:sz w:val="24"/>
          <w:szCs w:val="20"/>
          <w:lang w:val="zh-CN"/>
        </w:rPr>
        <w:tab/>
      </w:r>
      <w:r w:rsidRPr="00C221F8">
        <w:rPr>
          <w:sz w:val="24"/>
          <w:szCs w:val="20"/>
          <w:lang w:val="zh-CN"/>
        </w:rPr>
        <w:t>组织事项：</w:t>
      </w:r>
    </w:p>
    <w:p w14:paraId="3EB39D86"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3119" w:hanging="624"/>
        <w:rPr>
          <w:sz w:val="24"/>
          <w:szCs w:val="20"/>
          <w:lang w:val="en-GB"/>
        </w:rPr>
      </w:pPr>
      <w:r w:rsidRPr="00C221F8">
        <w:rPr>
          <w:sz w:val="24"/>
          <w:szCs w:val="20"/>
          <w:lang w:val="zh-CN"/>
        </w:rPr>
        <w:t>(a)</w:t>
      </w:r>
      <w:r w:rsidRPr="00C221F8">
        <w:rPr>
          <w:sz w:val="24"/>
          <w:szCs w:val="20"/>
          <w:lang w:val="zh-CN"/>
        </w:rPr>
        <w:tab/>
      </w:r>
      <w:r w:rsidRPr="00C221F8">
        <w:rPr>
          <w:sz w:val="24"/>
          <w:szCs w:val="20"/>
          <w:lang w:val="zh-CN"/>
        </w:rPr>
        <w:t>通过议程；</w:t>
      </w:r>
    </w:p>
    <w:p w14:paraId="0BAEEF94"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3119" w:hanging="624"/>
        <w:rPr>
          <w:sz w:val="24"/>
          <w:szCs w:val="20"/>
          <w:lang w:val="en-GB"/>
        </w:rPr>
      </w:pPr>
      <w:r w:rsidRPr="00C221F8">
        <w:rPr>
          <w:sz w:val="24"/>
          <w:szCs w:val="20"/>
          <w:lang w:val="zh-CN"/>
        </w:rPr>
        <w:t>(b)</w:t>
      </w:r>
      <w:r w:rsidRPr="00C221F8">
        <w:rPr>
          <w:sz w:val="24"/>
          <w:szCs w:val="20"/>
          <w:lang w:val="zh-CN"/>
        </w:rPr>
        <w:tab/>
      </w:r>
      <w:r w:rsidRPr="00C221F8">
        <w:rPr>
          <w:sz w:val="24"/>
          <w:szCs w:val="20"/>
          <w:lang w:val="zh-CN"/>
        </w:rPr>
        <w:t>工作安排。</w:t>
      </w:r>
    </w:p>
    <w:p w14:paraId="5129C8B2"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2495" w:hanging="624"/>
        <w:rPr>
          <w:sz w:val="24"/>
          <w:szCs w:val="20"/>
          <w:lang w:val="en-GB"/>
        </w:rPr>
      </w:pPr>
      <w:r w:rsidRPr="00C221F8">
        <w:rPr>
          <w:sz w:val="24"/>
          <w:szCs w:val="20"/>
          <w:lang w:val="zh-CN"/>
        </w:rPr>
        <w:t>3.</w:t>
      </w:r>
      <w:r w:rsidRPr="00C221F8">
        <w:rPr>
          <w:sz w:val="24"/>
          <w:szCs w:val="20"/>
          <w:lang w:val="zh-CN"/>
        </w:rPr>
        <w:tab/>
      </w:r>
      <w:r w:rsidRPr="00C221F8">
        <w:rPr>
          <w:sz w:val="24"/>
          <w:szCs w:val="20"/>
          <w:lang w:val="zh-CN"/>
        </w:rPr>
        <w:t>化管方针和</w:t>
      </w:r>
      <w:r w:rsidRPr="00C221F8">
        <w:rPr>
          <w:sz w:val="24"/>
          <w:szCs w:val="20"/>
          <w:lang w:val="zh-CN"/>
        </w:rPr>
        <w:t>2020</w:t>
      </w:r>
      <w:r w:rsidRPr="00C221F8">
        <w:rPr>
          <w:sz w:val="24"/>
          <w:szCs w:val="20"/>
          <w:lang w:val="zh-CN"/>
        </w:rPr>
        <w:t>年后化学品与废物健全管理：</w:t>
      </w:r>
    </w:p>
    <w:p w14:paraId="4B053CE4"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3119" w:hanging="624"/>
        <w:rPr>
          <w:sz w:val="24"/>
          <w:szCs w:val="20"/>
          <w:lang w:val="en-GB"/>
        </w:rPr>
      </w:pPr>
      <w:r w:rsidRPr="00C221F8">
        <w:rPr>
          <w:sz w:val="24"/>
          <w:szCs w:val="20"/>
          <w:lang w:val="zh-CN"/>
        </w:rPr>
        <w:t>(a)</w:t>
      </w:r>
      <w:r w:rsidRPr="00C221F8">
        <w:rPr>
          <w:sz w:val="24"/>
          <w:szCs w:val="20"/>
          <w:lang w:val="zh-CN"/>
        </w:rPr>
        <w:tab/>
        <w:t>2006-2015</w:t>
      </w:r>
      <w:r w:rsidRPr="00C221F8">
        <w:rPr>
          <w:sz w:val="24"/>
          <w:szCs w:val="20"/>
          <w:lang w:val="zh-CN"/>
        </w:rPr>
        <w:t>年期间化管方针独立评价；</w:t>
      </w:r>
    </w:p>
    <w:p w14:paraId="22FDC3B5"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3119" w:hanging="624"/>
        <w:rPr>
          <w:sz w:val="24"/>
          <w:szCs w:val="20"/>
          <w:lang w:val="en-GB"/>
        </w:rPr>
      </w:pPr>
      <w:r w:rsidRPr="00C221F8">
        <w:rPr>
          <w:sz w:val="24"/>
          <w:szCs w:val="20"/>
          <w:lang w:val="zh-CN"/>
        </w:rPr>
        <w:t>(b)</w:t>
      </w:r>
      <w:r w:rsidRPr="00C221F8">
        <w:rPr>
          <w:sz w:val="24"/>
          <w:szCs w:val="20"/>
          <w:lang w:val="zh-CN"/>
        </w:rPr>
        <w:tab/>
        <w:t>2020</w:t>
      </w:r>
      <w:r w:rsidRPr="00C221F8">
        <w:rPr>
          <w:sz w:val="24"/>
          <w:szCs w:val="20"/>
          <w:lang w:val="zh-CN"/>
        </w:rPr>
        <w:t>年后化学品与废物健全管理的考虑事项：</w:t>
      </w:r>
    </w:p>
    <w:p w14:paraId="7C49B82A" w14:textId="4F2730D1" w:rsidR="00B95DE7" w:rsidRPr="00C221F8" w:rsidRDefault="00B95DE7" w:rsidP="00B95DE7">
      <w:pPr>
        <w:tabs>
          <w:tab w:val="clear" w:pos="1247"/>
          <w:tab w:val="clear" w:pos="1814"/>
          <w:tab w:val="clear" w:pos="2381"/>
          <w:tab w:val="clear" w:pos="2948"/>
          <w:tab w:val="clear" w:pos="3515"/>
          <w:tab w:val="left" w:pos="624"/>
        </w:tabs>
        <w:spacing w:line="240" w:lineRule="auto"/>
        <w:ind w:left="3743" w:hanging="624"/>
        <w:rPr>
          <w:sz w:val="24"/>
          <w:szCs w:val="20"/>
          <w:lang w:val="en-GB"/>
        </w:rPr>
      </w:pPr>
      <w:r w:rsidRPr="00C221F8">
        <w:rPr>
          <w:sz w:val="20"/>
          <w:szCs w:val="20"/>
          <w:lang w:val="zh-CN"/>
        </w:rPr>
        <w:t>（一）</w:t>
      </w:r>
      <w:r w:rsidR="00633040">
        <w:rPr>
          <w:rFonts w:hint="eastAsia"/>
          <w:sz w:val="20"/>
          <w:szCs w:val="20"/>
          <w:lang w:val="zh-CN"/>
        </w:rPr>
        <w:t xml:space="preserve"> </w:t>
      </w:r>
      <w:r w:rsidRPr="00C221F8">
        <w:rPr>
          <w:sz w:val="24"/>
          <w:szCs w:val="20"/>
          <w:lang w:val="zh-CN"/>
        </w:rPr>
        <w:t>为国际化学品管理大会第五届会议编写建议；</w:t>
      </w:r>
    </w:p>
    <w:p w14:paraId="332B130D" w14:textId="2D88A7D4" w:rsidR="00B95DE7" w:rsidRPr="00C221F8" w:rsidRDefault="00B95DE7" w:rsidP="00633040">
      <w:pPr>
        <w:tabs>
          <w:tab w:val="clear" w:pos="1247"/>
          <w:tab w:val="clear" w:pos="1814"/>
          <w:tab w:val="clear" w:pos="2381"/>
          <w:tab w:val="clear" w:pos="2948"/>
          <w:tab w:val="clear" w:pos="3515"/>
          <w:tab w:val="left" w:pos="624"/>
        </w:tabs>
        <w:spacing w:line="240" w:lineRule="auto"/>
        <w:ind w:left="3780" w:hanging="661"/>
        <w:rPr>
          <w:sz w:val="24"/>
          <w:szCs w:val="20"/>
          <w:lang w:val="en-GB"/>
        </w:rPr>
      </w:pPr>
      <w:r w:rsidRPr="00C221F8">
        <w:rPr>
          <w:sz w:val="20"/>
          <w:szCs w:val="20"/>
          <w:lang w:val="zh-CN"/>
        </w:rPr>
        <w:lastRenderedPageBreak/>
        <w:t>（二）</w:t>
      </w:r>
      <w:r w:rsidR="00633040">
        <w:rPr>
          <w:rFonts w:hint="eastAsia"/>
          <w:sz w:val="20"/>
          <w:szCs w:val="20"/>
          <w:lang w:val="zh-CN"/>
        </w:rPr>
        <w:t xml:space="preserve"> </w:t>
      </w:r>
      <w:r w:rsidRPr="00C221F8">
        <w:rPr>
          <w:sz w:val="24"/>
          <w:szCs w:val="20"/>
          <w:lang w:val="zh-CN"/>
        </w:rPr>
        <w:t>闭会期间审议化管方针和</w:t>
      </w:r>
      <w:r w:rsidRPr="00C221F8">
        <w:rPr>
          <w:sz w:val="24"/>
          <w:szCs w:val="20"/>
          <w:lang w:val="zh-CN"/>
        </w:rPr>
        <w:t>2020</w:t>
      </w:r>
      <w:r w:rsidRPr="00C221F8">
        <w:rPr>
          <w:sz w:val="24"/>
          <w:szCs w:val="20"/>
          <w:lang w:val="zh-CN"/>
        </w:rPr>
        <w:t>年后化学品与废物健全管理的进程的时间表</w:t>
      </w:r>
      <w:r w:rsidR="00645B74" w:rsidRPr="00C221F8">
        <w:rPr>
          <w:sz w:val="24"/>
          <w:szCs w:val="20"/>
          <w:lang w:val="zh-CN"/>
        </w:rPr>
        <w:t>。</w:t>
      </w:r>
    </w:p>
    <w:p w14:paraId="1686B3DD"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2495" w:hanging="624"/>
        <w:rPr>
          <w:sz w:val="24"/>
          <w:szCs w:val="20"/>
          <w:lang w:val="en-GB"/>
        </w:rPr>
      </w:pPr>
      <w:r w:rsidRPr="00C221F8">
        <w:rPr>
          <w:sz w:val="24"/>
          <w:szCs w:val="20"/>
          <w:lang w:val="zh-CN"/>
        </w:rPr>
        <w:t>4.</w:t>
      </w:r>
      <w:r w:rsidRPr="00C221F8">
        <w:rPr>
          <w:sz w:val="24"/>
          <w:szCs w:val="20"/>
          <w:lang w:val="zh-CN"/>
        </w:rPr>
        <w:tab/>
      </w:r>
      <w:r w:rsidRPr="00C221F8">
        <w:rPr>
          <w:sz w:val="24"/>
          <w:szCs w:val="20"/>
          <w:lang w:val="zh-CN"/>
        </w:rPr>
        <w:t>在实现</w:t>
      </w:r>
      <w:r w:rsidRPr="00C221F8">
        <w:rPr>
          <w:sz w:val="24"/>
          <w:szCs w:val="20"/>
          <w:lang w:val="zh-CN"/>
        </w:rPr>
        <w:t>2020</w:t>
      </w:r>
      <w:r w:rsidRPr="00C221F8">
        <w:rPr>
          <w:sz w:val="24"/>
          <w:szCs w:val="20"/>
          <w:lang w:val="zh-CN"/>
        </w:rPr>
        <w:t>年化学品健全管理总体目标方面取得的进展：</w:t>
      </w:r>
    </w:p>
    <w:p w14:paraId="48AEEC78"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3119" w:hanging="624"/>
        <w:rPr>
          <w:sz w:val="24"/>
          <w:szCs w:val="20"/>
          <w:lang w:val="en-GB"/>
        </w:rPr>
      </w:pPr>
      <w:r w:rsidRPr="00C221F8">
        <w:rPr>
          <w:sz w:val="24"/>
          <w:szCs w:val="20"/>
          <w:lang w:val="zh-CN"/>
        </w:rPr>
        <w:t>(a)</w:t>
      </w:r>
      <w:r w:rsidRPr="00C221F8">
        <w:rPr>
          <w:sz w:val="24"/>
          <w:szCs w:val="20"/>
          <w:lang w:val="zh-CN"/>
        </w:rPr>
        <w:tab/>
        <w:t>2014-2016</w:t>
      </w:r>
      <w:r w:rsidRPr="00C221F8">
        <w:rPr>
          <w:sz w:val="24"/>
          <w:szCs w:val="20"/>
          <w:lang w:val="zh-CN"/>
        </w:rPr>
        <w:t>年期间的进展报告；</w:t>
      </w:r>
    </w:p>
    <w:p w14:paraId="79B2807F"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3119" w:hanging="624"/>
        <w:rPr>
          <w:sz w:val="24"/>
          <w:szCs w:val="20"/>
          <w:lang w:val="en-GB"/>
        </w:rPr>
      </w:pPr>
      <w:r w:rsidRPr="00C221F8">
        <w:rPr>
          <w:sz w:val="24"/>
          <w:szCs w:val="20"/>
          <w:lang w:val="zh-CN"/>
        </w:rPr>
        <w:t>(b)</w:t>
      </w:r>
      <w:r w:rsidRPr="00C221F8">
        <w:rPr>
          <w:sz w:val="24"/>
          <w:szCs w:val="20"/>
          <w:lang w:val="zh-CN"/>
        </w:rPr>
        <w:tab/>
      </w:r>
      <w:r w:rsidRPr="00C221F8">
        <w:rPr>
          <w:sz w:val="24"/>
          <w:szCs w:val="20"/>
          <w:lang w:val="zh-CN"/>
        </w:rPr>
        <w:t>实现</w:t>
      </w:r>
      <w:r w:rsidRPr="00C221F8">
        <w:rPr>
          <w:sz w:val="24"/>
          <w:szCs w:val="20"/>
          <w:lang w:val="zh-CN"/>
        </w:rPr>
        <w:t>2020</w:t>
      </w:r>
      <w:r w:rsidRPr="00C221F8">
        <w:rPr>
          <w:sz w:val="24"/>
          <w:szCs w:val="20"/>
          <w:lang w:val="zh-CN"/>
        </w:rPr>
        <w:t>年目标的总体方向和指导意见；</w:t>
      </w:r>
    </w:p>
    <w:p w14:paraId="4FF87E39"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3119" w:hanging="624"/>
        <w:rPr>
          <w:sz w:val="24"/>
          <w:szCs w:val="20"/>
          <w:lang w:val="en-GB"/>
        </w:rPr>
      </w:pPr>
      <w:r w:rsidRPr="00C221F8">
        <w:rPr>
          <w:sz w:val="24"/>
          <w:szCs w:val="20"/>
          <w:lang w:val="zh-CN"/>
        </w:rPr>
        <w:t>(c)</w:t>
      </w:r>
      <w:r w:rsidRPr="00C221F8">
        <w:rPr>
          <w:sz w:val="24"/>
          <w:szCs w:val="20"/>
          <w:lang w:val="zh-CN"/>
        </w:rPr>
        <w:tab/>
      </w:r>
      <w:r w:rsidRPr="00C221F8">
        <w:rPr>
          <w:sz w:val="24"/>
          <w:szCs w:val="20"/>
          <w:lang w:val="zh-CN"/>
        </w:rPr>
        <w:t>新出现的政策问题和其他关切问题；</w:t>
      </w:r>
    </w:p>
    <w:p w14:paraId="0B0F34BD"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3119" w:hanging="624"/>
        <w:rPr>
          <w:sz w:val="24"/>
          <w:szCs w:val="20"/>
          <w:lang w:val="en-GB"/>
        </w:rPr>
      </w:pPr>
      <w:r w:rsidRPr="00C221F8">
        <w:rPr>
          <w:sz w:val="24"/>
          <w:szCs w:val="20"/>
          <w:lang w:val="zh-CN"/>
        </w:rPr>
        <w:t>(d)</w:t>
      </w:r>
      <w:r w:rsidRPr="00C221F8">
        <w:rPr>
          <w:sz w:val="24"/>
          <w:szCs w:val="20"/>
          <w:lang w:val="zh-CN"/>
        </w:rPr>
        <w:tab/>
      </w:r>
      <w:r w:rsidRPr="00C221F8">
        <w:rPr>
          <w:sz w:val="24"/>
          <w:szCs w:val="20"/>
          <w:lang w:val="zh-CN"/>
        </w:rPr>
        <w:t>卫生部门战略的执行；</w:t>
      </w:r>
    </w:p>
    <w:p w14:paraId="6166FCF1"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3119" w:hanging="624"/>
        <w:rPr>
          <w:sz w:val="24"/>
          <w:szCs w:val="20"/>
          <w:lang w:val="en-GB"/>
        </w:rPr>
      </w:pPr>
      <w:r w:rsidRPr="00C221F8">
        <w:rPr>
          <w:sz w:val="24"/>
          <w:szCs w:val="20"/>
          <w:lang w:val="zh-CN"/>
        </w:rPr>
        <w:t>(e)</w:t>
      </w:r>
      <w:r w:rsidRPr="00C221F8">
        <w:rPr>
          <w:sz w:val="24"/>
          <w:szCs w:val="20"/>
          <w:lang w:val="zh-CN"/>
        </w:rPr>
        <w:tab/>
      </w:r>
      <w:r w:rsidRPr="00C221F8">
        <w:rPr>
          <w:sz w:val="24"/>
          <w:szCs w:val="20"/>
          <w:lang w:val="zh-CN"/>
        </w:rPr>
        <w:t>化管方针的资金筹措。</w:t>
      </w:r>
    </w:p>
    <w:p w14:paraId="470291ED"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2495" w:hanging="624"/>
        <w:rPr>
          <w:sz w:val="24"/>
          <w:szCs w:val="20"/>
          <w:lang w:val="en-GB"/>
        </w:rPr>
      </w:pPr>
      <w:r w:rsidRPr="00C221F8">
        <w:rPr>
          <w:sz w:val="24"/>
          <w:szCs w:val="20"/>
          <w:lang w:val="zh-CN"/>
        </w:rPr>
        <w:t>5.</w:t>
      </w:r>
      <w:r w:rsidRPr="00C221F8">
        <w:rPr>
          <w:sz w:val="24"/>
          <w:szCs w:val="20"/>
          <w:lang w:val="zh-CN"/>
        </w:rPr>
        <w:tab/>
      </w:r>
      <w:r w:rsidRPr="00C221F8">
        <w:rPr>
          <w:sz w:val="24"/>
          <w:szCs w:val="20"/>
          <w:lang w:val="zh-CN"/>
        </w:rPr>
        <w:t>秘书处</w:t>
      </w:r>
      <w:r w:rsidRPr="00C221F8">
        <w:rPr>
          <w:sz w:val="24"/>
          <w:szCs w:val="20"/>
          <w:lang w:val="zh-CN"/>
        </w:rPr>
        <w:t>2019-2020</w:t>
      </w:r>
      <w:r w:rsidRPr="00C221F8">
        <w:rPr>
          <w:sz w:val="24"/>
          <w:szCs w:val="20"/>
          <w:lang w:val="zh-CN"/>
        </w:rPr>
        <w:t>年期间计划开展的活动和预算草案。</w:t>
      </w:r>
    </w:p>
    <w:p w14:paraId="48A50BE9"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2495" w:hanging="624"/>
        <w:rPr>
          <w:sz w:val="24"/>
          <w:szCs w:val="20"/>
          <w:lang w:val="en-GB"/>
        </w:rPr>
      </w:pPr>
      <w:r w:rsidRPr="00C221F8">
        <w:rPr>
          <w:sz w:val="24"/>
          <w:szCs w:val="20"/>
          <w:lang w:val="zh-CN"/>
        </w:rPr>
        <w:t>6.</w:t>
      </w:r>
      <w:r w:rsidRPr="00C221F8">
        <w:rPr>
          <w:sz w:val="24"/>
          <w:szCs w:val="20"/>
          <w:lang w:val="zh-CN"/>
        </w:rPr>
        <w:tab/>
      </w:r>
      <w:r w:rsidRPr="00C221F8">
        <w:rPr>
          <w:sz w:val="24"/>
          <w:szCs w:val="20"/>
          <w:lang w:val="zh-CN"/>
        </w:rPr>
        <w:t>国际化学品管理大会第五届会议的筹备工作。</w:t>
      </w:r>
    </w:p>
    <w:p w14:paraId="7EC6C92D"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2495" w:hanging="624"/>
        <w:rPr>
          <w:sz w:val="24"/>
          <w:szCs w:val="20"/>
          <w:lang w:val="en-GB"/>
        </w:rPr>
      </w:pPr>
      <w:r w:rsidRPr="00C221F8">
        <w:rPr>
          <w:sz w:val="24"/>
          <w:szCs w:val="20"/>
          <w:lang w:val="zh-CN"/>
        </w:rPr>
        <w:t>7.</w:t>
      </w:r>
      <w:r w:rsidRPr="00C221F8">
        <w:rPr>
          <w:sz w:val="24"/>
          <w:szCs w:val="20"/>
          <w:lang w:val="zh-CN"/>
        </w:rPr>
        <w:tab/>
      </w:r>
      <w:r w:rsidRPr="00C221F8">
        <w:rPr>
          <w:sz w:val="24"/>
          <w:szCs w:val="20"/>
          <w:lang w:val="zh-CN"/>
        </w:rPr>
        <w:t>其他事项。</w:t>
      </w:r>
    </w:p>
    <w:p w14:paraId="2B20B3E4"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2495" w:hanging="624"/>
        <w:rPr>
          <w:sz w:val="24"/>
          <w:szCs w:val="20"/>
          <w:lang w:val="en-GB"/>
        </w:rPr>
      </w:pPr>
      <w:r w:rsidRPr="00C221F8">
        <w:rPr>
          <w:sz w:val="24"/>
          <w:szCs w:val="20"/>
          <w:lang w:val="zh-CN"/>
        </w:rPr>
        <w:t>8.</w:t>
      </w:r>
      <w:r w:rsidRPr="00C221F8">
        <w:rPr>
          <w:sz w:val="24"/>
          <w:szCs w:val="20"/>
          <w:lang w:val="zh-CN"/>
        </w:rPr>
        <w:tab/>
      </w:r>
      <w:r w:rsidRPr="00C221F8">
        <w:rPr>
          <w:sz w:val="24"/>
          <w:szCs w:val="20"/>
          <w:lang w:val="zh-CN"/>
        </w:rPr>
        <w:t>通过会议报告。</w:t>
      </w:r>
    </w:p>
    <w:p w14:paraId="20A20513" w14:textId="77777777" w:rsidR="00B95DE7" w:rsidRPr="00C221F8" w:rsidRDefault="00B95DE7" w:rsidP="00B95DE7">
      <w:pPr>
        <w:tabs>
          <w:tab w:val="clear" w:pos="1247"/>
          <w:tab w:val="clear" w:pos="1814"/>
          <w:tab w:val="clear" w:pos="2381"/>
          <w:tab w:val="clear" w:pos="2948"/>
          <w:tab w:val="clear" w:pos="3515"/>
          <w:tab w:val="left" w:pos="624"/>
        </w:tabs>
        <w:spacing w:line="240" w:lineRule="auto"/>
        <w:ind w:left="2495" w:hanging="624"/>
        <w:rPr>
          <w:sz w:val="24"/>
          <w:szCs w:val="20"/>
          <w:lang w:val="en-GB"/>
        </w:rPr>
      </w:pPr>
      <w:r w:rsidRPr="00C221F8">
        <w:rPr>
          <w:sz w:val="24"/>
          <w:szCs w:val="20"/>
          <w:lang w:val="zh-CN"/>
        </w:rPr>
        <w:t>9.</w:t>
      </w:r>
      <w:r w:rsidRPr="00C221F8">
        <w:rPr>
          <w:sz w:val="24"/>
          <w:szCs w:val="20"/>
          <w:lang w:val="zh-CN"/>
        </w:rPr>
        <w:tab/>
      </w:r>
      <w:r w:rsidRPr="00C221F8">
        <w:rPr>
          <w:sz w:val="24"/>
          <w:szCs w:val="20"/>
          <w:lang w:val="zh-CN"/>
        </w:rPr>
        <w:t>会议闭幕。</w:t>
      </w:r>
    </w:p>
    <w:p w14:paraId="02A97C2D" w14:textId="77777777" w:rsidR="00B95DE7" w:rsidRPr="00C221F8" w:rsidRDefault="00B95DE7" w:rsidP="006178E5">
      <w:pPr>
        <w:keepNext/>
        <w:keepLines/>
        <w:tabs>
          <w:tab w:val="right" w:pos="851"/>
          <w:tab w:val="left" w:pos="4082"/>
        </w:tabs>
        <w:suppressAutoHyphens/>
        <w:spacing w:before="80" w:line="240" w:lineRule="auto"/>
        <w:ind w:left="1248" w:right="284" w:hanging="539"/>
        <w:jc w:val="left"/>
        <w:rPr>
          <w:rFonts w:eastAsia="SimHei"/>
          <w:b/>
          <w:bCs/>
          <w:sz w:val="28"/>
          <w:szCs w:val="28"/>
          <w:lang w:val="zh-CN"/>
        </w:rPr>
      </w:pPr>
      <w:r w:rsidRPr="00C221F8">
        <w:rPr>
          <w:rFonts w:eastAsia="SimHei"/>
          <w:b/>
          <w:bCs/>
          <w:sz w:val="28"/>
          <w:szCs w:val="28"/>
          <w:lang w:val="zh-CN"/>
        </w:rPr>
        <w:t>B.</w:t>
      </w:r>
      <w:r w:rsidRPr="00C221F8">
        <w:rPr>
          <w:rFonts w:eastAsia="SimHei"/>
          <w:b/>
          <w:bCs/>
          <w:sz w:val="28"/>
          <w:szCs w:val="28"/>
          <w:lang w:val="zh-CN"/>
        </w:rPr>
        <w:tab/>
      </w:r>
      <w:r w:rsidRPr="00C221F8">
        <w:rPr>
          <w:rFonts w:eastAsia="SimHei"/>
          <w:b/>
          <w:bCs/>
          <w:sz w:val="28"/>
          <w:szCs w:val="28"/>
          <w:lang w:val="zh-CN"/>
        </w:rPr>
        <w:t>工作安排</w:t>
      </w:r>
    </w:p>
    <w:p w14:paraId="3B0D8EC2" w14:textId="743265DA" w:rsidR="00B95DE7" w:rsidRPr="00C221F8" w:rsidRDefault="00FE3D43" w:rsidP="006178E5">
      <w:pPr>
        <w:keepNext/>
        <w:keepLines/>
        <w:tabs>
          <w:tab w:val="right" w:pos="851"/>
          <w:tab w:val="left" w:pos="4082"/>
        </w:tabs>
        <w:suppressAutoHyphens/>
        <w:spacing w:line="240" w:lineRule="auto"/>
        <w:ind w:left="1247" w:right="284" w:hanging="527"/>
        <w:rPr>
          <w:b/>
          <w:sz w:val="24"/>
          <w:szCs w:val="20"/>
          <w:lang w:val="en-GB"/>
        </w:rPr>
      </w:pPr>
      <w:r>
        <w:rPr>
          <w:b/>
          <w:sz w:val="24"/>
          <w:szCs w:val="20"/>
          <w:lang w:val="zh-CN"/>
        </w:rPr>
        <w:t xml:space="preserve"> </w:t>
      </w:r>
      <w:r w:rsidR="00B95DE7" w:rsidRPr="00C221F8">
        <w:rPr>
          <w:b/>
          <w:sz w:val="24"/>
          <w:szCs w:val="20"/>
          <w:lang w:val="zh-CN"/>
        </w:rPr>
        <w:t>1.</w:t>
      </w:r>
      <w:r w:rsidR="00B95DE7" w:rsidRPr="00C221F8">
        <w:rPr>
          <w:b/>
          <w:sz w:val="24"/>
          <w:szCs w:val="20"/>
          <w:lang w:val="zh-CN"/>
        </w:rPr>
        <w:tab/>
      </w:r>
      <w:r w:rsidR="00B95DE7" w:rsidRPr="00C221F8">
        <w:rPr>
          <w:rFonts w:eastAsia="SimHei"/>
          <w:b/>
          <w:bCs/>
          <w:sz w:val="24"/>
          <w:szCs w:val="20"/>
          <w:lang w:val="zh-CN"/>
        </w:rPr>
        <w:t>出席情况</w:t>
      </w:r>
    </w:p>
    <w:p w14:paraId="122A7C1A" w14:textId="52331F77" w:rsidR="00B95DE7" w:rsidRPr="00C221F8" w:rsidRDefault="00800242" w:rsidP="005676E2">
      <w:pPr>
        <w:numPr>
          <w:ilvl w:val="0"/>
          <w:numId w:val="7"/>
        </w:numPr>
        <w:tabs>
          <w:tab w:val="left" w:pos="4082"/>
        </w:tabs>
        <w:spacing w:line="240" w:lineRule="auto"/>
        <w:rPr>
          <w:sz w:val="24"/>
          <w:szCs w:val="20"/>
          <w:lang w:val="en-GB"/>
        </w:rPr>
      </w:pPr>
      <w:r w:rsidRPr="00C221F8">
        <w:rPr>
          <w:sz w:val="24"/>
          <w:lang w:val="zh-CN"/>
        </w:rPr>
        <w:t>下列政府参与方派代表出席了会议：阿尔巴尼亚、安提瓜和巴布达、阿根廷、奥地利、阿塞拜疆、白俄罗斯、比利时、伯利兹、多民族玻利维亚国、波斯尼亚和黑塞哥维那、巴西、布基纳法索、柬埔寨、喀麦隆、加拿大、智利、中国、哥伦比亚、科摩罗、刚果、哥斯达黎加、古巴、科特迪瓦、捷克、丹麦、多米尼加共和国、厄瓜多尔、埃及、爱沙尼亚、埃塞俄比亚、欧洲联盟、芬兰、法国、加蓬、冈比亚、德国、加纳、圭亚那、洪都拉斯、匈牙利、印度、印度尼西亚、伊朗伊斯兰共和国、意大利、牙买加、日本、肯尼亚、拉脱维亚、莱索托、马达加斯加、马尔代夫、马里、毛里求斯、墨西哥、荷兰、尼加拉瓜、尼日尔、尼日利亚、北马其顿、挪威、阿曼、巴拿马、巴拉圭、秘鲁、波兰、罗马尼亚、俄罗斯联邦、圣卢西亚、圣文森特和格林纳丁斯、塞内加尔、塞尔维亚、斯洛伐克、南非、西班牙、斯里兰卡、苏丹、瑞典、瑞士、泰国、图瓦卢、乌克兰、大不列颠及北爱尔兰联合王国、美利坚合众国、乌拉圭、委内瑞拉玻利瓦尔共和国、赞比亚和津巴布韦</w:t>
      </w:r>
      <w:r w:rsidRPr="00C221F8">
        <w:rPr>
          <w:sz w:val="24"/>
        </w:rPr>
        <w:t>。</w:t>
      </w:r>
    </w:p>
    <w:p w14:paraId="02E7B0D7" w14:textId="1C5B202D" w:rsidR="00B95DE7" w:rsidRPr="00C221F8" w:rsidRDefault="00800242" w:rsidP="005676E2">
      <w:pPr>
        <w:numPr>
          <w:ilvl w:val="0"/>
          <w:numId w:val="7"/>
        </w:numPr>
        <w:tabs>
          <w:tab w:val="left" w:pos="4082"/>
        </w:tabs>
        <w:spacing w:line="240" w:lineRule="auto"/>
        <w:rPr>
          <w:sz w:val="24"/>
          <w:szCs w:val="20"/>
          <w:lang w:val="en-GB"/>
        </w:rPr>
      </w:pPr>
      <w:r w:rsidRPr="00C221F8">
        <w:rPr>
          <w:sz w:val="24"/>
          <w:lang w:val="zh-CN"/>
        </w:rPr>
        <w:t>下列政府间组织派代表出席了会议：非洲研究所、</w:t>
      </w:r>
      <w:r w:rsidR="00D0049B" w:rsidRPr="00C221F8">
        <w:rPr>
          <w:sz w:val="24"/>
          <w:lang w:val="zh-CN"/>
        </w:rPr>
        <w:t>独立国家联合体</w:t>
      </w:r>
      <w:r w:rsidR="005570DD">
        <w:rPr>
          <w:rFonts w:hint="eastAsia"/>
          <w:sz w:val="24"/>
          <w:lang w:val="zh-CN"/>
        </w:rPr>
        <w:t>（独联体）</w:t>
      </w:r>
      <w:r w:rsidR="00D0049B" w:rsidRPr="00C221F8">
        <w:rPr>
          <w:sz w:val="24"/>
          <w:lang w:val="zh-CN"/>
        </w:rPr>
        <w:t>中心</w:t>
      </w:r>
      <w:r w:rsidRPr="00C221F8">
        <w:rPr>
          <w:sz w:val="24"/>
          <w:lang w:val="zh-CN"/>
        </w:rPr>
        <w:t>、欧洲化学品管理局、联合国粮食及农业组织、全球环境基金、国际劳工组织、联合国人权事务高级专员办事处、经济合作与发展组织、泛美卫生组织</w:t>
      </w:r>
      <w:r w:rsidRPr="00C221F8">
        <w:rPr>
          <w:sz w:val="24"/>
          <w:lang w:val="zh-CN"/>
        </w:rPr>
        <w:t>/</w:t>
      </w:r>
      <w:r w:rsidRPr="00C221F8">
        <w:rPr>
          <w:sz w:val="24"/>
          <w:lang w:val="zh-CN"/>
        </w:rPr>
        <w:t>世界卫生组织、关于危险废物越境转移及其处置的巴塞尔公约、关于在国际贸易中对某些危险化学品和农药采用事先知情同意程序的鹿特丹公约和斯德哥尔摩公约秘书处、关于汞的水俣公约秘书处、联合国环境规划署、联合国开发计划署</w:t>
      </w:r>
      <w:r w:rsidR="005570DD">
        <w:rPr>
          <w:rFonts w:hint="eastAsia"/>
          <w:sz w:val="24"/>
          <w:lang w:val="zh-CN"/>
        </w:rPr>
        <w:t>、</w:t>
      </w:r>
      <w:r w:rsidRPr="00C221F8">
        <w:rPr>
          <w:sz w:val="24"/>
          <w:lang w:val="zh-CN"/>
        </w:rPr>
        <w:t>联合国训练研究所</w:t>
      </w:r>
      <w:r w:rsidR="005570DD">
        <w:rPr>
          <w:rFonts w:hint="eastAsia"/>
          <w:sz w:val="24"/>
          <w:lang w:val="zh-CN"/>
        </w:rPr>
        <w:t>、</w:t>
      </w:r>
      <w:r w:rsidRPr="00C221F8">
        <w:rPr>
          <w:sz w:val="24"/>
          <w:lang w:val="zh-CN"/>
        </w:rPr>
        <w:t>世界卫生组织</w:t>
      </w:r>
      <w:r w:rsidR="005570DD">
        <w:rPr>
          <w:rFonts w:hint="eastAsia"/>
          <w:sz w:val="24"/>
          <w:lang w:val="zh-CN"/>
        </w:rPr>
        <w:t>、</w:t>
      </w:r>
      <w:r w:rsidRPr="00C221F8">
        <w:rPr>
          <w:sz w:val="24"/>
          <w:lang w:val="zh-CN"/>
        </w:rPr>
        <w:t>世界银行。</w:t>
      </w:r>
    </w:p>
    <w:p w14:paraId="0D77CED9" w14:textId="5A5CDF6A" w:rsidR="00B95DE7" w:rsidRPr="00C221F8" w:rsidRDefault="00800242" w:rsidP="005676E2">
      <w:pPr>
        <w:numPr>
          <w:ilvl w:val="0"/>
          <w:numId w:val="7"/>
        </w:numPr>
        <w:tabs>
          <w:tab w:val="left" w:pos="4082"/>
        </w:tabs>
        <w:spacing w:line="240" w:lineRule="auto"/>
        <w:rPr>
          <w:sz w:val="24"/>
          <w:szCs w:val="20"/>
          <w:lang w:val="en-GB"/>
        </w:rPr>
      </w:pPr>
      <w:r w:rsidRPr="00C221F8">
        <w:rPr>
          <w:sz w:val="24"/>
          <w:lang w:val="zh-CN"/>
        </w:rPr>
        <w:t>下列非政府组织派代表出席了会议</w:t>
      </w:r>
      <w:r w:rsidRPr="00C221F8">
        <w:rPr>
          <w:sz w:val="24"/>
          <w:lang w:val="en-GB"/>
        </w:rPr>
        <w:t>：</w:t>
      </w:r>
      <w:r w:rsidRPr="00C221F8">
        <w:rPr>
          <w:sz w:val="24"/>
          <w:lang w:val="en-GB"/>
        </w:rPr>
        <w:t>Académie de l’eau</w:t>
      </w:r>
      <w:r w:rsidRPr="00C221F8">
        <w:rPr>
          <w:sz w:val="24"/>
          <w:lang w:val="zh-CN"/>
        </w:rPr>
        <w:t>、</w:t>
      </w:r>
      <w:r w:rsidRPr="00C221F8">
        <w:rPr>
          <w:sz w:val="24"/>
          <w:lang w:val="en-GB"/>
        </w:rPr>
        <w:t>Adelphi Research</w:t>
      </w:r>
      <w:r w:rsidRPr="00C221F8">
        <w:rPr>
          <w:sz w:val="24"/>
          <w:lang w:val="zh-CN"/>
        </w:rPr>
        <w:t>、</w:t>
      </w:r>
      <w:r w:rsidRPr="00C221F8">
        <w:rPr>
          <w:sz w:val="24"/>
          <w:lang w:val="en-GB"/>
        </w:rPr>
        <w:t>AGENDA for Environment and Responsible Development</w:t>
      </w:r>
      <w:r w:rsidRPr="00C221F8">
        <w:rPr>
          <w:sz w:val="24"/>
          <w:lang w:val="zh-CN"/>
        </w:rPr>
        <w:t>、</w:t>
      </w:r>
      <w:r w:rsidRPr="00C221F8">
        <w:rPr>
          <w:sz w:val="24"/>
          <w:lang w:val="en-GB"/>
        </w:rPr>
        <w:t>Asian Centre for Environmental Health</w:t>
      </w:r>
      <w:r w:rsidRPr="00C221F8">
        <w:rPr>
          <w:sz w:val="24"/>
          <w:lang w:val="zh-CN"/>
        </w:rPr>
        <w:t>、</w:t>
      </w:r>
      <w:r w:rsidRPr="00C221F8">
        <w:rPr>
          <w:sz w:val="24"/>
          <w:lang w:val="en-GB"/>
        </w:rPr>
        <w:t>Association de l’Education Environnementale pour les Futures Générations</w:t>
      </w:r>
      <w:r w:rsidRPr="00C221F8">
        <w:rPr>
          <w:sz w:val="24"/>
          <w:lang w:val="zh-CN"/>
        </w:rPr>
        <w:t>、</w:t>
      </w:r>
      <w:r w:rsidRPr="00C221F8">
        <w:rPr>
          <w:sz w:val="24"/>
          <w:lang w:val="en-GB"/>
        </w:rPr>
        <w:t>Association Welfare</w:t>
      </w:r>
      <w:r w:rsidRPr="00C221F8">
        <w:rPr>
          <w:sz w:val="24"/>
          <w:lang w:val="zh-CN"/>
        </w:rPr>
        <w:t>、</w:t>
      </w:r>
      <w:r w:rsidR="00F21DDA" w:rsidRPr="00C221F8">
        <w:rPr>
          <w:sz w:val="24"/>
          <w:lang w:val="zh-CN"/>
        </w:rPr>
        <w:t>特立尼达和多巴哥</w:t>
      </w:r>
      <w:r w:rsidR="00D0049B" w:rsidRPr="00C221F8">
        <w:rPr>
          <w:sz w:val="24"/>
          <w:lang w:val="zh-CN"/>
        </w:rPr>
        <w:t>加勒比区域巴塞尔公约区域培训和技术转让中心、</w:t>
      </w:r>
      <w:r w:rsidR="00F21DDA" w:rsidRPr="00C221F8">
        <w:rPr>
          <w:sz w:val="24"/>
          <w:lang w:val="zh-CN"/>
        </w:rPr>
        <w:t>乌拉圭巴塞尔公约拉丁美洲和加</w:t>
      </w:r>
      <w:r w:rsidR="00F21DDA" w:rsidRPr="00C221F8">
        <w:rPr>
          <w:sz w:val="24"/>
          <w:lang w:val="zh-CN"/>
        </w:rPr>
        <w:lastRenderedPageBreak/>
        <w:t>勒比</w:t>
      </w:r>
      <w:r w:rsidRPr="00C221F8">
        <w:rPr>
          <w:sz w:val="24"/>
          <w:lang w:val="zh-CN"/>
        </w:rPr>
        <w:t>协调中心</w:t>
      </w:r>
      <w:r w:rsidR="00F21DDA" w:rsidRPr="00C221F8">
        <w:rPr>
          <w:sz w:val="24"/>
          <w:lang w:val="en-GB"/>
        </w:rPr>
        <w:t>/</w:t>
      </w:r>
      <w:r w:rsidR="00F21DDA" w:rsidRPr="00FE3D43">
        <w:rPr>
          <w:spacing w:val="-8"/>
          <w:sz w:val="24"/>
          <w:lang w:val="zh-CN"/>
        </w:rPr>
        <w:t>斯德哥尔摩公约拉丁美洲和加勒比区域中心</w:t>
      </w:r>
      <w:r w:rsidRPr="00FE3D43">
        <w:rPr>
          <w:spacing w:val="-8"/>
          <w:sz w:val="24"/>
          <w:lang w:val="zh-CN"/>
        </w:rPr>
        <w:t>、</w:t>
      </w:r>
      <w:r w:rsidRPr="00FE3D43">
        <w:rPr>
          <w:spacing w:val="-8"/>
          <w:sz w:val="24"/>
          <w:lang w:val="en-GB"/>
        </w:rPr>
        <w:t>Casa CEM–Vias Verdes A.C.</w:t>
      </w:r>
      <w:r w:rsidRPr="00FE3D43">
        <w:rPr>
          <w:spacing w:val="-8"/>
          <w:sz w:val="24"/>
          <w:lang w:val="zh-CN"/>
        </w:rPr>
        <w:t>、</w:t>
      </w:r>
      <w:r w:rsidRPr="00FE3D43">
        <w:rPr>
          <w:spacing w:val="-8"/>
          <w:sz w:val="24"/>
          <w:lang w:val="en-GB"/>
        </w:rPr>
        <w:t>CENN</w:t>
      </w:r>
      <w:r w:rsidRPr="00FE3D43">
        <w:rPr>
          <w:spacing w:val="-8"/>
          <w:sz w:val="24"/>
          <w:lang w:val="zh-CN"/>
        </w:rPr>
        <w:t>、</w:t>
      </w:r>
      <w:r w:rsidRPr="00C221F8">
        <w:rPr>
          <w:sz w:val="24"/>
          <w:lang w:val="zh-CN"/>
        </w:rPr>
        <w:t>国际环境法中心、公共卫生与环境发展中心、</w:t>
      </w:r>
      <w:r w:rsidRPr="00C221F8">
        <w:rPr>
          <w:sz w:val="24"/>
          <w:lang w:val="en-GB"/>
        </w:rPr>
        <w:t>Centre de Recherche et d’Education pour le Développement</w:t>
      </w:r>
      <w:r w:rsidRPr="00C221F8">
        <w:rPr>
          <w:sz w:val="24"/>
          <w:lang w:val="zh-CN"/>
        </w:rPr>
        <w:t>、环境、公正与发展中心、欧洲环境局、</w:t>
      </w:r>
      <w:r w:rsidRPr="00C221F8">
        <w:rPr>
          <w:sz w:val="24"/>
          <w:lang w:val="en-GB"/>
        </w:rPr>
        <w:t>Friends of the Earth Germany</w:t>
      </w:r>
      <w:r w:rsidRPr="00C221F8">
        <w:rPr>
          <w:sz w:val="24"/>
          <w:lang w:val="zh-CN"/>
        </w:rPr>
        <w:t>、国际绿色和平组织、无害医疗组织、</w:t>
      </w:r>
      <w:r w:rsidRPr="00C221F8">
        <w:rPr>
          <w:sz w:val="24"/>
          <w:lang w:val="en-GB"/>
        </w:rPr>
        <w:t>Health and Environment Justice Support</w:t>
      </w:r>
      <w:r w:rsidRPr="00C221F8">
        <w:rPr>
          <w:sz w:val="24"/>
          <w:lang w:val="zh-CN"/>
        </w:rPr>
        <w:t>、苏黎世联邦理工学院</w:t>
      </w:r>
      <w:r w:rsidRPr="00C221F8">
        <w:rPr>
          <w:sz w:val="24"/>
          <w:lang w:val="en-GB"/>
        </w:rPr>
        <w:t>/International Panel on Chemical Pollution</w:t>
      </w:r>
      <w:r w:rsidRPr="00C221F8">
        <w:rPr>
          <w:sz w:val="24"/>
          <w:lang w:val="zh-CN"/>
        </w:rPr>
        <w:t>、</w:t>
      </w:r>
      <w:r w:rsidRPr="00C221F8">
        <w:rPr>
          <w:sz w:val="24"/>
          <w:lang w:val="en-GB"/>
        </w:rPr>
        <w:t>Interface Development Interventions</w:t>
      </w:r>
      <w:r w:rsidRPr="00C221F8">
        <w:rPr>
          <w:sz w:val="24"/>
          <w:lang w:val="zh-CN"/>
        </w:rPr>
        <w:t>、国际温石棉协会、</w:t>
      </w:r>
      <w:r w:rsidRPr="00C221F8">
        <w:rPr>
          <w:sz w:val="24"/>
          <w:lang w:val="en-GB"/>
        </w:rPr>
        <w:t>International Community Corrections Association</w:t>
      </w:r>
      <w:r w:rsidRPr="00C221F8">
        <w:rPr>
          <w:sz w:val="24"/>
          <w:lang w:val="zh-CN"/>
        </w:rPr>
        <w:t>、国际消除持久性有机污染物网络、</w:t>
      </w:r>
      <w:r w:rsidRPr="00C221F8">
        <w:rPr>
          <w:sz w:val="24"/>
          <w:lang w:val="en-GB"/>
        </w:rPr>
        <w:t>International Society of Doctors for the Environment</w:t>
      </w:r>
      <w:r w:rsidRPr="00C221F8">
        <w:rPr>
          <w:sz w:val="24"/>
          <w:lang w:val="zh-CN"/>
        </w:rPr>
        <w:t>、</w:t>
      </w:r>
      <w:r w:rsidRPr="00C221F8">
        <w:rPr>
          <w:sz w:val="24"/>
          <w:lang w:val="en-GB"/>
        </w:rPr>
        <w:t>Lok Kalyan Seva Kendra</w:t>
      </w:r>
      <w:r w:rsidRPr="00C221F8">
        <w:rPr>
          <w:sz w:val="24"/>
          <w:lang w:val="zh-CN"/>
        </w:rPr>
        <w:t>、</w:t>
      </w:r>
      <w:r w:rsidRPr="00C221F8">
        <w:rPr>
          <w:sz w:val="24"/>
          <w:lang w:val="en-GB"/>
        </w:rPr>
        <w:t>Multistakeholder Processes for Sustainable Development</w:t>
      </w:r>
      <w:r w:rsidR="00F21DDA" w:rsidRPr="00C221F8">
        <w:rPr>
          <w:sz w:val="24"/>
          <w:lang w:val="en-GB"/>
        </w:rPr>
        <w:t xml:space="preserve"> </w:t>
      </w:r>
      <w:r w:rsidRPr="00C221F8">
        <w:rPr>
          <w:sz w:val="24"/>
          <w:lang w:val="en-GB"/>
        </w:rPr>
        <w:t>(MSP)</w:t>
      </w:r>
      <w:r w:rsidR="00F21DDA" w:rsidRPr="00C221F8">
        <w:rPr>
          <w:sz w:val="24"/>
          <w:lang w:val="en-GB"/>
        </w:rPr>
        <w:t xml:space="preserve"> </w:t>
      </w:r>
      <w:r w:rsidRPr="00C221F8">
        <w:rPr>
          <w:sz w:val="24"/>
          <w:lang w:val="en-GB"/>
        </w:rPr>
        <w:t>Institute</w:t>
      </w:r>
      <w:r w:rsidRPr="00C221F8">
        <w:rPr>
          <w:sz w:val="24"/>
          <w:lang w:val="zh-CN"/>
        </w:rPr>
        <w:t>、</w:t>
      </w:r>
      <w:r w:rsidRPr="00C221F8">
        <w:rPr>
          <w:sz w:val="24"/>
          <w:lang w:val="en-GB"/>
        </w:rPr>
        <w:t>Pesticide Action Network</w:t>
      </w:r>
      <w:r w:rsidRPr="00C221F8">
        <w:rPr>
          <w:sz w:val="24"/>
          <w:lang w:val="en-GB"/>
        </w:rPr>
        <w:t>，</w:t>
      </w:r>
      <w:r w:rsidRPr="00C221F8">
        <w:rPr>
          <w:sz w:val="24"/>
          <w:lang w:val="en-GB"/>
        </w:rPr>
        <w:t>Pesticide Action Nexus Association</w:t>
      </w:r>
      <w:r w:rsidR="00F21DDA" w:rsidRPr="00C221F8">
        <w:rPr>
          <w:sz w:val="24"/>
          <w:lang w:val="en-GB"/>
        </w:rPr>
        <w:t xml:space="preserve"> (</w:t>
      </w:r>
      <w:r w:rsidR="00F21DDA" w:rsidRPr="00C221F8">
        <w:rPr>
          <w:sz w:val="24"/>
        </w:rPr>
        <w:t>PAN-Ethiopia</w:t>
      </w:r>
      <w:r w:rsidR="00F21DDA" w:rsidRPr="00C221F8">
        <w:rPr>
          <w:sz w:val="24"/>
          <w:lang w:val="en-GB"/>
        </w:rPr>
        <w:t>)</w:t>
      </w:r>
      <w:r w:rsidRPr="00C221F8">
        <w:rPr>
          <w:sz w:val="24"/>
          <w:lang w:val="zh-CN"/>
        </w:rPr>
        <w:t>、</w:t>
      </w:r>
      <w:r w:rsidRPr="00C221F8">
        <w:rPr>
          <w:sz w:val="24"/>
          <w:lang w:val="en-GB"/>
        </w:rPr>
        <w:t>RAPAL Uruguay</w:t>
      </w:r>
      <w:r w:rsidRPr="00C221F8">
        <w:rPr>
          <w:sz w:val="24"/>
          <w:lang w:val="zh-CN"/>
        </w:rPr>
        <w:t>、</w:t>
      </w:r>
      <w:r w:rsidRPr="00C221F8">
        <w:rPr>
          <w:sz w:val="24"/>
          <w:lang w:val="en-GB"/>
        </w:rPr>
        <w:t>Red de Acción sobre Plaguicidas y sus Alternativas de Am</w:t>
      </w:r>
      <w:r w:rsidR="00F21DDA" w:rsidRPr="00C221F8">
        <w:rPr>
          <w:sz w:val="24"/>
        </w:rPr>
        <w:t>é</w:t>
      </w:r>
      <w:r w:rsidRPr="00C221F8">
        <w:rPr>
          <w:sz w:val="24"/>
          <w:lang w:val="en-GB"/>
        </w:rPr>
        <w:t>rica Latina</w:t>
      </w:r>
      <w:r w:rsidRPr="00C221F8">
        <w:rPr>
          <w:sz w:val="24"/>
          <w:lang w:val="zh-CN"/>
        </w:rPr>
        <w:t>、</w:t>
      </w:r>
      <w:r w:rsidRPr="00C221F8">
        <w:rPr>
          <w:sz w:val="24"/>
          <w:lang w:val="en-GB"/>
        </w:rPr>
        <w:t>Summit Outcomes Group</w:t>
      </w:r>
      <w:r w:rsidRPr="00C221F8">
        <w:rPr>
          <w:sz w:val="24"/>
          <w:lang w:val="zh-CN"/>
        </w:rPr>
        <w:t>、瑞典自然保护协会、</w:t>
      </w:r>
      <w:r w:rsidRPr="00C221F8">
        <w:rPr>
          <w:sz w:val="24"/>
          <w:lang w:val="en-GB"/>
        </w:rPr>
        <w:t>Toxics Link</w:t>
      </w:r>
      <w:r w:rsidRPr="00C221F8">
        <w:rPr>
          <w:sz w:val="24"/>
          <w:lang w:val="zh-CN"/>
        </w:rPr>
        <w:t>、</w:t>
      </w:r>
      <w:r w:rsidRPr="00C221F8">
        <w:rPr>
          <w:sz w:val="24"/>
          <w:lang w:val="en-GB"/>
        </w:rPr>
        <w:t>Toxisphera Environmental Health Association</w:t>
      </w:r>
      <w:r w:rsidR="00F21DDA" w:rsidRPr="00C221F8">
        <w:rPr>
          <w:sz w:val="24"/>
          <w:lang w:val="zh-CN"/>
        </w:rPr>
        <w:t>、美国国际工商理事会、开普敦大学</w:t>
      </w:r>
      <w:r w:rsidRPr="00C221F8">
        <w:rPr>
          <w:sz w:val="24"/>
          <w:lang w:val="zh-CN"/>
        </w:rPr>
        <w:t>、利物浦大学</w:t>
      </w:r>
      <w:r w:rsidRPr="00C221F8">
        <w:rPr>
          <w:sz w:val="24"/>
          <w:lang w:val="en-GB"/>
        </w:rPr>
        <w:t>/</w:t>
      </w:r>
      <w:r w:rsidRPr="00C221F8">
        <w:rPr>
          <w:sz w:val="24"/>
          <w:lang w:val="zh-CN"/>
        </w:rPr>
        <w:t>国际工会联合会、</w:t>
      </w:r>
      <w:r w:rsidR="005570DD" w:rsidRPr="00C221F8">
        <w:rPr>
          <w:sz w:val="24"/>
          <w:lang w:val="en-GB"/>
        </w:rPr>
        <w:t>（</w:t>
      </w:r>
      <w:r w:rsidR="005570DD" w:rsidRPr="00C221F8">
        <w:rPr>
          <w:sz w:val="24"/>
          <w:lang w:val="zh-CN"/>
        </w:rPr>
        <w:t>乌拉圭</w:t>
      </w:r>
      <w:r w:rsidR="005570DD" w:rsidRPr="00C221F8">
        <w:rPr>
          <w:sz w:val="24"/>
          <w:lang w:val="en-GB"/>
        </w:rPr>
        <w:t>）</w:t>
      </w:r>
      <w:r w:rsidRPr="00C221F8">
        <w:rPr>
          <w:sz w:val="24"/>
          <w:lang w:val="zh-CN"/>
        </w:rPr>
        <w:t>共和国大学、喀麦隆环境青年志愿者。</w:t>
      </w:r>
    </w:p>
    <w:p w14:paraId="48470ACA" w14:textId="6303FF83" w:rsidR="00B95DE7" w:rsidRPr="00C221F8" w:rsidRDefault="00800242" w:rsidP="005676E2">
      <w:pPr>
        <w:numPr>
          <w:ilvl w:val="0"/>
          <w:numId w:val="7"/>
        </w:numPr>
        <w:tabs>
          <w:tab w:val="left" w:pos="4082"/>
        </w:tabs>
        <w:spacing w:line="240" w:lineRule="auto"/>
        <w:rPr>
          <w:sz w:val="24"/>
          <w:szCs w:val="20"/>
          <w:lang w:val="en-GB"/>
        </w:rPr>
      </w:pPr>
      <w:r w:rsidRPr="00C221F8">
        <w:rPr>
          <w:sz w:val="24"/>
          <w:lang w:val="zh-CN"/>
        </w:rPr>
        <w:t>下列私营部门实体也派代表出席了会议</w:t>
      </w:r>
      <w:r w:rsidRPr="00C221F8">
        <w:rPr>
          <w:sz w:val="24"/>
          <w:lang w:val="en-GB"/>
        </w:rPr>
        <w:t>：</w:t>
      </w:r>
      <w:r w:rsidRPr="00C221F8">
        <w:rPr>
          <w:sz w:val="24"/>
          <w:lang w:val="zh-CN"/>
        </w:rPr>
        <w:t>巴西化学品协会、</w:t>
      </w:r>
      <w:r w:rsidRPr="00C221F8">
        <w:rPr>
          <w:sz w:val="24"/>
          <w:lang w:val="en-GB"/>
        </w:rPr>
        <w:t xml:space="preserve">Centre de Formation en Poids Lourds </w:t>
      </w:r>
      <w:r w:rsidRPr="00C221F8">
        <w:rPr>
          <w:sz w:val="24"/>
          <w:lang w:val="en-GB"/>
        </w:rPr>
        <w:t>（</w:t>
      </w:r>
      <w:r w:rsidR="00BA12CC">
        <w:rPr>
          <w:rFonts w:hint="eastAsia"/>
          <w:sz w:val="24"/>
          <w:lang w:val="en-GB"/>
        </w:rPr>
        <w:t>海地</w:t>
      </w:r>
      <w:r w:rsidRPr="00C221F8">
        <w:rPr>
          <w:sz w:val="24"/>
          <w:lang w:val="en-GB"/>
        </w:rPr>
        <w:t>CFPL</w:t>
      </w:r>
      <w:r w:rsidRPr="00C221F8">
        <w:rPr>
          <w:sz w:val="24"/>
          <w:lang w:val="en-GB"/>
        </w:rPr>
        <w:t>）</w:t>
      </w:r>
      <w:r w:rsidRPr="00C221F8">
        <w:rPr>
          <w:sz w:val="24"/>
          <w:lang w:val="zh-CN"/>
        </w:rPr>
        <w:t>、国际作物生命协会、国际化学品贸易协会、国际化学品协会理事会、</w:t>
      </w:r>
      <w:r w:rsidRPr="00C221F8">
        <w:rPr>
          <w:sz w:val="24"/>
          <w:lang w:val="en-GB"/>
        </w:rPr>
        <w:t>Milieu Consulting</w:t>
      </w:r>
      <w:r w:rsidR="00F527A5" w:rsidRPr="00C221F8">
        <w:rPr>
          <w:sz w:val="24"/>
          <w:lang w:val="zh-CN"/>
        </w:rPr>
        <w:t>、瑞典制药工业协会</w:t>
      </w:r>
      <w:r w:rsidRPr="00C221F8">
        <w:rPr>
          <w:sz w:val="24"/>
          <w:lang w:val="zh-CN"/>
        </w:rPr>
        <w:t>。</w:t>
      </w:r>
    </w:p>
    <w:p w14:paraId="287CC16A" w14:textId="0FF26E9E" w:rsidR="00800242" w:rsidRPr="00C221F8" w:rsidRDefault="00800242" w:rsidP="005676E2">
      <w:pPr>
        <w:numPr>
          <w:ilvl w:val="0"/>
          <w:numId w:val="7"/>
        </w:numPr>
        <w:tabs>
          <w:tab w:val="left" w:pos="4082"/>
        </w:tabs>
        <w:spacing w:line="240" w:lineRule="auto"/>
        <w:rPr>
          <w:sz w:val="24"/>
          <w:szCs w:val="20"/>
          <w:lang w:val="en-GB"/>
        </w:rPr>
      </w:pPr>
      <w:r w:rsidRPr="00C221F8">
        <w:rPr>
          <w:sz w:val="24"/>
          <w:lang w:val="zh-CN"/>
        </w:rPr>
        <w:t>下列其他实体也派代表出席了会议</w:t>
      </w:r>
      <w:r w:rsidRPr="00111913">
        <w:rPr>
          <w:sz w:val="24"/>
          <w:lang w:val="en-GB"/>
        </w:rPr>
        <w:t>：</w:t>
      </w:r>
      <w:r w:rsidRPr="00111913">
        <w:rPr>
          <w:sz w:val="24"/>
          <w:lang w:val="en-GB"/>
        </w:rPr>
        <w:t>ADAPTA Ingeniería Ambiental</w:t>
      </w:r>
      <w:r w:rsidR="0096609B" w:rsidRPr="00C221F8">
        <w:rPr>
          <w:sz w:val="24"/>
          <w:lang w:val="zh-CN"/>
        </w:rPr>
        <w:t>、</w:t>
      </w:r>
      <w:r w:rsidRPr="00AB5D39">
        <w:rPr>
          <w:sz w:val="24"/>
          <w:lang w:val="en-GB"/>
        </w:rPr>
        <w:t>EX</w:t>
      </w:r>
      <w:r w:rsidRPr="00C221F8">
        <w:rPr>
          <w:sz w:val="24"/>
          <w:lang w:val="zh-CN"/>
        </w:rPr>
        <w:t>研究所有限公司</w:t>
      </w:r>
      <w:r w:rsidR="0096609B" w:rsidRPr="00C221F8">
        <w:rPr>
          <w:sz w:val="24"/>
          <w:lang w:val="zh-CN"/>
        </w:rPr>
        <w:t>、</w:t>
      </w:r>
      <w:r w:rsidRPr="00C221F8">
        <w:rPr>
          <w:sz w:val="24"/>
          <w:lang w:val="zh-CN"/>
        </w:rPr>
        <w:t>国际可持续化学合作中心</w:t>
      </w:r>
      <w:r w:rsidRPr="00AB5D39">
        <w:rPr>
          <w:sz w:val="24"/>
          <w:lang w:val="en-GB"/>
        </w:rPr>
        <w:t>（</w:t>
      </w:r>
      <w:r w:rsidRPr="00AB5D39">
        <w:rPr>
          <w:sz w:val="24"/>
          <w:lang w:val="en-GB"/>
        </w:rPr>
        <w:t>ISC3</w:t>
      </w:r>
      <w:r w:rsidRPr="00AB5D39">
        <w:rPr>
          <w:sz w:val="24"/>
          <w:lang w:val="en-GB"/>
        </w:rPr>
        <w:t>）</w:t>
      </w:r>
      <w:r w:rsidRPr="00C221F8">
        <w:rPr>
          <w:sz w:val="24"/>
          <w:lang w:val="zh-CN"/>
        </w:rPr>
        <w:t>。</w:t>
      </w:r>
    </w:p>
    <w:p w14:paraId="6875BB73" w14:textId="77777777" w:rsidR="00B95DE7" w:rsidRPr="00C221F8" w:rsidRDefault="00B95DE7" w:rsidP="006178E5">
      <w:pPr>
        <w:keepNext/>
        <w:keepLines/>
        <w:tabs>
          <w:tab w:val="right" w:pos="851"/>
          <w:tab w:val="left" w:pos="4082"/>
        </w:tabs>
        <w:suppressAutoHyphens/>
        <w:spacing w:line="240" w:lineRule="auto"/>
        <w:ind w:left="1247" w:right="284" w:hanging="527"/>
        <w:rPr>
          <w:rFonts w:eastAsia="SimHei"/>
          <w:b/>
          <w:sz w:val="24"/>
          <w:szCs w:val="20"/>
          <w:lang w:val="en-GB" w:eastAsia="en-US"/>
        </w:rPr>
      </w:pPr>
      <w:r w:rsidRPr="00C221F8">
        <w:rPr>
          <w:b/>
          <w:sz w:val="24"/>
          <w:szCs w:val="20"/>
          <w:lang w:val="zh-CN" w:eastAsia="en-US"/>
        </w:rPr>
        <w:t>2.</w:t>
      </w:r>
      <w:r w:rsidRPr="00C221F8">
        <w:rPr>
          <w:b/>
          <w:sz w:val="24"/>
          <w:szCs w:val="20"/>
          <w:lang w:val="zh-CN" w:eastAsia="en-US"/>
        </w:rPr>
        <w:tab/>
      </w:r>
      <w:r w:rsidRPr="00C221F8">
        <w:rPr>
          <w:rFonts w:eastAsia="SimHei"/>
          <w:b/>
          <w:bCs/>
          <w:sz w:val="24"/>
          <w:szCs w:val="20"/>
          <w:lang w:val="zh-CN" w:eastAsia="en-US"/>
        </w:rPr>
        <w:t>主席团成员</w:t>
      </w:r>
    </w:p>
    <w:p w14:paraId="07A52357" w14:textId="37F3BED3" w:rsidR="00B95DE7" w:rsidRPr="00C221F8" w:rsidRDefault="00B95DE7" w:rsidP="005676E2">
      <w:pPr>
        <w:numPr>
          <w:ilvl w:val="0"/>
          <w:numId w:val="7"/>
        </w:numPr>
        <w:tabs>
          <w:tab w:val="left" w:pos="4082"/>
        </w:tabs>
        <w:spacing w:line="240" w:lineRule="auto"/>
        <w:rPr>
          <w:sz w:val="24"/>
          <w:szCs w:val="20"/>
          <w:lang w:val="en-GB"/>
        </w:rPr>
      </w:pPr>
      <w:r w:rsidRPr="00C221F8">
        <w:rPr>
          <w:sz w:val="24"/>
          <w:szCs w:val="20"/>
          <w:lang w:val="zh-CN"/>
        </w:rPr>
        <w:t>根据国际化学品管理大会议事规则第</w:t>
      </w:r>
      <w:r w:rsidRPr="00C221F8">
        <w:rPr>
          <w:sz w:val="24"/>
          <w:szCs w:val="20"/>
          <w:lang w:val="zh-CN"/>
        </w:rPr>
        <w:t>23</w:t>
      </w:r>
      <w:r w:rsidRPr="00C221F8">
        <w:rPr>
          <w:sz w:val="24"/>
          <w:szCs w:val="20"/>
          <w:lang w:val="zh-CN"/>
        </w:rPr>
        <w:t>条</w:t>
      </w:r>
      <w:r w:rsidR="00511E59">
        <w:rPr>
          <w:rFonts w:hint="eastAsia"/>
          <w:sz w:val="24"/>
          <w:szCs w:val="20"/>
          <w:lang w:val="zh-CN"/>
        </w:rPr>
        <w:t>的</w:t>
      </w:r>
      <w:r w:rsidRPr="00C221F8">
        <w:rPr>
          <w:sz w:val="24"/>
          <w:szCs w:val="20"/>
          <w:lang w:val="zh-CN"/>
        </w:rPr>
        <w:t>规定，化管大会议事规则将比照适用于不限成员工作组的各次会议。根据第</w:t>
      </w:r>
      <w:r w:rsidRPr="00C221F8">
        <w:rPr>
          <w:sz w:val="24"/>
          <w:szCs w:val="20"/>
          <w:lang w:val="zh-CN"/>
        </w:rPr>
        <w:t>14</w:t>
      </w:r>
      <w:r w:rsidRPr="00C221F8">
        <w:rPr>
          <w:sz w:val="24"/>
          <w:szCs w:val="20"/>
          <w:lang w:val="zh-CN"/>
        </w:rPr>
        <w:t>条第</w:t>
      </w:r>
      <w:r w:rsidRPr="00C221F8">
        <w:rPr>
          <w:sz w:val="24"/>
          <w:szCs w:val="20"/>
          <w:lang w:val="zh-CN"/>
        </w:rPr>
        <w:t>2</w:t>
      </w:r>
      <w:r w:rsidRPr="00C221F8">
        <w:rPr>
          <w:sz w:val="24"/>
          <w:szCs w:val="20"/>
          <w:lang w:val="zh-CN"/>
        </w:rPr>
        <w:t>款，化管大会第四届会议选出的主席团成员将在本次会议上担任主席团。但自第四届会议以来，化管大会选出的一些主席团成员已根据议事规则第</w:t>
      </w:r>
      <w:r w:rsidRPr="00C221F8">
        <w:rPr>
          <w:sz w:val="24"/>
          <w:szCs w:val="20"/>
          <w:lang w:val="zh-CN"/>
        </w:rPr>
        <w:t>19</w:t>
      </w:r>
      <w:r w:rsidRPr="00C221F8">
        <w:rPr>
          <w:sz w:val="24"/>
          <w:szCs w:val="20"/>
          <w:lang w:val="zh-CN"/>
        </w:rPr>
        <w:t>条替换。</w:t>
      </w:r>
    </w:p>
    <w:p w14:paraId="65497E0B" w14:textId="77777777" w:rsidR="00B95DE7" w:rsidRPr="00C221F8" w:rsidRDefault="00B95DE7" w:rsidP="005676E2">
      <w:pPr>
        <w:numPr>
          <w:ilvl w:val="0"/>
          <w:numId w:val="7"/>
        </w:numPr>
        <w:tabs>
          <w:tab w:val="left" w:pos="4082"/>
        </w:tabs>
        <w:spacing w:line="240" w:lineRule="auto"/>
        <w:rPr>
          <w:sz w:val="24"/>
          <w:szCs w:val="20"/>
          <w:lang w:val="en-GB"/>
        </w:rPr>
      </w:pPr>
      <w:r w:rsidRPr="00C221F8">
        <w:rPr>
          <w:sz w:val="24"/>
          <w:szCs w:val="20"/>
          <w:lang w:val="zh-CN"/>
        </w:rPr>
        <w:t>因此，在本次会议上，主席团的组成如下：</w:t>
      </w:r>
    </w:p>
    <w:p w14:paraId="4F756A1A" w14:textId="77777777" w:rsidR="00B95DE7" w:rsidRPr="00C221F8" w:rsidRDefault="00B95DE7" w:rsidP="00FE3D43">
      <w:pPr>
        <w:keepNext/>
        <w:keepLines/>
        <w:tabs>
          <w:tab w:val="left" w:pos="4082"/>
        </w:tabs>
        <w:spacing w:line="240" w:lineRule="auto"/>
        <w:ind w:left="1800"/>
        <w:rPr>
          <w:sz w:val="24"/>
          <w:szCs w:val="20"/>
          <w:lang w:val="en-GB" w:eastAsia="en-US"/>
        </w:rPr>
      </w:pPr>
      <w:r w:rsidRPr="00C221F8">
        <w:rPr>
          <w:sz w:val="24"/>
          <w:szCs w:val="20"/>
          <w:lang w:val="zh-CN" w:eastAsia="en-US"/>
        </w:rPr>
        <w:t>主席</w:t>
      </w:r>
      <w:r w:rsidRPr="00C221F8">
        <w:rPr>
          <w:sz w:val="24"/>
          <w:szCs w:val="20"/>
          <w:lang w:val="en-GB" w:eastAsia="en-US"/>
        </w:rPr>
        <w:t>：</w:t>
      </w:r>
      <w:r w:rsidRPr="00C221F8">
        <w:rPr>
          <w:sz w:val="24"/>
          <w:szCs w:val="20"/>
          <w:lang w:val="en-GB" w:eastAsia="en-US"/>
        </w:rPr>
        <w:tab/>
        <w:t>Gertrud Sahler</w:t>
      </w:r>
      <w:r w:rsidRPr="00C221F8">
        <w:rPr>
          <w:sz w:val="24"/>
          <w:szCs w:val="20"/>
          <w:lang w:val="zh-CN" w:eastAsia="en-US"/>
        </w:rPr>
        <w:t>女士</w:t>
      </w:r>
      <w:r w:rsidRPr="00C221F8">
        <w:rPr>
          <w:sz w:val="24"/>
          <w:szCs w:val="20"/>
          <w:lang w:val="en-GB" w:eastAsia="en-US"/>
        </w:rPr>
        <w:t>（</w:t>
      </w:r>
      <w:r w:rsidRPr="00C221F8">
        <w:rPr>
          <w:sz w:val="24"/>
          <w:szCs w:val="20"/>
          <w:lang w:val="zh-CN" w:eastAsia="en-US"/>
        </w:rPr>
        <w:t>德国</w:t>
      </w:r>
      <w:r w:rsidRPr="00C221F8">
        <w:rPr>
          <w:sz w:val="24"/>
          <w:szCs w:val="20"/>
          <w:lang w:val="en-GB" w:eastAsia="en-US"/>
        </w:rPr>
        <w:t>）</w:t>
      </w:r>
    </w:p>
    <w:p w14:paraId="667435D1" w14:textId="77777777" w:rsidR="00B95DE7" w:rsidRPr="00C221F8" w:rsidRDefault="00B95DE7" w:rsidP="00FE3D43">
      <w:pPr>
        <w:keepNext/>
        <w:keepLines/>
        <w:tabs>
          <w:tab w:val="clear" w:pos="1247"/>
          <w:tab w:val="clear" w:pos="1814"/>
          <w:tab w:val="left" w:pos="1800"/>
          <w:tab w:val="left" w:pos="4082"/>
        </w:tabs>
        <w:spacing w:line="240" w:lineRule="auto"/>
        <w:ind w:left="1800"/>
        <w:rPr>
          <w:sz w:val="24"/>
          <w:szCs w:val="20"/>
          <w:lang w:val="en-GB" w:eastAsia="en-US"/>
        </w:rPr>
      </w:pPr>
      <w:r w:rsidRPr="00C221F8">
        <w:rPr>
          <w:sz w:val="24"/>
          <w:szCs w:val="20"/>
          <w:lang w:val="zh-CN" w:eastAsia="en-US"/>
        </w:rPr>
        <w:t>副主席</w:t>
      </w:r>
      <w:r w:rsidRPr="00C221F8">
        <w:rPr>
          <w:sz w:val="24"/>
          <w:szCs w:val="20"/>
          <w:lang w:val="en-GB" w:eastAsia="en-US"/>
        </w:rPr>
        <w:t>：</w:t>
      </w:r>
      <w:r w:rsidRPr="00C221F8">
        <w:rPr>
          <w:sz w:val="24"/>
          <w:szCs w:val="20"/>
          <w:lang w:val="en-GB" w:eastAsia="en-US"/>
        </w:rPr>
        <w:tab/>
        <w:t>Ritesh Kumar Singh</w:t>
      </w:r>
      <w:r w:rsidRPr="00C221F8">
        <w:rPr>
          <w:sz w:val="24"/>
          <w:szCs w:val="20"/>
          <w:lang w:val="zh-CN" w:eastAsia="en-US"/>
        </w:rPr>
        <w:t>先生</w:t>
      </w:r>
      <w:r w:rsidRPr="00C221F8">
        <w:rPr>
          <w:sz w:val="24"/>
          <w:szCs w:val="20"/>
          <w:lang w:val="en-GB" w:eastAsia="en-US"/>
        </w:rPr>
        <w:t>（</w:t>
      </w:r>
      <w:r w:rsidRPr="00C221F8">
        <w:rPr>
          <w:sz w:val="24"/>
          <w:szCs w:val="20"/>
          <w:lang w:val="zh-CN" w:eastAsia="en-US"/>
        </w:rPr>
        <w:t>印度</w:t>
      </w:r>
      <w:r w:rsidRPr="00C221F8">
        <w:rPr>
          <w:sz w:val="24"/>
          <w:szCs w:val="20"/>
          <w:lang w:val="en-GB" w:eastAsia="en-US"/>
        </w:rPr>
        <w:t>）</w:t>
      </w:r>
    </w:p>
    <w:p w14:paraId="134192FB" w14:textId="77777777" w:rsidR="00B95DE7" w:rsidRPr="00C221F8" w:rsidRDefault="00B95DE7" w:rsidP="006178E5">
      <w:pPr>
        <w:keepNext/>
        <w:keepLines/>
        <w:tabs>
          <w:tab w:val="left" w:pos="4082"/>
        </w:tabs>
        <w:spacing w:line="240" w:lineRule="auto"/>
        <w:ind w:left="1248"/>
        <w:rPr>
          <w:sz w:val="24"/>
          <w:szCs w:val="20"/>
          <w:lang w:val="en-GB" w:eastAsia="en-US"/>
        </w:rPr>
      </w:pPr>
      <w:r w:rsidRPr="00C221F8">
        <w:rPr>
          <w:sz w:val="24"/>
          <w:szCs w:val="20"/>
          <w:lang w:val="en-GB" w:eastAsia="en-US"/>
        </w:rPr>
        <w:tab/>
      </w:r>
      <w:r w:rsidRPr="00C221F8">
        <w:rPr>
          <w:sz w:val="24"/>
          <w:szCs w:val="20"/>
          <w:lang w:val="en-GB" w:eastAsia="en-US"/>
        </w:rPr>
        <w:tab/>
      </w:r>
      <w:r w:rsidRPr="00C221F8">
        <w:rPr>
          <w:sz w:val="24"/>
          <w:szCs w:val="20"/>
          <w:lang w:val="en-GB" w:eastAsia="en-US"/>
        </w:rPr>
        <w:tab/>
        <w:t>Szymon Domagalski</w:t>
      </w:r>
      <w:r w:rsidRPr="00C221F8">
        <w:rPr>
          <w:sz w:val="24"/>
          <w:szCs w:val="20"/>
          <w:lang w:val="zh-CN" w:eastAsia="en-US"/>
        </w:rPr>
        <w:t>先生</w:t>
      </w:r>
      <w:r w:rsidRPr="00C221F8">
        <w:rPr>
          <w:sz w:val="24"/>
          <w:szCs w:val="20"/>
          <w:lang w:val="en-GB" w:eastAsia="en-US"/>
        </w:rPr>
        <w:t>（</w:t>
      </w:r>
      <w:r w:rsidRPr="00C221F8">
        <w:rPr>
          <w:sz w:val="24"/>
          <w:szCs w:val="20"/>
          <w:lang w:val="zh-CN" w:eastAsia="en-US"/>
        </w:rPr>
        <w:t>波兰</w:t>
      </w:r>
      <w:r w:rsidRPr="00C221F8">
        <w:rPr>
          <w:sz w:val="24"/>
          <w:szCs w:val="20"/>
          <w:lang w:val="en-GB" w:eastAsia="en-US"/>
        </w:rPr>
        <w:t>）</w:t>
      </w:r>
    </w:p>
    <w:p w14:paraId="55B06AEB" w14:textId="6438922F" w:rsidR="00B95DE7" w:rsidRPr="00C221F8" w:rsidRDefault="00B95DE7" w:rsidP="006178E5">
      <w:pPr>
        <w:keepNext/>
        <w:keepLines/>
        <w:tabs>
          <w:tab w:val="left" w:pos="4082"/>
        </w:tabs>
        <w:spacing w:line="240" w:lineRule="auto"/>
        <w:ind w:left="1248"/>
        <w:rPr>
          <w:sz w:val="24"/>
          <w:szCs w:val="20"/>
          <w:lang w:val="en-GB" w:eastAsia="en-US"/>
        </w:rPr>
      </w:pPr>
      <w:r w:rsidRPr="00C221F8">
        <w:rPr>
          <w:sz w:val="24"/>
          <w:szCs w:val="20"/>
          <w:lang w:val="en-GB" w:eastAsia="en-US"/>
        </w:rPr>
        <w:tab/>
      </w:r>
      <w:r w:rsidRPr="00C221F8">
        <w:rPr>
          <w:sz w:val="24"/>
          <w:szCs w:val="20"/>
          <w:lang w:val="en-GB" w:eastAsia="en-US"/>
        </w:rPr>
        <w:tab/>
      </w:r>
      <w:r w:rsidRPr="00C221F8">
        <w:rPr>
          <w:sz w:val="24"/>
          <w:szCs w:val="20"/>
          <w:lang w:val="en-GB" w:eastAsia="en-US"/>
        </w:rPr>
        <w:tab/>
      </w:r>
      <w:r w:rsidR="0083529C" w:rsidRPr="00C221F8">
        <w:rPr>
          <w:sz w:val="24"/>
          <w:szCs w:val="20"/>
          <w:lang w:val="zh-CN" w:eastAsia="en-US"/>
        </w:rPr>
        <w:t>V</w:t>
      </w:r>
      <w:r w:rsidR="0083529C" w:rsidRPr="00C221F8">
        <w:rPr>
          <w:sz w:val="24"/>
          <w:szCs w:val="20"/>
          <w:lang w:eastAsia="en-US"/>
        </w:rPr>
        <w:t>alentina Sierra</w:t>
      </w:r>
      <w:r w:rsidRPr="00C221F8">
        <w:rPr>
          <w:sz w:val="24"/>
          <w:szCs w:val="20"/>
          <w:lang w:val="zh-CN" w:eastAsia="en-US"/>
        </w:rPr>
        <w:t>女士（</w:t>
      </w:r>
      <w:r w:rsidR="0083529C" w:rsidRPr="00C221F8">
        <w:rPr>
          <w:sz w:val="24"/>
          <w:szCs w:val="20"/>
          <w:lang w:val="zh-CN"/>
        </w:rPr>
        <w:t>乌拉圭</w:t>
      </w:r>
      <w:r w:rsidRPr="00C221F8">
        <w:rPr>
          <w:sz w:val="24"/>
          <w:szCs w:val="20"/>
          <w:lang w:val="zh-CN" w:eastAsia="en-US"/>
        </w:rPr>
        <w:t>）</w:t>
      </w:r>
    </w:p>
    <w:p w14:paraId="6C029B00" w14:textId="77777777" w:rsidR="00B95DE7" w:rsidRPr="00C221F8" w:rsidRDefault="00B95DE7" w:rsidP="006178E5">
      <w:pPr>
        <w:keepNext/>
        <w:keepLines/>
        <w:tabs>
          <w:tab w:val="left" w:pos="4082"/>
        </w:tabs>
        <w:spacing w:line="240" w:lineRule="auto"/>
        <w:ind w:left="1248"/>
        <w:rPr>
          <w:sz w:val="24"/>
          <w:szCs w:val="20"/>
          <w:lang w:val="en-GB" w:eastAsia="en-US"/>
        </w:rPr>
      </w:pPr>
      <w:r w:rsidRPr="00C221F8">
        <w:rPr>
          <w:sz w:val="24"/>
          <w:szCs w:val="20"/>
          <w:lang w:val="zh-CN" w:eastAsia="en-US"/>
        </w:rPr>
        <w:tab/>
      </w:r>
      <w:r w:rsidRPr="00C221F8">
        <w:rPr>
          <w:sz w:val="24"/>
          <w:szCs w:val="20"/>
          <w:lang w:val="zh-CN" w:eastAsia="en-US"/>
        </w:rPr>
        <w:tab/>
      </w:r>
      <w:r w:rsidRPr="00C221F8">
        <w:rPr>
          <w:sz w:val="24"/>
          <w:szCs w:val="20"/>
          <w:lang w:val="zh-CN" w:eastAsia="en-US"/>
        </w:rPr>
        <w:tab/>
        <w:t>David Kapindula</w:t>
      </w:r>
      <w:r w:rsidRPr="00C221F8">
        <w:rPr>
          <w:sz w:val="24"/>
          <w:szCs w:val="20"/>
          <w:lang w:val="zh-CN" w:eastAsia="en-US"/>
        </w:rPr>
        <w:t>先生（赞比亚）</w:t>
      </w:r>
    </w:p>
    <w:p w14:paraId="3B0142D7" w14:textId="77777777" w:rsidR="00B95DE7" w:rsidRPr="00C221F8" w:rsidRDefault="00B95DE7" w:rsidP="005676E2">
      <w:pPr>
        <w:numPr>
          <w:ilvl w:val="0"/>
          <w:numId w:val="7"/>
        </w:numPr>
        <w:tabs>
          <w:tab w:val="left" w:pos="4082"/>
        </w:tabs>
        <w:spacing w:line="240" w:lineRule="auto"/>
        <w:rPr>
          <w:sz w:val="24"/>
          <w:szCs w:val="20"/>
          <w:lang w:val="en-GB" w:eastAsia="en-US"/>
        </w:rPr>
      </w:pPr>
      <w:r w:rsidRPr="00C221F8">
        <w:rPr>
          <w:sz w:val="24"/>
          <w:szCs w:val="20"/>
          <w:lang w:val="zh-CN" w:eastAsia="en-US"/>
        </w:rPr>
        <w:t>Domagalski</w:t>
      </w:r>
      <w:r w:rsidRPr="00C221F8">
        <w:rPr>
          <w:sz w:val="24"/>
          <w:szCs w:val="20"/>
          <w:lang w:val="zh-CN" w:eastAsia="en-US"/>
        </w:rPr>
        <w:t>先生同时兼任报告员。</w:t>
      </w:r>
    </w:p>
    <w:p w14:paraId="3A6E050D" w14:textId="77777777" w:rsidR="00B95DE7" w:rsidRPr="00C221F8" w:rsidRDefault="00B95DE7" w:rsidP="00FE3D43">
      <w:pPr>
        <w:widowControl w:val="0"/>
        <w:numPr>
          <w:ilvl w:val="0"/>
          <w:numId w:val="7"/>
        </w:numPr>
        <w:tabs>
          <w:tab w:val="left" w:pos="2290"/>
          <w:tab w:val="left" w:pos="2291"/>
          <w:tab w:val="left" w:pos="4082"/>
        </w:tabs>
        <w:autoSpaceDE w:val="0"/>
        <w:autoSpaceDN w:val="0"/>
        <w:spacing w:line="240" w:lineRule="auto"/>
        <w:ind w:right="46"/>
        <w:rPr>
          <w:sz w:val="24"/>
          <w:szCs w:val="20"/>
          <w:lang w:val="en-GB"/>
        </w:rPr>
      </w:pPr>
      <w:r w:rsidRPr="00C221F8">
        <w:rPr>
          <w:sz w:val="24"/>
          <w:szCs w:val="20"/>
          <w:lang w:val="zh-CN"/>
        </w:rPr>
        <w:t>主席指出，</w:t>
      </w:r>
      <w:r w:rsidRPr="00C221F8">
        <w:rPr>
          <w:sz w:val="24"/>
          <w:szCs w:val="20"/>
          <w:lang w:val="zh-CN"/>
        </w:rPr>
        <w:t>Brian Kohler</w:t>
      </w:r>
      <w:r w:rsidRPr="00C221F8">
        <w:rPr>
          <w:sz w:val="24"/>
          <w:szCs w:val="20"/>
          <w:lang w:val="zh-CN"/>
        </w:rPr>
        <w:t>先生已辞去工会利益攸关方在主席团的代表职务，</w:t>
      </w:r>
      <w:r w:rsidRPr="00FE3D43">
        <w:rPr>
          <w:spacing w:val="-4"/>
          <w:sz w:val="24"/>
          <w:szCs w:val="20"/>
          <w:lang w:val="zh-CN"/>
        </w:rPr>
        <w:t>工会部门小组已选定</w:t>
      </w:r>
      <w:r w:rsidRPr="00FE3D43">
        <w:rPr>
          <w:spacing w:val="-4"/>
          <w:sz w:val="24"/>
          <w:szCs w:val="20"/>
          <w:lang w:val="zh-CN"/>
        </w:rPr>
        <w:t>Rory O’Neill</w:t>
      </w:r>
      <w:r w:rsidRPr="00FE3D43">
        <w:rPr>
          <w:spacing w:val="-4"/>
          <w:sz w:val="24"/>
          <w:szCs w:val="20"/>
          <w:lang w:val="zh-CN"/>
        </w:rPr>
        <w:t>先生接任。此外，</w:t>
      </w:r>
      <w:r w:rsidRPr="00FE3D43">
        <w:rPr>
          <w:spacing w:val="-4"/>
          <w:sz w:val="24"/>
          <w:szCs w:val="20"/>
          <w:lang w:val="zh-CN"/>
        </w:rPr>
        <w:t>David Morin</w:t>
      </w:r>
      <w:r w:rsidRPr="00FE3D43">
        <w:rPr>
          <w:spacing w:val="-4"/>
          <w:sz w:val="24"/>
          <w:szCs w:val="20"/>
          <w:lang w:val="zh-CN"/>
        </w:rPr>
        <w:t>先生（加拿大）</w:t>
      </w:r>
      <w:r w:rsidRPr="00C221F8">
        <w:rPr>
          <w:sz w:val="24"/>
          <w:szCs w:val="20"/>
          <w:lang w:val="zh-CN"/>
        </w:rPr>
        <w:t>将继续担任闭会期间进程的共同主席之一，但闭会期间将需要任命另一位共同主席，以取代已不再任职于巴西政府，从而也不再任职于化管方针的</w:t>
      </w:r>
      <w:r w:rsidRPr="00C221F8">
        <w:rPr>
          <w:sz w:val="24"/>
          <w:szCs w:val="20"/>
          <w:lang w:val="zh-CN"/>
        </w:rPr>
        <w:t>Leticia Reis de Carvalho</w:t>
      </w:r>
      <w:r w:rsidRPr="00C221F8">
        <w:rPr>
          <w:sz w:val="24"/>
          <w:szCs w:val="20"/>
          <w:lang w:val="zh-CN"/>
        </w:rPr>
        <w:t>女士。工作组商定根据议程项目</w:t>
      </w:r>
      <w:r w:rsidRPr="00C221F8">
        <w:rPr>
          <w:sz w:val="24"/>
          <w:szCs w:val="20"/>
          <w:lang w:val="zh-CN"/>
        </w:rPr>
        <w:t>3 (b) (</w:t>
      </w:r>
      <w:r w:rsidRPr="00C221F8">
        <w:rPr>
          <w:sz w:val="24"/>
          <w:szCs w:val="20"/>
          <w:lang w:val="zh-CN"/>
        </w:rPr>
        <w:t>一</w:t>
      </w:r>
      <w:r w:rsidRPr="00C221F8">
        <w:rPr>
          <w:sz w:val="24"/>
          <w:szCs w:val="20"/>
          <w:lang w:val="zh-CN"/>
        </w:rPr>
        <w:t>)</w:t>
      </w:r>
      <w:r w:rsidRPr="00C221F8">
        <w:rPr>
          <w:sz w:val="24"/>
          <w:szCs w:val="20"/>
          <w:lang w:val="zh-CN"/>
        </w:rPr>
        <w:t>任命新的共同主席。</w:t>
      </w:r>
      <w:r w:rsidRPr="00C221F8">
        <w:rPr>
          <w:sz w:val="24"/>
          <w:szCs w:val="20"/>
          <w:lang w:val="zh-CN"/>
        </w:rPr>
        <w:t xml:space="preserve"> </w:t>
      </w:r>
    </w:p>
    <w:p w14:paraId="29C4A07C" w14:textId="77777777" w:rsidR="00B95DE7" w:rsidRPr="00C221F8" w:rsidRDefault="00B95DE7" w:rsidP="003159B8">
      <w:pPr>
        <w:keepNext/>
        <w:keepLines/>
        <w:tabs>
          <w:tab w:val="right" w:pos="851"/>
          <w:tab w:val="left" w:pos="4082"/>
        </w:tabs>
        <w:suppressAutoHyphens/>
        <w:spacing w:line="240" w:lineRule="auto"/>
        <w:ind w:left="1247" w:right="284" w:hanging="527"/>
        <w:rPr>
          <w:rFonts w:eastAsia="SimHei"/>
          <w:b/>
          <w:sz w:val="24"/>
          <w:szCs w:val="20"/>
          <w:lang w:val="en-GB" w:eastAsia="en-US"/>
        </w:rPr>
      </w:pPr>
      <w:r w:rsidRPr="00C221F8">
        <w:rPr>
          <w:b/>
          <w:sz w:val="24"/>
          <w:szCs w:val="20"/>
          <w:lang w:val="zh-CN" w:eastAsia="en-US"/>
        </w:rPr>
        <w:lastRenderedPageBreak/>
        <w:t>3.</w:t>
      </w:r>
      <w:r w:rsidRPr="00C221F8">
        <w:rPr>
          <w:b/>
          <w:sz w:val="24"/>
          <w:szCs w:val="20"/>
          <w:lang w:val="zh-CN" w:eastAsia="en-US"/>
        </w:rPr>
        <w:tab/>
      </w:r>
      <w:r w:rsidRPr="00C221F8">
        <w:rPr>
          <w:rFonts w:eastAsia="SimHei"/>
          <w:b/>
          <w:bCs/>
          <w:sz w:val="24"/>
          <w:szCs w:val="20"/>
          <w:lang w:val="zh-CN" w:eastAsia="en-US"/>
        </w:rPr>
        <w:t>工作安排</w:t>
      </w:r>
    </w:p>
    <w:p w14:paraId="774D89F0" w14:textId="4E281B79" w:rsidR="00B95DE7" w:rsidRPr="00C221F8" w:rsidRDefault="00B95DE7" w:rsidP="005676E2">
      <w:pPr>
        <w:numPr>
          <w:ilvl w:val="0"/>
          <w:numId w:val="7"/>
        </w:numPr>
        <w:tabs>
          <w:tab w:val="left" w:pos="4082"/>
        </w:tabs>
        <w:spacing w:line="240" w:lineRule="auto"/>
        <w:rPr>
          <w:sz w:val="24"/>
          <w:szCs w:val="20"/>
          <w:lang w:val="en-GB"/>
        </w:rPr>
      </w:pPr>
      <w:r w:rsidRPr="00FE3D43">
        <w:rPr>
          <w:spacing w:val="-8"/>
          <w:sz w:val="24"/>
          <w:szCs w:val="20"/>
          <w:lang w:val="zh-CN"/>
        </w:rPr>
        <w:t>在本次会议上开展工作时，工作组收到了与会议议程各项目</w:t>
      </w:r>
      <w:r w:rsidR="00063A83" w:rsidRPr="00FE3D43">
        <w:rPr>
          <w:spacing w:val="-8"/>
          <w:sz w:val="24"/>
          <w:szCs w:val="20"/>
          <w:lang w:val="zh-CN"/>
        </w:rPr>
        <w:t>有关的工作文件</w:t>
      </w:r>
      <w:r w:rsidR="00063A83" w:rsidRPr="00C221F8">
        <w:rPr>
          <w:sz w:val="24"/>
          <w:szCs w:val="20"/>
          <w:lang w:val="zh-CN"/>
        </w:rPr>
        <w:t>和资料文件。这些文件按其所涉议程项目列于</w:t>
      </w:r>
      <w:r w:rsidR="00063A83" w:rsidRPr="00C221F8">
        <w:rPr>
          <w:sz w:val="24"/>
          <w:szCs w:val="20"/>
        </w:rPr>
        <w:t>SAICM/OEWG.3/INF/38</w:t>
      </w:r>
      <w:r w:rsidR="00063A83" w:rsidRPr="00C221F8">
        <w:rPr>
          <w:sz w:val="24"/>
          <w:szCs w:val="20"/>
        </w:rPr>
        <w:t>号文件</w:t>
      </w:r>
      <w:r w:rsidRPr="00C221F8">
        <w:rPr>
          <w:sz w:val="24"/>
          <w:szCs w:val="20"/>
          <w:lang w:val="zh-CN"/>
        </w:rPr>
        <w:t>。</w:t>
      </w:r>
    </w:p>
    <w:p w14:paraId="74B1B4AB" w14:textId="0A3E8EB3" w:rsidR="00B95DE7" w:rsidRPr="00C221F8" w:rsidRDefault="00B95DE7" w:rsidP="005676E2">
      <w:pPr>
        <w:numPr>
          <w:ilvl w:val="0"/>
          <w:numId w:val="7"/>
        </w:numPr>
        <w:tabs>
          <w:tab w:val="left" w:pos="4082"/>
        </w:tabs>
        <w:spacing w:line="240" w:lineRule="auto"/>
        <w:rPr>
          <w:sz w:val="24"/>
          <w:szCs w:val="20"/>
          <w:lang w:val="en-GB"/>
        </w:rPr>
      </w:pPr>
      <w:r w:rsidRPr="00C221F8">
        <w:rPr>
          <w:sz w:val="24"/>
          <w:szCs w:val="20"/>
          <w:lang w:val="zh-CN"/>
        </w:rPr>
        <w:t xml:space="preserve"> </w:t>
      </w:r>
      <w:r w:rsidRPr="00C221F8">
        <w:rPr>
          <w:sz w:val="24"/>
          <w:szCs w:val="20"/>
          <w:lang w:val="zh-CN"/>
        </w:rPr>
        <w:t>工作组同意按照主席编写的设想说明（</w:t>
      </w:r>
      <w:r w:rsidRPr="00C221F8">
        <w:rPr>
          <w:sz w:val="24"/>
          <w:szCs w:val="20"/>
          <w:lang w:val="zh-CN"/>
        </w:rPr>
        <w:t>SAICM/OEWG.3/2</w:t>
      </w:r>
      <w:r w:rsidRPr="00C221F8">
        <w:rPr>
          <w:sz w:val="24"/>
          <w:szCs w:val="20"/>
          <w:lang w:val="zh-CN"/>
        </w:rPr>
        <w:t>）中提出的建议开展工作。因此，工作组商定，除其他外，每天上午</w:t>
      </w:r>
      <w:r w:rsidRPr="00C221F8">
        <w:rPr>
          <w:sz w:val="24"/>
          <w:szCs w:val="20"/>
          <w:lang w:val="zh-CN"/>
        </w:rPr>
        <w:t>10</w:t>
      </w:r>
      <w:r w:rsidRPr="00C221F8">
        <w:rPr>
          <w:sz w:val="24"/>
          <w:szCs w:val="20"/>
          <w:lang w:val="zh-CN"/>
        </w:rPr>
        <w:t>时至下午</w:t>
      </w:r>
      <w:r w:rsidRPr="00C221F8">
        <w:rPr>
          <w:sz w:val="24"/>
          <w:szCs w:val="20"/>
          <w:lang w:val="zh-CN"/>
        </w:rPr>
        <w:t>1</w:t>
      </w:r>
      <w:r w:rsidRPr="00C221F8">
        <w:rPr>
          <w:sz w:val="24"/>
          <w:szCs w:val="20"/>
          <w:lang w:val="zh-CN"/>
        </w:rPr>
        <w:t>时以及</w:t>
      </w:r>
      <w:r w:rsidR="00616D6C" w:rsidRPr="00C221F8">
        <w:rPr>
          <w:sz w:val="24"/>
          <w:szCs w:val="20"/>
          <w:lang w:val="zh-CN"/>
        </w:rPr>
        <w:br/>
      </w:r>
      <w:r w:rsidRPr="00C221F8">
        <w:rPr>
          <w:sz w:val="24"/>
          <w:szCs w:val="20"/>
          <w:lang w:val="zh-CN"/>
        </w:rPr>
        <w:t>下午</w:t>
      </w:r>
      <w:r w:rsidRPr="00C221F8">
        <w:rPr>
          <w:sz w:val="24"/>
          <w:szCs w:val="20"/>
          <w:lang w:val="zh-CN"/>
        </w:rPr>
        <w:t>3</w:t>
      </w:r>
      <w:r w:rsidRPr="00C221F8">
        <w:rPr>
          <w:sz w:val="24"/>
          <w:szCs w:val="20"/>
          <w:lang w:val="zh-CN"/>
        </w:rPr>
        <w:t>时至下午</w:t>
      </w:r>
      <w:r w:rsidRPr="00C221F8">
        <w:rPr>
          <w:sz w:val="24"/>
          <w:szCs w:val="20"/>
          <w:lang w:val="zh-CN"/>
        </w:rPr>
        <w:t>6</w:t>
      </w:r>
      <w:r w:rsidRPr="00C221F8">
        <w:rPr>
          <w:sz w:val="24"/>
          <w:szCs w:val="20"/>
          <w:lang w:val="zh-CN"/>
        </w:rPr>
        <w:t>时进行全体会议工作，视需要作出调整，并设立其认为有必要设立的小组，但有一项谅解，即只能有一个这类小组与全体会议同时工作，且同时开会的小组数量不超过两个。</w:t>
      </w:r>
    </w:p>
    <w:p w14:paraId="51398C6F" w14:textId="70CCC49A" w:rsidR="002A2281" w:rsidRPr="00C221F8" w:rsidRDefault="000D32AA" w:rsidP="006178E5">
      <w:pPr>
        <w:pStyle w:val="CH3"/>
        <w:jc w:val="both"/>
        <w:rPr>
          <w:rFonts w:eastAsia="SimHei"/>
          <w:sz w:val="24"/>
          <w:szCs w:val="24"/>
          <w:lang w:eastAsia="zh-CN"/>
        </w:rPr>
      </w:pPr>
      <w:r w:rsidRPr="00C221F8">
        <w:rPr>
          <w:rFonts w:eastAsia="SimHei"/>
          <w:sz w:val="24"/>
          <w:szCs w:val="24"/>
          <w:lang w:val="zh-CN" w:eastAsia="zh-CN"/>
        </w:rPr>
        <w:tab/>
      </w:r>
      <w:r w:rsidR="002C3AC7" w:rsidRPr="00C221F8">
        <w:rPr>
          <w:rFonts w:eastAsia="SimHei"/>
          <w:sz w:val="24"/>
          <w:szCs w:val="24"/>
          <w:lang w:val="zh-CN" w:eastAsia="zh-CN"/>
        </w:rPr>
        <w:t>4.</w:t>
      </w:r>
      <w:r w:rsidR="002C3AC7" w:rsidRPr="00C221F8">
        <w:rPr>
          <w:rFonts w:eastAsia="SimHei"/>
          <w:sz w:val="24"/>
          <w:szCs w:val="24"/>
          <w:lang w:val="zh-CN" w:eastAsia="zh-CN"/>
        </w:rPr>
        <w:tab/>
      </w:r>
      <w:r w:rsidR="002C3AC7" w:rsidRPr="00C221F8">
        <w:rPr>
          <w:rFonts w:eastAsia="SimHei"/>
          <w:bCs/>
          <w:sz w:val="24"/>
          <w:szCs w:val="24"/>
          <w:lang w:val="zh-CN" w:eastAsia="zh-CN"/>
        </w:rPr>
        <w:t>关于会议目标的发言</w:t>
      </w:r>
    </w:p>
    <w:p w14:paraId="27CD5B89" w14:textId="77777777" w:rsidR="002A2281" w:rsidRPr="00C221F8" w:rsidRDefault="002A2281" w:rsidP="006178E5">
      <w:pPr>
        <w:pStyle w:val="Normalnumber"/>
        <w:jc w:val="both"/>
        <w:rPr>
          <w:sz w:val="24"/>
          <w:szCs w:val="24"/>
          <w:lang w:eastAsia="zh-CN"/>
        </w:rPr>
      </w:pPr>
      <w:r w:rsidRPr="00C221F8">
        <w:rPr>
          <w:sz w:val="24"/>
          <w:szCs w:val="24"/>
          <w:lang w:val="zh-CN" w:eastAsia="zh-CN"/>
        </w:rPr>
        <w:t>一些代表，包括几位代表各国家组发言的代表就会议期间要讨论的问题做了一般性发言。首先是区域国家组的代表发言，然后是政府间组织、非政府组织、行业和工会的代表发言。</w:t>
      </w:r>
    </w:p>
    <w:p w14:paraId="08C5A5BA" w14:textId="17E3A326" w:rsidR="00C00548" w:rsidRPr="00C221F8" w:rsidRDefault="003159B8" w:rsidP="004C1043">
      <w:pPr>
        <w:pStyle w:val="CH2"/>
        <w:numPr>
          <w:ilvl w:val="1"/>
          <w:numId w:val="5"/>
        </w:numPr>
        <w:tabs>
          <w:tab w:val="clear" w:pos="851"/>
          <w:tab w:val="right" w:pos="1170"/>
        </w:tabs>
        <w:spacing w:before="0"/>
        <w:ind w:hanging="707"/>
        <w:jc w:val="both"/>
        <w:rPr>
          <w:rFonts w:eastAsia="SimHei"/>
          <w:lang w:val="zh-CN" w:eastAsia="zh-CN"/>
        </w:rPr>
      </w:pPr>
      <w:r>
        <w:rPr>
          <w:rFonts w:eastAsia="SimHei"/>
          <w:lang w:val="zh-CN" w:eastAsia="zh-CN"/>
        </w:rPr>
        <w:t xml:space="preserve">  </w:t>
      </w:r>
      <w:r w:rsidR="00C00548" w:rsidRPr="00C221F8">
        <w:rPr>
          <w:rFonts w:eastAsia="SimHei"/>
          <w:lang w:val="zh-CN" w:eastAsia="zh-CN"/>
        </w:rPr>
        <w:t>区域组</w:t>
      </w:r>
    </w:p>
    <w:p w14:paraId="5D20B5EB" w14:textId="25C4C6DC" w:rsidR="00C00548" w:rsidRPr="00C221F8" w:rsidRDefault="008D3BAD" w:rsidP="006178E5">
      <w:pPr>
        <w:pStyle w:val="Normalnumber"/>
        <w:widowControl w:val="0"/>
        <w:tabs>
          <w:tab w:val="left" w:pos="2290"/>
          <w:tab w:val="left" w:pos="2291"/>
        </w:tabs>
        <w:autoSpaceDE w:val="0"/>
        <w:autoSpaceDN w:val="0"/>
        <w:ind w:right="151"/>
        <w:jc w:val="both"/>
        <w:rPr>
          <w:sz w:val="24"/>
          <w:szCs w:val="24"/>
          <w:lang w:eastAsia="zh-CN"/>
        </w:rPr>
      </w:pPr>
      <w:r w:rsidRPr="00C221F8">
        <w:rPr>
          <w:sz w:val="24"/>
          <w:szCs w:val="24"/>
          <w:lang w:val="en-US" w:eastAsia="zh-CN"/>
        </w:rPr>
        <w:t>代表</w:t>
      </w:r>
      <w:r w:rsidR="00C00548" w:rsidRPr="00C221F8">
        <w:rPr>
          <w:sz w:val="24"/>
          <w:szCs w:val="24"/>
          <w:lang w:val="zh-CN" w:eastAsia="zh-CN"/>
        </w:rPr>
        <w:t>非洲国家组发言</w:t>
      </w:r>
      <w:r w:rsidRPr="00C221F8">
        <w:rPr>
          <w:sz w:val="24"/>
          <w:szCs w:val="24"/>
          <w:lang w:val="zh-CN" w:eastAsia="zh-CN"/>
        </w:rPr>
        <w:t>的赞比亚代表</w:t>
      </w:r>
      <w:r w:rsidR="00C00548" w:rsidRPr="00C221F8">
        <w:rPr>
          <w:sz w:val="24"/>
          <w:szCs w:val="24"/>
          <w:lang w:val="zh-CN" w:eastAsia="zh-CN"/>
        </w:rPr>
        <w:t>指出，非洲是化学品净进口国，在以无害环境方式管理化学品和废物方面面临严峻挑战。他希望未来的化学品健全管理框架建立在化管方针各项成果的基础之上，同时能弥补未能实现</w:t>
      </w:r>
      <w:r w:rsidR="00C00548" w:rsidRPr="00C221F8">
        <w:rPr>
          <w:sz w:val="24"/>
          <w:szCs w:val="24"/>
          <w:lang w:val="zh-CN" w:eastAsia="zh-CN"/>
        </w:rPr>
        <w:t>2020</w:t>
      </w:r>
      <w:r w:rsidR="00C00548" w:rsidRPr="00C221F8">
        <w:rPr>
          <w:sz w:val="24"/>
          <w:szCs w:val="24"/>
          <w:lang w:val="zh-CN" w:eastAsia="zh-CN"/>
        </w:rPr>
        <w:t>年目标的缺憾。</w:t>
      </w:r>
      <w:r w:rsidRPr="00C221F8">
        <w:rPr>
          <w:sz w:val="24"/>
          <w:szCs w:val="24"/>
          <w:lang w:val="zh-CN" w:eastAsia="zh-CN"/>
        </w:rPr>
        <w:t>化管方针</w:t>
      </w:r>
      <w:r w:rsidR="00511E59">
        <w:rPr>
          <w:rFonts w:hint="eastAsia"/>
          <w:sz w:val="24"/>
          <w:szCs w:val="24"/>
          <w:lang w:val="zh-CN" w:eastAsia="zh-CN"/>
        </w:rPr>
        <w:t>推动实现</w:t>
      </w:r>
      <w:r w:rsidRPr="00C221F8">
        <w:rPr>
          <w:sz w:val="24"/>
          <w:szCs w:val="24"/>
          <w:lang w:val="zh-CN" w:eastAsia="zh-CN"/>
        </w:rPr>
        <w:t>以往</w:t>
      </w:r>
      <w:r w:rsidR="00C00548" w:rsidRPr="00C221F8">
        <w:rPr>
          <w:sz w:val="24"/>
          <w:szCs w:val="24"/>
          <w:lang w:val="zh-CN" w:eastAsia="zh-CN"/>
        </w:rPr>
        <w:t>成就</w:t>
      </w:r>
      <w:r w:rsidR="00511E59">
        <w:rPr>
          <w:rFonts w:hint="eastAsia"/>
          <w:sz w:val="24"/>
          <w:szCs w:val="24"/>
          <w:lang w:val="zh-CN" w:eastAsia="zh-CN"/>
        </w:rPr>
        <w:t>的</w:t>
      </w:r>
      <w:r w:rsidR="00D04A19">
        <w:rPr>
          <w:rFonts w:hint="eastAsia"/>
          <w:sz w:val="24"/>
          <w:szCs w:val="24"/>
          <w:lang w:val="zh-CN" w:eastAsia="zh-CN"/>
        </w:rPr>
        <w:t>要素</w:t>
      </w:r>
      <w:r w:rsidRPr="00C221F8">
        <w:rPr>
          <w:sz w:val="24"/>
          <w:szCs w:val="24"/>
          <w:lang w:val="zh-CN" w:eastAsia="zh-CN"/>
        </w:rPr>
        <w:t>，</w:t>
      </w:r>
      <w:r w:rsidR="00C00548" w:rsidRPr="00C221F8">
        <w:rPr>
          <w:sz w:val="24"/>
          <w:szCs w:val="24"/>
          <w:lang w:val="zh-CN" w:eastAsia="zh-CN"/>
        </w:rPr>
        <w:t>应当得到加强和发扬。虽然框架不应有时间范围限制，但它应有具体、可衡量、可实现、相关和有时限的目标</w:t>
      </w:r>
      <w:r w:rsidRPr="00C221F8">
        <w:rPr>
          <w:sz w:val="24"/>
          <w:szCs w:val="24"/>
          <w:lang w:val="zh-CN" w:eastAsia="zh-CN"/>
        </w:rPr>
        <w:t>及</w:t>
      </w:r>
      <w:r w:rsidR="00C00548" w:rsidRPr="00C221F8">
        <w:rPr>
          <w:sz w:val="24"/>
          <w:szCs w:val="24"/>
          <w:lang w:val="zh-CN" w:eastAsia="zh-CN"/>
        </w:rPr>
        <w:t>目的。它应当具有多部门性质，能够通过高</w:t>
      </w:r>
      <w:r w:rsidR="00DD4809" w:rsidRPr="00C221F8">
        <w:rPr>
          <w:sz w:val="24"/>
          <w:szCs w:val="24"/>
          <w:lang w:val="zh-CN" w:eastAsia="zh-CN"/>
        </w:rPr>
        <w:t>度的</w:t>
      </w:r>
      <w:r w:rsidR="00C00548" w:rsidRPr="00C221F8">
        <w:rPr>
          <w:sz w:val="24"/>
          <w:szCs w:val="24"/>
          <w:lang w:val="zh-CN" w:eastAsia="zh-CN"/>
        </w:rPr>
        <w:t>政治承诺来提高化学品与废物议程的地位，并更直接地与落实《</w:t>
      </w:r>
      <w:r w:rsidR="00C00548" w:rsidRPr="00C221F8">
        <w:rPr>
          <w:sz w:val="24"/>
          <w:szCs w:val="24"/>
          <w:lang w:val="zh-CN" w:eastAsia="zh-CN"/>
        </w:rPr>
        <w:t>2030</w:t>
      </w:r>
      <w:r w:rsidR="00C00548" w:rsidRPr="00C221F8">
        <w:rPr>
          <w:sz w:val="24"/>
          <w:szCs w:val="24"/>
          <w:lang w:val="zh-CN" w:eastAsia="zh-CN"/>
        </w:rPr>
        <w:t>年议程》挂钩。它应当促进在行业内应用绿色化学和可持续化学。正如化管方针评价报告和</w:t>
      </w:r>
      <w:r w:rsidR="00DD4809" w:rsidRPr="00C221F8">
        <w:rPr>
          <w:sz w:val="24"/>
          <w:szCs w:val="24"/>
          <w:lang w:val="zh-CN" w:eastAsia="zh-CN"/>
        </w:rPr>
        <w:t>第二期</w:t>
      </w:r>
      <w:r w:rsidR="00C00548" w:rsidRPr="00C221F8">
        <w:rPr>
          <w:sz w:val="24"/>
          <w:szCs w:val="24"/>
          <w:lang w:val="zh-CN" w:eastAsia="zh-CN"/>
        </w:rPr>
        <w:t>《全球化学品展望》所指出</w:t>
      </w:r>
      <w:r w:rsidR="00DD4809" w:rsidRPr="00C221F8">
        <w:rPr>
          <w:sz w:val="24"/>
          <w:szCs w:val="24"/>
          <w:lang w:val="zh-CN" w:eastAsia="zh-CN"/>
        </w:rPr>
        <w:t>的</w:t>
      </w:r>
      <w:r w:rsidR="00C00548" w:rsidRPr="00C221F8">
        <w:rPr>
          <w:sz w:val="24"/>
          <w:szCs w:val="24"/>
          <w:lang w:val="zh-CN" w:eastAsia="zh-CN"/>
        </w:rPr>
        <w:t>，财政资源的充足性、可预测性和可持续性对于实施工作至关重要，因此应当为新框架提供充足、可预测和可持续的财政资源。加强科学与政策衔接将推动全球关注的新出现政策问题的提名工作，并保护各国在提名过程中不受胁迫。最后，未来框架的各项目标应当以可持续发展目标为基础。</w:t>
      </w:r>
    </w:p>
    <w:p w14:paraId="4AEFCD6A" w14:textId="090D9C40" w:rsidR="00C00548" w:rsidRPr="00C221F8" w:rsidRDefault="008D3BAD" w:rsidP="006178E5">
      <w:pPr>
        <w:pStyle w:val="Normalnumber"/>
        <w:widowControl w:val="0"/>
        <w:tabs>
          <w:tab w:val="left" w:pos="2290"/>
          <w:tab w:val="left" w:pos="2291"/>
        </w:tabs>
        <w:autoSpaceDE w:val="0"/>
        <w:autoSpaceDN w:val="0"/>
        <w:ind w:right="151"/>
        <w:jc w:val="both"/>
        <w:rPr>
          <w:sz w:val="24"/>
          <w:szCs w:val="24"/>
          <w:lang w:eastAsia="zh-CN"/>
        </w:rPr>
      </w:pPr>
      <w:r w:rsidRPr="00C221F8">
        <w:rPr>
          <w:sz w:val="24"/>
          <w:szCs w:val="24"/>
          <w:lang w:eastAsia="zh-CN"/>
        </w:rPr>
        <w:t>代表</w:t>
      </w:r>
      <w:r w:rsidR="00C00548" w:rsidRPr="00C221F8">
        <w:rPr>
          <w:sz w:val="24"/>
          <w:szCs w:val="24"/>
          <w:lang w:val="zh-CN" w:eastAsia="zh-CN"/>
        </w:rPr>
        <w:t>亚太国家组发言</w:t>
      </w:r>
      <w:r w:rsidRPr="00C221F8">
        <w:rPr>
          <w:sz w:val="24"/>
          <w:szCs w:val="24"/>
          <w:lang w:val="zh-CN" w:eastAsia="zh-CN"/>
        </w:rPr>
        <w:t>的伊朗伊斯兰共和国代表</w:t>
      </w:r>
      <w:r w:rsidR="00C00548" w:rsidRPr="00C221F8">
        <w:rPr>
          <w:sz w:val="24"/>
          <w:szCs w:val="24"/>
          <w:lang w:val="zh-CN" w:eastAsia="zh-CN"/>
        </w:rPr>
        <w:t>说，虽然化学品与废物健全管理的新时代已经到来，但目前在实现</w:t>
      </w:r>
      <w:r w:rsidR="00C00548" w:rsidRPr="00C221F8">
        <w:rPr>
          <w:sz w:val="24"/>
          <w:szCs w:val="24"/>
          <w:lang w:val="zh-CN" w:eastAsia="zh-CN"/>
        </w:rPr>
        <w:t>2020</w:t>
      </w:r>
      <w:r w:rsidR="00C00548" w:rsidRPr="00C221F8">
        <w:rPr>
          <w:sz w:val="24"/>
          <w:szCs w:val="24"/>
          <w:lang w:val="zh-CN" w:eastAsia="zh-CN"/>
        </w:rPr>
        <w:t>年化学品健全管理目标方面遇到的挑战不应被</w:t>
      </w:r>
      <w:r w:rsidR="00C00548" w:rsidRPr="00C221F8">
        <w:rPr>
          <w:sz w:val="24"/>
          <w:szCs w:val="24"/>
          <w:lang w:val="zh-CN" w:eastAsia="zh-CN"/>
        </w:rPr>
        <w:t>2020</w:t>
      </w:r>
      <w:r w:rsidR="00C00548" w:rsidRPr="00C221F8">
        <w:rPr>
          <w:sz w:val="24"/>
          <w:szCs w:val="24"/>
          <w:lang w:val="zh-CN" w:eastAsia="zh-CN"/>
        </w:rPr>
        <w:t>年后新的宏伟目标所掩盖。应进一步加强正在开展的各项活动，并适当注意各种原则，包括共同但有区别的责任以及加强区域合作的原则。《关于国际化学品管理的迪拜宣言》、实现</w:t>
      </w:r>
      <w:r w:rsidR="00C00548" w:rsidRPr="00C221F8">
        <w:rPr>
          <w:sz w:val="24"/>
          <w:szCs w:val="24"/>
          <w:lang w:val="zh-CN" w:eastAsia="zh-CN"/>
        </w:rPr>
        <w:t>2020</w:t>
      </w:r>
      <w:r w:rsidR="00C00548" w:rsidRPr="00C221F8">
        <w:rPr>
          <w:sz w:val="24"/>
          <w:szCs w:val="24"/>
          <w:lang w:val="zh-CN" w:eastAsia="zh-CN"/>
        </w:rPr>
        <w:t>年化学品健全管理目标的</w:t>
      </w:r>
      <w:r w:rsidR="00F3522D" w:rsidRPr="00C221F8">
        <w:rPr>
          <w:sz w:val="24"/>
          <w:szCs w:val="24"/>
          <w:lang w:val="zh-CN" w:eastAsia="zh-CN"/>
        </w:rPr>
        <w:t>总体</w:t>
      </w:r>
      <w:r w:rsidR="00C00548" w:rsidRPr="00C221F8">
        <w:rPr>
          <w:sz w:val="24"/>
          <w:szCs w:val="24"/>
          <w:lang w:val="zh-CN" w:eastAsia="zh-CN"/>
        </w:rPr>
        <w:t>方向和指导</w:t>
      </w:r>
      <w:r w:rsidRPr="00C221F8">
        <w:rPr>
          <w:sz w:val="24"/>
          <w:szCs w:val="24"/>
          <w:lang w:val="zh-CN" w:eastAsia="zh-CN"/>
        </w:rPr>
        <w:t>意见</w:t>
      </w:r>
      <w:r w:rsidR="00C00548" w:rsidRPr="00C221F8">
        <w:rPr>
          <w:sz w:val="24"/>
          <w:szCs w:val="24"/>
          <w:lang w:val="zh-CN" w:eastAsia="zh-CN"/>
        </w:rPr>
        <w:t>及其</w:t>
      </w:r>
      <w:r w:rsidR="00C00548" w:rsidRPr="00C221F8">
        <w:rPr>
          <w:sz w:val="24"/>
          <w:szCs w:val="24"/>
          <w:lang w:val="zh-CN" w:eastAsia="zh-CN"/>
        </w:rPr>
        <w:t>11</w:t>
      </w:r>
      <w:r w:rsidR="00C00548" w:rsidRPr="00C221F8">
        <w:rPr>
          <w:sz w:val="24"/>
          <w:szCs w:val="24"/>
          <w:lang w:val="zh-CN" w:eastAsia="zh-CN"/>
        </w:rPr>
        <w:t>项基本要素和</w:t>
      </w:r>
      <w:r w:rsidR="00C00548" w:rsidRPr="00C221F8">
        <w:rPr>
          <w:sz w:val="24"/>
          <w:szCs w:val="24"/>
          <w:lang w:val="zh-CN" w:eastAsia="zh-CN"/>
        </w:rPr>
        <w:t>6</w:t>
      </w:r>
      <w:r w:rsidR="00C00548" w:rsidRPr="00C221F8">
        <w:rPr>
          <w:sz w:val="24"/>
          <w:szCs w:val="24"/>
          <w:lang w:val="zh-CN" w:eastAsia="zh-CN"/>
        </w:rPr>
        <w:t>个核心活动领域，以及化管方针的全球行动计划，都是评估和改进</w:t>
      </w:r>
      <w:r w:rsidR="00C00548" w:rsidRPr="00C221F8">
        <w:rPr>
          <w:sz w:val="24"/>
          <w:szCs w:val="24"/>
          <w:lang w:val="zh-CN" w:eastAsia="zh-CN"/>
        </w:rPr>
        <w:t>2020</w:t>
      </w:r>
      <w:r w:rsidR="00C00548" w:rsidRPr="00C221F8">
        <w:rPr>
          <w:sz w:val="24"/>
          <w:szCs w:val="24"/>
          <w:lang w:val="zh-CN" w:eastAsia="zh-CN"/>
        </w:rPr>
        <w:t>年之前实施工作的有益工具。各种文件揭示</w:t>
      </w:r>
      <w:r w:rsidR="001710DC" w:rsidRPr="00C221F8">
        <w:rPr>
          <w:sz w:val="24"/>
          <w:szCs w:val="24"/>
          <w:lang w:val="zh-CN" w:eastAsia="zh-CN"/>
        </w:rPr>
        <w:t>，</w:t>
      </w:r>
      <w:r w:rsidR="00C00548" w:rsidRPr="00C221F8">
        <w:rPr>
          <w:sz w:val="24"/>
          <w:szCs w:val="24"/>
          <w:lang w:val="zh-CN" w:eastAsia="zh-CN"/>
        </w:rPr>
        <w:t>发达国家与发展中国家在化学品健全管理方面存在重大差距；国际化学品贸易增长并且</w:t>
      </w:r>
      <w:r w:rsidR="00D04A19">
        <w:rPr>
          <w:rFonts w:hint="eastAsia"/>
          <w:sz w:val="24"/>
          <w:szCs w:val="24"/>
          <w:lang w:val="zh-CN" w:eastAsia="zh-CN"/>
        </w:rPr>
        <w:t>本来已有</w:t>
      </w:r>
      <w:r w:rsidR="00C00548" w:rsidRPr="00C221F8">
        <w:rPr>
          <w:sz w:val="24"/>
          <w:szCs w:val="24"/>
          <w:lang w:val="zh-CN" w:eastAsia="zh-CN"/>
        </w:rPr>
        <w:t>的差距</w:t>
      </w:r>
      <w:r w:rsidR="00D04A19">
        <w:rPr>
          <w:rFonts w:hint="eastAsia"/>
          <w:sz w:val="24"/>
          <w:szCs w:val="24"/>
          <w:lang w:val="zh-CN" w:eastAsia="zh-CN"/>
        </w:rPr>
        <w:t>还在</w:t>
      </w:r>
      <w:r w:rsidR="00C00548" w:rsidRPr="00C221F8">
        <w:rPr>
          <w:sz w:val="24"/>
          <w:szCs w:val="24"/>
          <w:lang w:val="zh-CN" w:eastAsia="zh-CN"/>
        </w:rPr>
        <w:t>不断扩大；有必要提供技术援助、财政支助和技术转让；必须有具体、可持续、充足和可用的财政资源以实现化学品与废物健全管理；化学品方案各参与组织</w:t>
      </w:r>
      <w:r w:rsidR="00200CC5" w:rsidRPr="00C221F8">
        <w:rPr>
          <w:sz w:val="24"/>
          <w:szCs w:val="24"/>
          <w:lang w:val="zh-CN" w:eastAsia="zh-CN"/>
        </w:rPr>
        <w:t>有必要继续坚持作出</w:t>
      </w:r>
      <w:r w:rsidR="00C00548" w:rsidRPr="00C221F8">
        <w:rPr>
          <w:sz w:val="24"/>
          <w:szCs w:val="24"/>
          <w:lang w:val="zh-CN" w:eastAsia="zh-CN"/>
        </w:rPr>
        <w:t>贡献，同时</w:t>
      </w:r>
      <w:r w:rsidR="00200CC5" w:rsidRPr="00C221F8">
        <w:rPr>
          <w:sz w:val="24"/>
          <w:szCs w:val="24"/>
          <w:lang w:val="zh-CN" w:eastAsia="zh-CN"/>
        </w:rPr>
        <w:t>提供</w:t>
      </w:r>
      <w:r w:rsidR="00C00548" w:rsidRPr="00C221F8">
        <w:rPr>
          <w:sz w:val="24"/>
          <w:szCs w:val="24"/>
          <w:lang w:val="zh-CN" w:eastAsia="zh-CN"/>
        </w:rPr>
        <w:t>充足资源和</w:t>
      </w:r>
      <w:r w:rsidR="001710DC" w:rsidRPr="00C221F8">
        <w:rPr>
          <w:sz w:val="24"/>
          <w:szCs w:val="24"/>
          <w:lang w:val="zh-CN" w:eastAsia="zh-CN"/>
        </w:rPr>
        <w:t>承担</w:t>
      </w:r>
      <w:r w:rsidR="00C00548" w:rsidRPr="00C221F8">
        <w:rPr>
          <w:sz w:val="24"/>
          <w:szCs w:val="24"/>
          <w:lang w:val="zh-CN" w:eastAsia="zh-CN"/>
        </w:rPr>
        <w:t>更大责任；</w:t>
      </w:r>
      <w:r w:rsidRPr="00C221F8">
        <w:rPr>
          <w:sz w:val="24"/>
          <w:szCs w:val="24"/>
          <w:lang w:val="zh-CN" w:eastAsia="zh-CN"/>
        </w:rPr>
        <w:t>并且</w:t>
      </w:r>
      <w:r w:rsidR="001710DC" w:rsidRPr="00C221F8">
        <w:rPr>
          <w:sz w:val="24"/>
          <w:szCs w:val="24"/>
          <w:lang w:val="zh-CN" w:eastAsia="zh-CN"/>
        </w:rPr>
        <w:t>有</w:t>
      </w:r>
      <w:r w:rsidR="00C00548" w:rsidRPr="00C221F8">
        <w:rPr>
          <w:sz w:val="24"/>
          <w:szCs w:val="24"/>
          <w:lang w:val="zh-CN" w:eastAsia="zh-CN"/>
        </w:rPr>
        <w:t>必要将生产者责任延伸到化学品的整个生命周期。为使</w:t>
      </w:r>
      <w:r w:rsidR="00C00548" w:rsidRPr="00C221F8">
        <w:rPr>
          <w:sz w:val="24"/>
          <w:szCs w:val="24"/>
          <w:lang w:val="zh-CN" w:eastAsia="zh-CN"/>
        </w:rPr>
        <w:t>2020</w:t>
      </w:r>
      <w:r w:rsidR="00C00548" w:rsidRPr="00C221F8">
        <w:rPr>
          <w:sz w:val="24"/>
          <w:szCs w:val="24"/>
          <w:lang w:val="zh-CN" w:eastAsia="zh-CN"/>
        </w:rPr>
        <w:t>年后框架的方针和架构全面、有吸引力，需要进行透彻、包容和透明的审议，还必须满足亚太区域各国的需求。</w:t>
      </w:r>
    </w:p>
    <w:p w14:paraId="6CA83B90" w14:textId="26735200" w:rsidR="00C00548" w:rsidRPr="00C221F8" w:rsidRDefault="008D3BAD" w:rsidP="006178E5">
      <w:pPr>
        <w:pStyle w:val="Normalnumber"/>
        <w:widowControl w:val="0"/>
        <w:tabs>
          <w:tab w:val="left" w:pos="2290"/>
          <w:tab w:val="left" w:pos="2291"/>
        </w:tabs>
        <w:autoSpaceDE w:val="0"/>
        <w:autoSpaceDN w:val="0"/>
        <w:ind w:right="151"/>
        <w:jc w:val="both"/>
        <w:rPr>
          <w:sz w:val="24"/>
          <w:szCs w:val="24"/>
          <w:lang w:eastAsia="zh-CN"/>
        </w:rPr>
      </w:pPr>
      <w:r w:rsidRPr="00C221F8">
        <w:rPr>
          <w:sz w:val="24"/>
          <w:szCs w:val="24"/>
          <w:lang w:val="zh-CN" w:eastAsia="zh-CN"/>
        </w:rPr>
        <w:lastRenderedPageBreak/>
        <w:t>代表</w:t>
      </w:r>
      <w:r w:rsidR="00C00548" w:rsidRPr="00C221F8">
        <w:rPr>
          <w:sz w:val="24"/>
          <w:szCs w:val="24"/>
          <w:lang w:val="zh-CN" w:eastAsia="zh-CN"/>
        </w:rPr>
        <w:t>拉丁美洲和加勒比国家组发言</w:t>
      </w:r>
      <w:r w:rsidRPr="00C221F8">
        <w:rPr>
          <w:sz w:val="24"/>
          <w:szCs w:val="24"/>
          <w:lang w:val="zh-CN" w:eastAsia="zh-CN"/>
        </w:rPr>
        <w:t>的阿根廷代表</w:t>
      </w:r>
      <w:r w:rsidR="00C00548" w:rsidRPr="00C221F8">
        <w:rPr>
          <w:sz w:val="24"/>
          <w:szCs w:val="24"/>
          <w:lang w:val="zh-CN" w:eastAsia="zh-CN"/>
        </w:rPr>
        <w:t>同意化学品和相关废物的健全管理需要一个广泛、全面的框架。该框架应满足制定、实施和</w:t>
      </w:r>
      <w:r w:rsidR="002635C6" w:rsidRPr="00C221F8">
        <w:rPr>
          <w:sz w:val="24"/>
          <w:szCs w:val="24"/>
          <w:lang w:val="zh-CN" w:eastAsia="zh-CN"/>
        </w:rPr>
        <w:t>应</w:t>
      </w:r>
      <w:r w:rsidR="00C00548" w:rsidRPr="00C221F8">
        <w:rPr>
          <w:sz w:val="24"/>
          <w:szCs w:val="24"/>
          <w:lang w:val="zh-CN" w:eastAsia="zh-CN"/>
        </w:rPr>
        <w:t>用基本的管理法律和政策的需要，纳入并整合所有已生效的国际文书，力求实现协同增效和连贯一致。它应当目标远大、具有永久性和包容性，但也应当简单、清晰和简明。其范围应涵盖化学品以及与</w:t>
      </w:r>
      <w:r w:rsidR="00200CC5" w:rsidRPr="00C221F8">
        <w:rPr>
          <w:sz w:val="24"/>
          <w:szCs w:val="24"/>
          <w:lang w:val="zh-CN" w:eastAsia="zh-CN"/>
        </w:rPr>
        <w:t>化学品</w:t>
      </w:r>
      <w:r w:rsidR="00C00548" w:rsidRPr="00C221F8">
        <w:rPr>
          <w:sz w:val="24"/>
          <w:szCs w:val="24"/>
          <w:lang w:val="zh-CN" w:eastAsia="zh-CN"/>
        </w:rPr>
        <w:t>相关的任何形式的废物的健全管理，</w:t>
      </w:r>
      <w:r w:rsidR="00200CC5" w:rsidRPr="00C221F8">
        <w:rPr>
          <w:sz w:val="24"/>
          <w:szCs w:val="24"/>
          <w:lang w:val="zh-CN" w:eastAsia="zh-CN"/>
        </w:rPr>
        <w:t>以考虑到</w:t>
      </w:r>
      <w:r w:rsidR="00C00548" w:rsidRPr="00C221F8">
        <w:rPr>
          <w:sz w:val="24"/>
          <w:szCs w:val="24"/>
          <w:lang w:val="zh-CN" w:eastAsia="zh-CN"/>
        </w:rPr>
        <w:t>化管方针</w:t>
      </w:r>
      <w:r w:rsidR="00C00548" w:rsidRPr="00C221F8">
        <w:rPr>
          <w:sz w:val="24"/>
          <w:szCs w:val="24"/>
          <w:lang w:val="zh-CN" w:eastAsia="zh-CN"/>
        </w:rPr>
        <w:t>2020</w:t>
      </w:r>
      <w:r w:rsidR="00C00548" w:rsidRPr="00C221F8">
        <w:rPr>
          <w:sz w:val="24"/>
          <w:szCs w:val="24"/>
          <w:lang w:val="zh-CN" w:eastAsia="zh-CN"/>
        </w:rPr>
        <w:t>年目标所体现的生命周期办法，并为实现可持续发展目标作出贡献。其方</w:t>
      </w:r>
      <w:r w:rsidR="00B74896" w:rsidRPr="00C221F8">
        <w:rPr>
          <w:sz w:val="24"/>
          <w:szCs w:val="24"/>
          <w:lang w:val="zh-CN" w:eastAsia="zh-CN"/>
        </w:rPr>
        <w:t>法</w:t>
      </w:r>
      <w:r w:rsidR="00C00548" w:rsidRPr="00C221F8">
        <w:rPr>
          <w:sz w:val="24"/>
          <w:szCs w:val="24"/>
          <w:lang w:val="zh-CN" w:eastAsia="zh-CN"/>
        </w:rPr>
        <w:t>应具有多部门性质，卫生部门必须参与，并要重点关注人权。它应当加强发展中国家的综合管理能力，并促进向这些国家转让更清洁、更安全的技术。它还应当支持</w:t>
      </w:r>
      <w:r w:rsidR="00200CC5" w:rsidRPr="00C221F8">
        <w:rPr>
          <w:sz w:val="24"/>
          <w:szCs w:val="24"/>
          <w:lang w:val="zh-CN" w:eastAsia="zh-CN"/>
        </w:rPr>
        <w:t>政策</w:t>
      </w:r>
      <w:r w:rsidR="00C00548" w:rsidRPr="00C221F8">
        <w:rPr>
          <w:sz w:val="24"/>
          <w:szCs w:val="24"/>
          <w:lang w:val="zh-CN" w:eastAsia="zh-CN"/>
        </w:rPr>
        <w:t>与科学之间强有力的衔接。其目标应包括为实施工作调集充足的财政和非财政资源，因为长期、可持续、及时、可预测、充足和可用的供资加上技术援助，对于合理管理化学品及其相关废物至关重要。为确保充足的财政资源，应增加价值链各环节上的私营部门实体的捐款。此外，除了全球环境基金</w:t>
      </w:r>
      <w:r w:rsidR="00200CC5" w:rsidRPr="00C221F8">
        <w:rPr>
          <w:sz w:val="24"/>
          <w:szCs w:val="24"/>
          <w:lang w:val="zh-CN" w:eastAsia="zh-CN"/>
        </w:rPr>
        <w:t>（全环基金）</w:t>
      </w:r>
      <w:r w:rsidR="00C00548" w:rsidRPr="00C221F8">
        <w:rPr>
          <w:sz w:val="24"/>
          <w:szCs w:val="24"/>
          <w:lang w:val="zh-CN" w:eastAsia="zh-CN"/>
        </w:rPr>
        <w:t>和捐赠等现有机制外，还应设立一个专门基金，向各国政府、私营部门和民间社会提供各种旨在发展能力和吸引投资的金融工具。</w:t>
      </w:r>
    </w:p>
    <w:p w14:paraId="0D01FE46" w14:textId="4EF341E7" w:rsidR="00C00548" w:rsidRPr="00C221F8" w:rsidRDefault="0070004A" w:rsidP="006178E5">
      <w:pPr>
        <w:pStyle w:val="Normalnumber"/>
        <w:widowControl w:val="0"/>
        <w:tabs>
          <w:tab w:val="left" w:pos="2290"/>
          <w:tab w:val="left" w:pos="2291"/>
        </w:tabs>
        <w:autoSpaceDE w:val="0"/>
        <w:autoSpaceDN w:val="0"/>
        <w:ind w:right="151"/>
        <w:jc w:val="both"/>
        <w:rPr>
          <w:sz w:val="24"/>
          <w:szCs w:val="24"/>
          <w:lang w:eastAsia="zh-CN"/>
        </w:rPr>
      </w:pPr>
      <w:r w:rsidRPr="00C221F8">
        <w:rPr>
          <w:sz w:val="24"/>
          <w:szCs w:val="24"/>
          <w:lang w:val="zh-CN" w:eastAsia="zh-CN"/>
        </w:rPr>
        <w:t>代表</w:t>
      </w:r>
      <w:r w:rsidR="00C00548" w:rsidRPr="00C221F8">
        <w:rPr>
          <w:sz w:val="24"/>
          <w:szCs w:val="24"/>
          <w:lang w:val="zh-CN" w:eastAsia="zh-CN"/>
        </w:rPr>
        <w:t>中东欧国家发言</w:t>
      </w:r>
      <w:r w:rsidRPr="00C221F8">
        <w:rPr>
          <w:sz w:val="24"/>
          <w:szCs w:val="24"/>
          <w:lang w:val="zh-CN" w:eastAsia="zh-CN"/>
        </w:rPr>
        <w:t>的俄罗斯联邦代表</w:t>
      </w:r>
      <w:r w:rsidR="00C00548" w:rsidRPr="00C221F8">
        <w:rPr>
          <w:sz w:val="24"/>
          <w:szCs w:val="24"/>
          <w:lang w:val="zh-CN" w:eastAsia="zh-CN"/>
        </w:rPr>
        <w:t>说，本次会议是一个历史性时刻，为回顾已实现的进展和</w:t>
      </w:r>
      <w:r w:rsidRPr="00C221F8">
        <w:rPr>
          <w:sz w:val="24"/>
          <w:szCs w:val="24"/>
          <w:lang w:val="zh-CN" w:eastAsia="zh-CN"/>
        </w:rPr>
        <w:t>审议</w:t>
      </w:r>
      <w:r w:rsidR="00C00548" w:rsidRPr="00C221F8">
        <w:rPr>
          <w:sz w:val="24"/>
          <w:szCs w:val="24"/>
          <w:lang w:val="zh-CN" w:eastAsia="zh-CN"/>
        </w:rPr>
        <w:t>2020</w:t>
      </w:r>
      <w:r w:rsidR="00C00548" w:rsidRPr="00C221F8">
        <w:rPr>
          <w:sz w:val="24"/>
          <w:szCs w:val="24"/>
          <w:lang w:val="zh-CN" w:eastAsia="zh-CN"/>
        </w:rPr>
        <w:t>年目标</w:t>
      </w:r>
      <w:r w:rsidRPr="00C221F8">
        <w:rPr>
          <w:sz w:val="24"/>
          <w:szCs w:val="24"/>
          <w:lang w:val="zh-CN" w:eastAsia="zh-CN"/>
        </w:rPr>
        <w:t>无法实现</w:t>
      </w:r>
      <w:r w:rsidR="00C00548" w:rsidRPr="00C221F8">
        <w:rPr>
          <w:sz w:val="24"/>
          <w:szCs w:val="24"/>
          <w:lang w:val="zh-CN" w:eastAsia="zh-CN"/>
        </w:rPr>
        <w:t>的原因提供了契机。</w:t>
      </w:r>
      <w:r w:rsidR="0071273E" w:rsidRPr="00C221F8">
        <w:rPr>
          <w:sz w:val="24"/>
          <w:szCs w:val="24"/>
          <w:lang w:val="zh-CN" w:eastAsia="zh-CN"/>
        </w:rPr>
        <w:t>第二期</w:t>
      </w:r>
      <w:r w:rsidR="00C00548" w:rsidRPr="00C221F8">
        <w:rPr>
          <w:sz w:val="24"/>
          <w:szCs w:val="24"/>
          <w:lang w:val="zh-CN" w:eastAsia="zh-CN"/>
        </w:rPr>
        <w:t>《全球化学品展望》和关于实现</w:t>
      </w:r>
      <w:r w:rsidR="00C00548" w:rsidRPr="00C221F8">
        <w:rPr>
          <w:sz w:val="24"/>
          <w:szCs w:val="24"/>
          <w:lang w:val="zh-CN" w:eastAsia="zh-CN"/>
        </w:rPr>
        <w:t>2020</w:t>
      </w:r>
      <w:r w:rsidR="00C00548" w:rsidRPr="00C221F8">
        <w:rPr>
          <w:sz w:val="24"/>
          <w:szCs w:val="24"/>
          <w:lang w:val="zh-CN" w:eastAsia="zh-CN"/>
        </w:rPr>
        <w:t>年目标的总体方向和指导</w:t>
      </w:r>
      <w:r w:rsidRPr="00C221F8">
        <w:rPr>
          <w:sz w:val="24"/>
          <w:szCs w:val="24"/>
          <w:lang w:val="zh-CN" w:eastAsia="zh-CN"/>
        </w:rPr>
        <w:t>意见实施</w:t>
      </w:r>
      <w:r w:rsidR="00C00548" w:rsidRPr="00C221F8">
        <w:rPr>
          <w:sz w:val="24"/>
          <w:szCs w:val="24"/>
          <w:lang w:val="zh-CN" w:eastAsia="zh-CN"/>
        </w:rPr>
        <w:t>进展情况的临时报告表明，随着化学品生产、消费和全球贸易不断增加，以及全球生产转移到发展中国家和经济转型国家，所有国家都必须为应对化学品管理方面新出现的挑战做好充分准备。对于未来的化学品健全管理框架而言，政治支持至关重要，但正如气候变化和塑料废物问题所体现的那样，获得政治支持</w:t>
      </w:r>
      <w:r w:rsidRPr="00C221F8">
        <w:rPr>
          <w:sz w:val="24"/>
          <w:szCs w:val="24"/>
          <w:lang w:val="zh-CN" w:eastAsia="zh-CN"/>
        </w:rPr>
        <w:t>的</w:t>
      </w:r>
      <w:r w:rsidR="00C00548" w:rsidRPr="00C221F8">
        <w:rPr>
          <w:sz w:val="24"/>
          <w:szCs w:val="24"/>
          <w:lang w:val="zh-CN" w:eastAsia="zh-CN"/>
        </w:rPr>
        <w:t>主要途径是提高公众认识。通过加强各项化学品</w:t>
      </w:r>
      <w:r w:rsidR="002635C6" w:rsidRPr="00C221F8">
        <w:rPr>
          <w:sz w:val="24"/>
          <w:szCs w:val="24"/>
          <w:lang w:val="zh-CN" w:eastAsia="zh-CN"/>
        </w:rPr>
        <w:t>与</w:t>
      </w:r>
      <w:r w:rsidR="00C00548" w:rsidRPr="00C221F8">
        <w:rPr>
          <w:sz w:val="24"/>
          <w:szCs w:val="24"/>
          <w:lang w:val="zh-CN" w:eastAsia="zh-CN"/>
        </w:rPr>
        <w:t>废物</w:t>
      </w:r>
      <w:r w:rsidR="002635C6" w:rsidRPr="00C221F8">
        <w:rPr>
          <w:sz w:val="24"/>
          <w:szCs w:val="24"/>
          <w:lang w:val="zh-CN" w:eastAsia="zh-CN"/>
        </w:rPr>
        <w:t>问题</w:t>
      </w:r>
      <w:r w:rsidR="00C00548" w:rsidRPr="00C221F8">
        <w:rPr>
          <w:sz w:val="24"/>
          <w:szCs w:val="24"/>
          <w:lang w:val="zh-CN" w:eastAsia="zh-CN"/>
        </w:rPr>
        <w:t>公约之间，以及与《</w:t>
      </w:r>
      <w:r w:rsidR="00C00548" w:rsidRPr="00C221F8">
        <w:rPr>
          <w:sz w:val="24"/>
          <w:szCs w:val="24"/>
          <w:lang w:val="zh-CN" w:eastAsia="zh-CN"/>
        </w:rPr>
        <w:t>2030</w:t>
      </w:r>
      <w:r w:rsidR="00C00548" w:rsidRPr="00C221F8">
        <w:rPr>
          <w:sz w:val="24"/>
          <w:szCs w:val="24"/>
          <w:lang w:val="zh-CN" w:eastAsia="zh-CN"/>
        </w:rPr>
        <w:t>年议程》和《巴黎协定》等其他政策概念和倡议之间的协同增效，化学品健全管理也可以实现类似的</w:t>
      </w:r>
      <w:r w:rsidR="002635C6" w:rsidRPr="00C221F8">
        <w:rPr>
          <w:sz w:val="24"/>
          <w:szCs w:val="24"/>
          <w:lang w:val="zh-CN" w:eastAsia="zh-CN"/>
        </w:rPr>
        <w:t>认知</w:t>
      </w:r>
      <w:r w:rsidR="00C00548" w:rsidRPr="00C221F8">
        <w:rPr>
          <w:sz w:val="24"/>
          <w:szCs w:val="24"/>
          <w:lang w:val="zh-CN" w:eastAsia="zh-CN"/>
        </w:rPr>
        <w:t>度。未来的框架应涵盖从生产和消费到废物管理的整个生命周期。应按照</w:t>
      </w:r>
      <w:r w:rsidR="0096609B" w:rsidRPr="00C221F8">
        <w:rPr>
          <w:sz w:val="24"/>
          <w:szCs w:val="24"/>
          <w:lang w:val="zh-CN" w:eastAsia="zh-CN"/>
        </w:rPr>
        <w:t>联合国</w:t>
      </w:r>
      <w:r w:rsidR="00C00548" w:rsidRPr="00C221F8">
        <w:rPr>
          <w:sz w:val="24"/>
          <w:szCs w:val="24"/>
          <w:lang w:val="zh-CN" w:eastAsia="zh-CN"/>
        </w:rPr>
        <w:t>环境大会第四届会议的要求，在国际一级加强科学与政策衔接，同时考虑到现有各项机制，最大限度地提高成本效益，以最佳方式利用新技术，跟踪进展情况，并改善相关多边环境协定在国家一级的执行情况。未来的框架应重申化管方针的核心文件，如《迪拜宣言》，并与《</w:t>
      </w:r>
      <w:r w:rsidR="00C00548" w:rsidRPr="00C221F8">
        <w:rPr>
          <w:sz w:val="24"/>
          <w:szCs w:val="24"/>
          <w:lang w:val="zh-CN" w:eastAsia="zh-CN"/>
        </w:rPr>
        <w:t>2030</w:t>
      </w:r>
      <w:r w:rsidR="00C00548" w:rsidRPr="00C221F8">
        <w:rPr>
          <w:sz w:val="24"/>
          <w:szCs w:val="24"/>
          <w:lang w:val="zh-CN" w:eastAsia="zh-CN"/>
        </w:rPr>
        <w:t>年议程》互补，</w:t>
      </w:r>
      <w:r w:rsidR="002635C6" w:rsidRPr="00C221F8">
        <w:rPr>
          <w:sz w:val="24"/>
          <w:szCs w:val="24"/>
          <w:lang w:val="zh-CN" w:eastAsia="zh-CN"/>
        </w:rPr>
        <w:t>体现出</w:t>
      </w:r>
      <w:r w:rsidR="00C00548" w:rsidRPr="00C221F8">
        <w:rPr>
          <w:sz w:val="24"/>
          <w:szCs w:val="24"/>
          <w:lang w:val="zh-CN" w:eastAsia="zh-CN"/>
        </w:rPr>
        <w:t>化学品健全管理将以何种方式支持实现可持续发展目标。它应当涵盖所有部门，包括传统上没有参与的部门，并探讨与气候变化和生物多样性丧失等问题的关联性。在这方面，需要注意到世界卫生大会通过的世界卫生组织（世卫组织）化学品路线图。</w:t>
      </w:r>
    </w:p>
    <w:p w14:paraId="47DCE605" w14:textId="2A7B74CC" w:rsidR="00692668" w:rsidRPr="00C221F8" w:rsidRDefault="003159B8" w:rsidP="009A3CA4">
      <w:pPr>
        <w:pStyle w:val="CH2"/>
        <w:tabs>
          <w:tab w:val="clear" w:pos="851"/>
          <w:tab w:val="clear" w:pos="1247"/>
          <w:tab w:val="right" w:pos="1260"/>
        </w:tabs>
        <w:spacing w:before="0"/>
        <w:ind w:hanging="707"/>
        <w:jc w:val="both"/>
        <w:rPr>
          <w:rFonts w:eastAsia="SimHei"/>
          <w:lang w:val="zh-CN" w:eastAsia="zh-CN"/>
        </w:rPr>
      </w:pPr>
      <w:r>
        <w:rPr>
          <w:rFonts w:eastAsia="SimHei"/>
          <w:lang w:val="zh-CN" w:eastAsia="zh-CN"/>
        </w:rPr>
        <w:t>(</w:t>
      </w:r>
      <w:r w:rsidR="00CF39FA" w:rsidRPr="00C221F8">
        <w:rPr>
          <w:rFonts w:eastAsia="SimHei"/>
          <w:lang w:val="zh-CN" w:eastAsia="zh-CN"/>
        </w:rPr>
        <w:t>b</w:t>
      </w:r>
      <w:r>
        <w:rPr>
          <w:rFonts w:eastAsia="SimHei"/>
          <w:lang w:val="zh-CN" w:eastAsia="zh-CN"/>
        </w:rPr>
        <w:t>)</w:t>
      </w:r>
      <w:r w:rsidR="00CF39FA" w:rsidRPr="00C221F8">
        <w:rPr>
          <w:rFonts w:eastAsia="SimHei"/>
          <w:lang w:val="zh-CN" w:eastAsia="zh-CN"/>
        </w:rPr>
        <w:tab/>
      </w:r>
      <w:r w:rsidR="00C00548" w:rsidRPr="00C221F8">
        <w:rPr>
          <w:rFonts w:eastAsia="SimHei"/>
          <w:lang w:val="zh-CN" w:eastAsia="zh-CN"/>
        </w:rPr>
        <w:t>政府间组织</w:t>
      </w:r>
    </w:p>
    <w:p w14:paraId="0071275C" w14:textId="3F072CB1" w:rsidR="00692668" w:rsidRPr="00C221F8" w:rsidRDefault="00692668" w:rsidP="006178E5">
      <w:pPr>
        <w:pStyle w:val="Normalnumber"/>
        <w:widowControl w:val="0"/>
        <w:autoSpaceDE w:val="0"/>
        <w:autoSpaceDN w:val="0"/>
        <w:adjustRightInd w:val="0"/>
        <w:jc w:val="both"/>
        <w:rPr>
          <w:sz w:val="24"/>
          <w:szCs w:val="24"/>
          <w:lang w:eastAsia="zh-CN"/>
        </w:rPr>
      </w:pPr>
      <w:r w:rsidRPr="00C221F8">
        <w:rPr>
          <w:sz w:val="24"/>
          <w:szCs w:val="24"/>
          <w:lang w:val="zh-CN" w:eastAsia="zh-CN"/>
        </w:rPr>
        <w:t>组织间健全管理化学品方案（化学品方案）的代表说，化学品方案各参与组织一直在努力开展各类活动来支持实施化管方针，化学品方案就此为本次会议编写了一份情况说明（</w:t>
      </w:r>
      <w:r w:rsidRPr="00C221F8">
        <w:rPr>
          <w:sz w:val="24"/>
          <w:szCs w:val="24"/>
          <w:lang w:val="zh-CN" w:eastAsia="zh-CN"/>
        </w:rPr>
        <w:t>SAICM/OEWG.3/INF/6</w:t>
      </w:r>
      <w:r w:rsidRPr="00C221F8">
        <w:rPr>
          <w:sz w:val="24"/>
          <w:szCs w:val="24"/>
          <w:lang w:val="zh-CN" w:eastAsia="zh-CN"/>
        </w:rPr>
        <w:t>）。化管方针的多部门和多利益攸关方特点是其优势和独特之处，但</w:t>
      </w:r>
      <w:r w:rsidR="0070004A" w:rsidRPr="00C221F8">
        <w:rPr>
          <w:sz w:val="24"/>
          <w:szCs w:val="24"/>
          <w:lang w:val="zh-CN" w:eastAsia="zh-CN"/>
        </w:rPr>
        <w:t>鉴于</w:t>
      </w:r>
      <w:r w:rsidRPr="00C221F8">
        <w:rPr>
          <w:sz w:val="24"/>
          <w:szCs w:val="24"/>
          <w:lang w:val="zh-CN" w:eastAsia="zh-CN"/>
        </w:rPr>
        <w:t>在实践中不同部门和利益攸关方对化管方针的参与程度参差不齐，化学品方案建议通过各种方式确保所有相关部门和利益攸关方更切实地参与</w:t>
      </w:r>
      <w:r w:rsidRPr="00C221F8">
        <w:rPr>
          <w:sz w:val="24"/>
          <w:szCs w:val="24"/>
          <w:lang w:val="zh-CN" w:eastAsia="zh-CN"/>
        </w:rPr>
        <w:t>2020</w:t>
      </w:r>
      <w:r w:rsidRPr="00C221F8">
        <w:rPr>
          <w:sz w:val="24"/>
          <w:szCs w:val="24"/>
          <w:lang w:val="zh-CN" w:eastAsia="zh-CN"/>
        </w:rPr>
        <w:t>年后框架。</w:t>
      </w:r>
      <w:r w:rsidR="00193AB5" w:rsidRPr="00C221F8">
        <w:rPr>
          <w:sz w:val="24"/>
          <w:szCs w:val="24"/>
          <w:lang w:val="zh-CN" w:eastAsia="zh-CN"/>
        </w:rPr>
        <w:t>她</w:t>
      </w:r>
      <w:r w:rsidRPr="00C221F8">
        <w:rPr>
          <w:sz w:val="24"/>
          <w:szCs w:val="24"/>
          <w:lang w:val="zh-CN" w:eastAsia="zh-CN"/>
        </w:rPr>
        <w:t>认为，</w:t>
      </w:r>
      <w:r w:rsidRPr="00C221F8">
        <w:rPr>
          <w:sz w:val="24"/>
          <w:szCs w:val="24"/>
          <w:lang w:val="zh-CN" w:eastAsia="zh-CN"/>
        </w:rPr>
        <w:t>2020</w:t>
      </w:r>
      <w:r w:rsidRPr="00C221F8">
        <w:rPr>
          <w:sz w:val="24"/>
          <w:szCs w:val="24"/>
          <w:lang w:val="zh-CN" w:eastAsia="zh-CN"/>
        </w:rPr>
        <w:t>年后框架的目的应当是改善人和生态系统的健康，同时考虑到国家和区域优先事项以及《</w:t>
      </w:r>
      <w:r w:rsidRPr="00C221F8">
        <w:rPr>
          <w:sz w:val="24"/>
          <w:szCs w:val="24"/>
          <w:lang w:val="zh-CN" w:eastAsia="zh-CN"/>
        </w:rPr>
        <w:t>2030</w:t>
      </w:r>
      <w:r w:rsidRPr="00C221F8">
        <w:rPr>
          <w:sz w:val="24"/>
          <w:szCs w:val="24"/>
          <w:lang w:val="zh-CN" w:eastAsia="zh-CN"/>
        </w:rPr>
        <w:t>年议程》。最后，</w:t>
      </w:r>
      <w:r w:rsidR="00193AB5" w:rsidRPr="00C221F8">
        <w:rPr>
          <w:sz w:val="24"/>
          <w:szCs w:val="24"/>
          <w:lang w:val="zh-CN" w:eastAsia="zh-CN"/>
        </w:rPr>
        <w:t>她</w:t>
      </w:r>
      <w:r w:rsidRPr="00C221F8">
        <w:rPr>
          <w:sz w:val="24"/>
          <w:szCs w:val="24"/>
          <w:lang w:val="zh-CN" w:eastAsia="zh-CN"/>
        </w:rPr>
        <w:t>说，化学品方案将全力以赴支持化管方针和</w:t>
      </w:r>
      <w:r w:rsidRPr="00C221F8">
        <w:rPr>
          <w:sz w:val="24"/>
          <w:szCs w:val="24"/>
          <w:lang w:val="zh-CN" w:eastAsia="zh-CN"/>
        </w:rPr>
        <w:t>2020</w:t>
      </w:r>
      <w:r w:rsidRPr="00C221F8">
        <w:rPr>
          <w:sz w:val="24"/>
          <w:szCs w:val="24"/>
          <w:lang w:val="zh-CN" w:eastAsia="zh-CN"/>
        </w:rPr>
        <w:t>年后进程。</w:t>
      </w:r>
    </w:p>
    <w:p w14:paraId="0FFFAA39" w14:textId="578DF303" w:rsidR="00692668" w:rsidRPr="00C221F8" w:rsidRDefault="00692668" w:rsidP="006178E5">
      <w:pPr>
        <w:pStyle w:val="Normalnumber"/>
        <w:jc w:val="both"/>
        <w:rPr>
          <w:sz w:val="24"/>
          <w:szCs w:val="24"/>
          <w:lang w:eastAsia="zh-CN"/>
        </w:rPr>
      </w:pPr>
      <w:r w:rsidRPr="00C221F8">
        <w:rPr>
          <w:sz w:val="24"/>
          <w:szCs w:val="24"/>
          <w:lang w:val="zh-CN" w:eastAsia="zh-CN"/>
        </w:rPr>
        <w:lastRenderedPageBreak/>
        <w:t>非洲研究所的代表强调，必须审查</w:t>
      </w:r>
      <w:r w:rsidRPr="00C221F8">
        <w:rPr>
          <w:sz w:val="24"/>
          <w:szCs w:val="24"/>
          <w:lang w:val="zh-CN" w:eastAsia="zh-CN"/>
        </w:rPr>
        <w:t>2020</w:t>
      </w:r>
      <w:r w:rsidRPr="00C221F8">
        <w:rPr>
          <w:sz w:val="24"/>
          <w:szCs w:val="24"/>
          <w:lang w:val="zh-CN" w:eastAsia="zh-CN"/>
        </w:rPr>
        <w:t>年后框架的主要组成部分，包括其愿景、原则、治理、</w:t>
      </w:r>
      <w:r w:rsidR="0070004A" w:rsidRPr="00C221F8">
        <w:rPr>
          <w:sz w:val="24"/>
          <w:szCs w:val="24"/>
          <w:lang w:val="zh-CN" w:eastAsia="zh-CN"/>
        </w:rPr>
        <w:t>财政</w:t>
      </w:r>
      <w:r w:rsidRPr="00C221F8">
        <w:rPr>
          <w:sz w:val="24"/>
          <w:szCs w:val="24"/>
          <w:lang w:val="zh-CN" w:eastAsia="zh-CN"/>
        </w:rPr>
        <w:t>机制和体制框架，以及框架中的主要行为体及其各自的作用，并强调指出行业应更积极地响应和参与该框架。国际合作、能力建设、技术转让以及更广泛、更强</w:t>
      </w:r>
      <w:r w:rsidR="0071273E" w:rsidRPr="00C221F8">
        <w:rPr>
          <w:sz w:val="24"/>
          <w:szCs w:val="24"/>
          <w:lang w:val="zh-CN" w:eastAsia="zh-CN"/>
        </w:rPr>
        <w:t>有力</w:t>
      </w:r>
      <w:r w:rsidRPr="00C221F8">
        <w:rPr>
          <w:sz w:val="24"/>
          <w:szCs w:val="24"/>
          <w:lang w:val="zh-CN" w:eastAsia="zh-CN"/>
        </w:rPr>
        <w:t>的伙伴关系都是成功的关键。他指出，如果没有充足的财政资源，就不可能取得进展，他表示希望工作组在本次会议上讨论今后的财政机制。</w:t>
      </w:r>
    </w:p>
    <w:p w14:paraId="41A50C92" w14:textId="1672D288" w:rsidR="00692668" w:rsidRPr="00C221F8" w:rsidRDefault="003159B8" w:rsidP="009A3CA4">
      <w:pPr>
        <w:pStyle w:val="CH2"/>
        <w:spacing w:before="0"/>
        <w:ind w:left="1248" w:hanging="708"/>
        <w:jc w:val="both"/>
        <w:rPr>
          <w:rFonts w:eastAsia="SimHei"/>
          <w:lang w:val="zh-CN" w:eastAsia="zh-CN"/>
        </w:rPr>
      </w:pPr>
      <w:r>
        <w:rPr>
          <w:rFonts w:eastAsia="SimHei"/>
          <w:lang w:val="zh-CN" w:eastAsia="zh-CN"/>
        </w:rPr>
        <w:t>(</w:t>
      </w:r>
      <w:r w:rsidR="00CF39FA" w:rsidRPr="00C221F8">
        <w:rPr>
          <w:rFonts w:eastAsia="SimHei"/>
          <w:lang w:val="zh-CN" w:eastAsia="zh-CN"/>
        </w:rPr>
        <w:t>c</w:t>
      </w:r>
      <w:r>
        <w:rPr>
          <w:rFonts w:eastAsia="SimHei"/>
          <w:lang w:val="zh-CN" w:eastAsia="zh-CN"/>
        </w:rPr>
        <w:t>)</w:t>
      </w:r>
      <w:r w:rsidR="00CF39FA" w:rsidRPr="00C221F8">
        <w:rPr>
          <w:rFonts w:eastAsia="SimHei"/>
          <w:lang w:val="zh-CN" w:eastAsia="zh-CN"/>
        </w:rPr>
        <w:t xml:space="preserve"> </w:t>
      </w:r>
      <w:r w:rsidR="00CF39FA" w:rsidRPr="00C221F8">
        <w:rPr>
          <w:rFonts w:eastAsia="SimHei"/>
          <w:lang w:val="zh-CN" w:eastAsia="zh-CN"/>
        </w:rPr>
        <w:tab/>
      </w:r>
      <w:r w:rsidR="00C00548" w:rsidRPr="00C221F8">
        <w:rPr>
          <w:rFonts w:eastAsia="SimHei"/>
          <w:lang w:val="zh-CN" w:eastAsia="zh-CN"/>
        </w:rPr>
        <w:t>非政府组织</w:t>
      </w:r>
    </w:p>
    <w:p w14:paraId="382C494A" w14:textId="6A2FEACF" w:rsidR="00692668" w:rsidRPr="00C221F8" w:rsidRDefault="00D01CF0" w:rsidP="006178E5">
      <w:pPr>
        <w:pStyle w:val="Normalnumber"/>
        <w:jc w:val="both"/>
        <w:rPr>
          <w:sz w:val="24"/>
          <w:szCs w:val="24"/>
          <w:lang w:eastAsia="zh-CN"/>
        </w:rPr>
      </w:pPr>
      <w:r w:rsidRPr="00C221F8">
        <w:rPr>
          <w:sz w:val="24"/>
          <w:szCs w:val="24"/>
          <w:lang w:val="zh-CN" w:eastAsia="zh-CN"/>
        </w:rPr>
        <w:t>一个非政府组织</w:t>
      </w:r>
      <w:r w:rsidR="00692668" w:rsidRPr="00C221F8">
        <w:rPr>
          <w:sz w:val="24"/>
          <w:szCs w:val="24"/>
          <w:lang w:val="zh-CN" w:eastAsia="zh-CN"/>
        </w:rPr>
        <w:t>的代表对化管方针未能解决</w:t>
      </w:r>
      <w:r w:rsidR="00064ED4" w:rsidRPr="00C221F8">
        <w:rPr>
          <w:sz w:val="24"/>
          <w:szCs w:val="24"/>
          <w:lang w:val="zh-CN" w:eastAsia="zh-CN"/>
        </w:rPr>
        <w:t>高危农药</w:t>
      </w:r>
      <w:r w:rsidR="00692668" w:rsidRPr="00C221F8">
        <w:rPr>
          <w:sz w:val="24"/>
          <w:szCs w:val="24"/>
          <w:lang w:val="zh-CN" w:eastAsia="zh-CN"/>
        </w:rPr>
        <w:t>问题深表关切</w:t>
      </w:r>
      <w:r w:rsidR="00692668" w:rsidRPr="00C221F8">
        <w:rPr>
          <w:sz w:val="24"/>
          <w:szCs w:val="24"/>
          <w:lang w:eastAsia="zh-CN"/>
        </w:rPr>
        <w:t>，</w:t>
      </w:r>
      <w:r w:rsidR="00692668" w:rsidRPr="00C221F8">
        <w:rPr>
          <w:sz w:val="24"/>
          <w:szCs w:val="24"/>
          <w:lang w:val="zh-CN" w:eastAsia="zh-CN"/>
        </w:rPr>
        <w:t>指出尽管国际化学品管理大会尝试解决该问题</w:t>
      </w:r>
      <w:r w:rsidR="00692668" w:rsidRPr="00C221F8">
        <w:rPr>
          <w:sz w:val="24"/>
          <w:szCs w:val="24"/>
          <w:lang w:eastAsia="zh-CN"/>
        </w:rPr>
        <w:t>，</w:t>
      </w:r>
      <w:r w:rsidR="00692668" w:rsidRPr="00C221F8">
        <w:rPr>
          <w:sz w:val="24"/>
          <w:szCs w:val="24"/>
          <w:lang w:val="zh-CN" w:eastAsia="zh-CN"/>
        </w:rPr>
        <w:t>在其第三和第四</w:t>
      </w:r>
      <w:r w:rsidRPr="00C221F8">
        <w:rPr>
          <w:sz w:val="24"/>
          <w:szCs w:val="24"/>
          <w:lang w:val="zh-CN" w:eastAsia="zh-CN"/>
        </w:rPr>
        <w:t>届</w:t>
      </w:r>
      <w:r w:rsidR="00692668" w:rsidRPr="00C221F8">
        <w:rPr>
          <w:sz w:val="24"/>
          <w:szCs w:val="24"/>
          <w:lang w:val="zh-CN" w:eastAsia="zh-CN"/>
        </w:rPr>
        <w:t>会议上分别呼吁在全球范围内逐步淘汰这类农药和建立一个</w:t>
      </w:r>
      <w:r w:rsidR="00064ED4" w:rsidRPr="00C221F8">
        <w:rPr>
          <w:sz w:val="24"/>
          <w:szCs w:val="24"/>
          <w:lang w:val="zh-CN" w:eastAsia="zh-CN"/>
        </w:rPr>
        <w:t>高危农药</w:t>
      </w:r>
      <w:r w:rsidR="002635C6" w:rsidRPr="00C221F8">
        <w:rPr>
          <w:sz w:val="24"/>
          <w:szCs w:val="24"/>
          <w:lang w:val="zh-CN" w:eastAsia="zh-CN"/>
        </w:rPr>
        <w:t>问题</w:t>
      </w:r>
      <w:r w:rsidR="00692668" w:rsidRPr="00C221F8">
        <w:rPr>
          <w:sz w:val="24"/>
          <w:szCs w:val="24"/>
          <w:lang w:val="zh-CN" w:eastAsia="zh-CN"/>
        </w:rPr>
        <w:t>全球联盟</w:t>
      </w:r>
      <w:r w:rsidR="00692668" w:rsidRPr="00C221F8">
        <w:rPr>
          <w:sz w:val="24"/>
          <w:szCs w:val="24"/>
          <w:lang w:eastAsia="zh-CN"/>
        </w:rPr>
        <w:t>，</w:t>
      </w:r>
      <w:r w:rsidR="00692668" w:rsidRPr="00C221F8">
        <w:rPr>
          <w:sz w:val="24"/>
          <w:szCs w:val="24"/>
          <w:lang w:val="zh-CN" w:eastAsia="zh-CN"/>
        </w:rPr>
        <w:t>但这些努力受到一些代表的阻挠。她</w:t>
      </w:r>
      <w:r w:rsidR="007D64DE" w:rsidRPr="00C221F8">
        <w:rPr>
          <w:sz w:val="24"/>
          <w:szCs w:val="24"/>
          <w:lang w:val="zh-CN" w:eastAsia="zh-CN"/>
        </w:rPr>
        <w:t>强调</w:t>
      </w:r>
      <w:r w:rsidR="00692668" w:rsidRPr="00C221F8">
        <w:rPr>
          <w:sz w:val="24"/>
          <w:szCs w:val="24"/>
          <w:lang w:val="zh-CN" w:eastAsia="zh-CN"/>
        </w:rPr>
        <w:t>指出，亚太农药行动网最近在亚洲七个国家开展了一项监测方案，结果发现</w:t>
      </w:r>
      <w:r w:rsidR="00692668" w:rsidRPr="00C221F8">
        <w:rPr>
          <w:sz w:val="24"/>
          <w:szCs w:val="24"/>
          <w:lang w:val="zh-CN" w:eastAsia="zh-CN"/>
        </w:rPr>
        <w:t>70%</w:t>
      </w:r>
      <w:r w:rsidR="00692668" w:rsidRPr="00C221F8">
        <w:rPr>
          <w:sz w:val="24"/>
          <w:szCs w:val="24"/>
          <w:lang w:val="zh-CN" w:eastAsia="zh-CN"/>
        </w:rPr>
        <w:t>的农民曾遭受急性农药中毒，她敦促代表们</w:t>
      </w:r>
      <w:r w:rsidR="00074869">
        <w:rPr>
          <w:rFonts w:hint="eastAsia"/>
          <w:sz w:val="24"/>
          <w:szCs w:val="24"/>
          <w:lang w:val="zh-CN" w:eastAsia="zh-CN"/>
        </w:rPr>
        <w:t>想一想</w:t>
      </w:r>
      <w:r w:rsidR="00692668" w:rsidRPr="00C221F8">
        <w:rPr>
          <w:sz w:val="24"/>
          <w:szCs w:val="24"/>
          <w:lang w:val="zh-CN" w:eastAsia="zh-CN"/>
        </w:rPr>
        <w:t>能否接受这种情况，如果答案是否定的，便应当思考如何完善</w:t>
      </w:r>
      <w:r w:rsidR="007D64DE" w:rsidRPr="005046AA">
        <w:rPr>
          <w:rFonts w:ascii="SimSun" w:hAnsi="SimSun"/>
          <w:sz w:val="24"/>
          <w:szCs w:val="24"/>
          <w:lang w:val="zh-CN" w:eastAsia="zh-CN"/>
        </w:rPr>
        <w:t>“</w:t>
      </w:r>
      <w:r w:rsidR="00692668" w:rsidRPr="00C221F8">
        <w:rPr>
          <w:sz w:val="24"/>
          <w:szCs w:val="24"/>
          <w:lang w:val="zh-CN" w:eastAsia="zh-CN"/>
        </w:rPr>
        <w:t>化管方针</w:t>
      </w:r>
      <w:r w:rsidR="00692668" w:rsidRPr="00C221F8">
        <w:rPr>
          <w:sz w:val="24"/>
          <w:szCs w:val="24"/>
          <w:lang w:val="zh-CN" w:eastAsia="zh-CN"/>
        </w:rPr>
        <w:t>2.0</w:t>
      </w:r>
      <w:r w:rsidR="007D64DE" w:rsidRPr="005046AA">
        <w:rPr>
          <w:rFonts w:ascii="SimSun" w:hAnsi="SimSun"/>
          <w:sz w:val="24"/>
          <w:szCs w:val="24"/>
          <w:lang w:val="zh-CN" w:eastAsia="zh-CN"/>
        </w:rPr>
        <w:t>”</w:t>
      </w:r>
      <w:r w:rsidR="00692668" w:rsidRPr="00C221F8">
        <w:rPr>
          <w:sz w:val="24"/>
          <w:szCs w:val="24"/>
          <w:lang w:val="zh-CN" w:eastAsia="zh-CN"/>
        </w:rPr>
        <w:t>，以便就</w:t>
      </w:r>
      <w:r w:rsidR="00064ED4" w:rsidRPr="00C221F8">
        <w:rPr>
          <w:sz w:val="24"/>
          <w:szCs w:val="24"/>
          <w:lang w:val="zh-CN" w:eastAsia="zh-CN"/>
        </w:rPr>
        <w:t>高危农药</w:t>
      </w:r>
      <w:r w:rsidR="00692668" w:rsidRPr="00C221F8">
        <w:rPr>
          <w:sz w:val="24"/>
          <w:szCs w:val="24"/>
          <w:lang w:val="zh-CN" w:eastAsia="zh-CN"/>
        </w:rPr>
        <w:t>采取行动。她还建议，在讨论</w:t>
      </w:r>
      <w:r w:rsidR="002D2A3B" w:rsidRPr="00C221F8">
        <w:rPr>
          <w:sz w:val="24"/>
          <w:szCs w:val="24"/>
          <w:lang w:val="zh-CN" w:eastAsia="zh-CN"/>
        </w:rPr>
        <w:t>2020</w:t>
      </w:r>
      <w:r w:rsidR="002D2A3B" w:rsidRPr="00C221F8">
        <w:rPr>
          <w:sz w:val="24"/>
          <w:szCs w:val="24"/>
          <w:lang w:val="zh-CN" w:eastAsia="zh-CN"/>
        </w:rPr>
        <w:t>年后期间</w:t>
      </w:r>
      <w:r w:rsidR="00692668" w:rsidRPr="00C221F8">
        <w:rPr>
          <w:sz w:val="24"/>
          <w:szCs w:val="24"/>
          <w:lang w:val="zh-CN" w:eastAsia="zh-CN"/>
        </w:rPr>
        <w:t>更广泛的平台时，必须考虑</w:t>
      </w:r>
      <w:r w:rsidR="00064ED4" w:rsidRPr="00C221F8">
        <w:rPr>
          <w:sz w:val="24"/>
          <w:szCs w:val="24"/>
          <w:lang w:val="zh-CN" w:eastAsia="zh-CN"/>
        </w:rPr>
        <w:t>如何</w:t>
      </w:r>
      <w:r w:rsidRPr="00C221F8">
        <w:rPr>
          <w:sz w:val="24"/>
          <w:szCs w:val="24"/>
          <w:lang w:val="zh-CN" w:eastAsia="zh-CN"/>
        </w:rPr>
        <w:t>将</w:t>
      </w:r>
      <w:r w:rsidR="00692668" w:rsidRPr="00C221F8">
        <w:rPr>
          <w:sz w:val="24"/>
          <w:szCs w:val="24"/>
          <w:lang w:val="zh-CN" w:eastAsia="zh-CN"/>
        </w:rPr>
        <w:t>化管方针过去未能解决的关切问题</w:t>
      </w:r>
      <w:r w:rsidRPr="00C221F8">
        <w:rPr>
          <w:sz w:val="24"/>
          <w:szCs w:val="24"/>
          <w:lang w:val="zh-CN" w:eastAsia="zh-CN"/>
        </w:rPr>
        <w:t>推荐给某一议定书来加以解决。</w:t>
      </w:r>
    </w:p>
    <w:p w14:paraId="42E8DA1B" w14:textId="7AF697A7" w:rsidR="00692668" w:rsidRPr="00C221F8" w:rsidRDefault="00765CD1" w:rsidP="006178E5">
      <w:pPr>
        <w:pStyle w:val="Normalnumber"/>
        <w:jc w:val="both"/>
        <w:rPr>
          <w:sz w:val="24"/>
          <w:szCs w:val="24"/>
          <w:lang w:eastAsia="zh-CN"/>
        </w:rPr>
      </w:pPr>
      <w:r w:rsidRPr="00C221F8">
        <w:rPr>
          <w:sz w:val="24"/>
          <w:szCs w:val="24"/>
          <w:lang w:val="zh-CN" w:eastAsia="zh-CN"/>
        </w:rPr>
        <w:t>一个非政府组织</w:t>
      </w:r>
      <w:r w:rsidR="00692668" w:rsidRPr="00C221F8">
        <w:rPr>
          <w:sz w:val="24"/>
          <w:szCs w:val="24"/>
          <w:lang w:val="zh-CN" w:eastAsia="zh-CN"/>
        </w:rPr>
        <w:t>的代表说</w:t>
      </w:r>
      <w:r w:rsidR="00692668" w:rsidRPr="00C221F8">
        <w:rPr>
          <w:sz w:val="24"/>
          <w:szCs w:val="24"/>
          <w:lang w:eastAsia="zh-CN"/>
        </w:rPr>
        <w:t>，</w:t>
      </w:r>
      <w:r w:rsidR="00692668" w:rsidRPr="00C221F8">
        <w:rPr>
          <w:sz w:val="24"/>
          <w:szCs w:val="24"/>
          <w:lang w:val="zh-CN" w:eastAsia="zh-CN"/>
        </w:rPr>
        <w:t>有必要就化学品安全问题达成一项新的全球协定</w:t>
      </w:r>
      <w:r w:rsidR="00692668" w:rsidRPr="00C221F8">
        <w:rPr>
          <w:sz w:val="24"/>
          <w:szCs w:val="24"/>
          <w:lang w:eastAsia="zh-CN"/>
        </w:rPr>
        <w:t>，</w:t>
      </w:r>
      <w:r w:rsidR="00692668" w:rsidRPr="00C221F8">
        <w:rPr>
          <w:sz w:val="24"/>
          <w:szCs w:val="24"/>
          <w:lang w:val="zh-CN" w:eastAsia="zh-CN"/>
        </w:rPr>
        <w:t>其应包括化管方针的升级版</w:t>
      </w:r>
      <w:r w:rsidR="00692668" w:rsidRPr="00C221F8">
        <w:rPr>
          <w:sz w:val="24"/>
          <w:szCs w:val="24"/>
          <w:lang w:eastAsia="zh-CN"/>
        </w:rPr>
        <w:t>（</w:t>
      </w:r>
      <w:r w:rsidR="00692668" w:rsidRPr="00C221F8">
        <w:rPr>
          <w:sz w:val="24"/>
          <w:szCs w:val="24"/>
          <w:lang w:val="zh-CN" w:eastAsia="zh-CN"/>
        </w:rPr>
        <w:t>又称</w:t>
      </w:r>
      <w:r w:rsidR="00692668" w:rsidRPr="005046AA">
        <w:rPr>
          <w:rFonts w:ascii="SimSun" w:hAnsi="SimSun"/>
          <w:sz w:val="24"/>
          <w:szCs w:val="24"/>
          <w:lang w:eastAsia="zh-CN"/>
        </w:rPr>
        <w:t>“</w:t>
      </w:r>
      <w:r w:rsidR="00692668" w:rsidRPr="00C221F8">
        <w:rPr>
          <w:sz w:val="24"/>
          <w:szCs w:val="24"/>
          <w:lang w:val="zh-CN" w:eastAsia="zh-CN"/>
        </w:rPr>
        <w:t>化管方针</w:t>
      </w:r>
      <w:r w:rsidR="00692668" w:rsidRPr="00C221F8">
        <w:rPr>
          <w:sz w:val="24"/>
          <w:szCs w:val="24"/>
          <w:lang w:eastAsia="zh-CN"/>
        </w:rPr>
        <w:t>2.0</w:t>
      </w:r>
      <w:r w:rsidR="00692668" w:rsidRPr="005046AA">
        <w:rPr>
          <w:rFonts w:ascii="SimSun" w:hAnsi="SimSun"/>
          <w:sz w:val="24"/>
          <w:szCs w:val="24"/>
          <w:lang w:eastAsia="zh-CN"/>
        </w:rPr>
        <w:t>”</w:t>
      </w:r>
      <w:r w:rsidR="00692668" w:rsidRPr="00C221F8">
        <w:rPr>
          <w:sz w:val="24"/>
          <w:szCs w:val="24"/>
          <w:lang w:eastAsia="zh-CN"/>
        </w:rPr>
        <w:t>）</w:t>
      </w:r>
      <w:r w:rsidR="00692668" w:rsidRPr="00C221F8">
        <w:rPr>
          <w:sz w:val="24"/>
          <w:szCs w:val="24"/>
          <w:lang w:val="zh-CN" w:eastAsia="zh-CN"/>
        </w:rPr>
        <w:t>以及一个扶持框架</w:t>
      </w:r>
      <w:r w:rsidR="00692668" w:rsidRPr="00C221F8">
        <w:rPr>
          <w:sz w:val="24"/>
          <w:szCs w:val="24"/>
          <w:lang w:eastAsia="zh-CN"/>
        </w:rPr>
        <w:t>，</w:t>
      </w:r>
      <w:r w:rsidR="00692668" w:rsidRPr="00C221F8">
        <w:rPr>
          <w:sz w:val="24"/>
          <w:szCs w:val="24"/>
          <w:lang w:val="zh-CN" w:eastAsia="zh-CN"/>
        </w:rPr>
        <w:t>以应对生产、使用和处置化学品与废物对健康、经济和环境造成影响这一日益严峻的挑战。方法和框架都应当是永久性的，但应包括可衡量、有时限的里程碑；将预防工作列为优先事项；采取行动保护人类健康和环境；并涵盖化学品和废物的整个生命周期。扶持框架应成为所有化学品相关协定的总括框架，应在最高级别，包括由联合国大会予以通过，并应当开放、包容和透明，采取多利益攸关方、多部门办法。必须建立一个财政机制，为所有相关利益攸关方提供新的</w:t>
      </w:r>
      <w:r w:rsidR="00064ED4" w:rsidRPr="00C221F8">
        <w:rPr>
          <w:sz w:val="24"/>
          <w:szCs w:val="24"/>
          <w:lang w:val="zh-CN" w:eastAsia="zh-CN"/>
        </w:rPr>
        <w:t>和</w:t>
      </w:r>
      <w:r w:rsidR="00692668" w:rsidRPr="00C221F8">
        <w:rPr>
          <w:sz w:val="24"/>
          <w:szCs w:val="24"/>
          <w:lang w:val="zh-CN" w:eastAsia="zh-CN"/>
        </w:rPr>
        <w:t>额外的充足、可持续和可预测的资金，用以应对化学品与废物问题。在相关行业将化学品的社会成本内部化，对于确保供资也很重要。</w:t>
      </w:r>
    </w:p>
    <w:p w14:paraId="08EC99EA" w14:textId="1CC39283" w:rsidR="00692668" w:rsidRPr="00C221F8" w:rsidRDefault="00765CD1" w:rsidP="006178E5">
      <w:pPr>
        <w:pStyle w:val="Normalnumber"/>
        <w:widowControl w:val="0"/>
        <w:autoSpaceDE w:val="0"/>
        <w:autoSpaceDN w:val="0"/>
        <w:adjustRightInd w:val="0"/>
        <w:jc w:val="both"/>
        <w:rPr>
          <w:sz w:val="24"/>
          <w:szCs w:val="24"/>
          <w:lang w:eastAsia="zh-CN"/>
        </w:rPr>
      </w:pPr>
      <w:r w:rsidRPr="003159B8">
        <w:rPr>
          <w:spacing w:val="-8"/>
          <w:sz w:val="24"/>
          <w:szCs w:val="24"/>
          <w:lang w:val="zh-CN" w:eastAsia="zh-CN"/>
        </w:rPr>
        <w:t>一位行业</w:t>
      </w:r>
      <w:r w:rsidR="00692668" w:rsidRPr="003159B8">
        <w:rPr>
          <w:spacing w:val="-8"/>
          <w:sz w:val="24"/>
          <w:szCs w:val="24"/>
          <w:lang w:val="zh-CN" w:eastAsia="zh-CN"/>
        </w:rPr>
        <w:t>代表说，他看重化管方针的多利益攸关方和多部门</w:t>
      </w:r>
      <w:r w:rsidR="007D64DE" w:rsidRPr="003159B8">
        <w:rPr>
          <w:spacing w:val="-8"/>
          <w:sz w:val="24"/>
          <w:szCs w:val="24"/>
          <w:lang w:val="zh-CN" w:eastAsia="zh-CN"/>
        </w:rPr>
        <w:t>性质</w:t>
      </w:r>
      <w:r w:rsidR="00692668" w:rsidRPr="003159B8">
        <w:rPr>
          <w:spacing w:val="-8"/>
          <w:sz w:val="24"/>
          <w:szCs w:val="24"/>
          <w:lang w:val="zh-CN" w:eastAsia="zh-CN"/>
        </w:rPr>
        <w:t>，并赞成纳入主要利益攸关方开展的与闭会期间进程共同主席的文件</w:t>
      </w:r>
      <w:r w:rsidR="00692668" w:rsidRPr="003159B8">
        <w:rPr>
          <w:sz w:val="24"/>
          <w:szCs w:val="24"/>
          <w:lang w:val="zh-CN" w:eastAsia="zh-CN"/>
        </w:rPr>
        <w:t>（</w:t>
      </w:r>
      <w:r w:rsidR="00692668" w:rsidRPr="003159B8">
        <w:rPr>
          <w:sz w:val="24"/>
          <w:szCs w:val="24"/>
          <w:lang w:val="zh-CN" w:eastAsia="zh-CN"/>
        </w:rPr>
        <w:t>SAICM/OEWG.3/4</w:t>
      </w:r>
      <w:r w:rsidR="00692668" w:rsidRPr="003159B8">
        <w:rPr>
          <w:sz w:val="24"/>
          <w:szCs w:val="24"/>
          <w:lang w:val="zh-CN" w:eastAsia="zh-CN"/>
        </w:rPr>
        <w:t>）</w:t>
      </w:r>
      <w:r w:rsidR="00692668" w:rsidRPr="00C221F8">
        <w:rPr>
          <w:sz w:val="24"/>
          <w:szCs w:val="24"/>
          <w:lang w:val="zh-CN" w:eastAsia="zh-CN"/>
        </w:rPr>
        <w:t>中提出的各项目标和具体目标</w:t>
      </w:r>
      <w:r w:rsidR="00064ED4" w:rsidRPr="00C221F8">
        <w:rPr>
          <w:sz w:val="24"/>
          <w:szCs w:val="24"/>
          <w:lang w:val="zh-CN" w:eastAsia="zh-CN"/>
        </w:rPr>
        <w:t>挂钩</w:t>
      </w:r>
      <w:r w:rsidR="00692668" w:rsidRPr="00C221F8">
        <w:rPr>
          <w:sz w:val="24"/>
          <w:szCs w:val="24"/>
          <w:lang w:val="zh-CN" w:eastAsia="zh-CN"/>
        </w:rPr>
        <w:t>的具体行动。</w:t>
      </w:r>
      <w:r w:rsidR="00F319F1" w:rsidRPr="00C221F8">
        <w:rPr>
          <w:sz w:val="24"/>
          <w:szCs w:val="24"/>
          <w:lang w:val="zh-CN" w:eastAsia="zh-CN"/>
        </w:rPr>
        <w:t>他所在的组织</w:t>
      </w:r>
      <w:r w:rsidR="00692668" w:rsidRPr="00C221F8">
        <w:rPr>
          <w:sz w:val="24"/>
          <w:szCs w:val="24"/>
          <w:lang w:val="zh-CN" w:eastAsia="zh-CN"/>
        </w:rPr>
        <w:t>致力于通过其负责任的经营方案、能力建设倡议和促进知识管理与信息共享的行动，实现化学品与废物可持续管理这一目标以及可持续发展目标</w:t>
      </w:r>
      <w:r w:rsidR="00F319F1" w:rsidRPr="00C221F8">
        <w:rPr>
          <w:sz w:val="24"/>
          <w:szCs w:val="24"/>
          <w:lang w:val="zh-CN" w:eastAsia="zh-CN"/>
        </w:rPr>
        <w:t>。他</w:t>
      </w:r>
      <w:r w:rsidR="00692668" w:rsidRPr="00C221F8">
        <w:rPr>
          <w:sz w:val="24"/>
          <w:szCs w:val="24"/>
          <w:lang w:val="zh-CN" w:eastAsia="zh-CN"/>
        </w:rPr>
        <w:t>鼓励与会者审查化学协会国际理事会和环境署提交的关于</w:t>
      </w:r>
      <w:r w:rsidR="006774FD" w:rsidRPr="00C221F8">
        <w:rPr>
          <w:sz w:val="24"/>
          <w:szCs w:val="24"/>
          <w:lang w:val="zh-CN" w:eastAsia="zh-CN"/>
        </w:rPr>
        <w:t>为实现工业化学品健全管理而进行</w:t>
      </w:r>
      <w:r w:rsidR="00692668" w:rsidRPr="00C221F8">
        <w:rPr>
          <w:sz w:val="24"/>
          <w:szCs w:val="24"/>
          <w:lang w:val="zh-CN" w:eastAsia="zh-CN"/>
        </w:rPr>
        <w:t>知识管理与信息共享的资料文件（</w:t>
      </w:r>
      <w:r w:rsidR="00692668" w:rsidRPr="00C221F8">
        <w:rPr>
          <w:sz w:val="24"/>
          <w:szCs w:val="24"/>
          <w:lang w:val="zh-CN" w:eastAsia="zh-CN"/>
        </w:rPr>
        <w:t>SAICM/OEWG.3/INF/28</w:t>
      </w:r>
      <w:r w:rsidR="00692668" w:rsidRPr="00C221F8">
        <w:rPr>
          <w:sz w:val="24"/>
          <w:szCs w:val="24"/>
          <w:lang w:val="zh-CN" w:eastAsia="zh-CN"/>
        </w:rPr>
        <w:t>）。他说，信息共享应成为</w:t>
      </w:r>
      <w:r w:rsidR="00692668" w:rsidRPr="003159B8">
        <w:rPr>
          <w:rFonts w:ascii="SimSun" w:hAnsi="SimSun"/>
          <w:sz w:val="24"/>
          <w:szCs w:val="24"/>
          <w:lang w:val="zh-CN" w:eastAsia="zh-CN"/>
        </w:rPr>
        <w:t>“</w:t>
      </w:r>
      <w:r w:rsidR="00692668" w:rsidRPr="00C221F8">
        <w:rPr>
          <w:sz w:val="24"/>
          <w:szCs w:val="24"/>
          <w:lang w:val="zh-CN" w:eastAsia="zh-CN"/>
        </w:rPr>
        <w:t>化管方针</w:t>
      </w:r>
      <w:r w:rsidR="00692668" w:rsidRPr="00C221F8">
        <w:rPr>
          <w:sz w:val="24"/>
          <w:szCs w:val="24"/>
          <w:lang w:val="zh-CN" w:eastAsia="zh-CN"/>
        </w:rPr>
        <w:t>2.0</w:t>
      </w:r>
      <w:r w:rsidR="00692668" w:rsidRPr="003159B8">
        <w:rPr>
          <w:rFonts w:ascii="SimSun" w:hAnsi="SimSun"/>
          <w:sz w:val="24"/>
          <w:szCs w:val="24"/>
          <w:lang w:val="zh-CN" w:eastAsia="zh-CN"/>
        </w:rPr>
        <w:t>”</w:t>
      </w:r>
      <w:r w:rsidR="00692668" w:rsidRPr="00C221F8">
        <w:rPr>
          <w:sz w:val="24"/>
          <w:szCs w:val="24"/>
          <w:lang w:val="zh-CN" w:eastAsia="zh-CN"/>
        </w:rPr>
        <w:t>的关键要素，应建立一个全球化学品公开信息库。</w:t>
      </w:r>
    </w:p>
    <w:p w14:paraId="77D94F4A" w14:textId="4B5003CE" w:rsidR="00692668" w:rsidRPr="00633040" w:rsidRDefault="00692668" w:rsidP="006178E5">
      <w:pPr>
        <w:pStyle w:val="Normalnumber"/>
        <w:jc w:val="both"/>
        <w:rPr>
          <w:spacing w:val="4"/>
          <w:sz w:val="24"/>
          <w:szCs w:val="24"/>
          <w:lang w:eastAsia="zh-CN"/>
        </w:rPr>
      </w:pPr>
      <w:r w:rsidRPr="00C221F8">
        <w:rPr>
          <w:sz w:val="24"/>
          <w:szCs w:val="24"/>
          <w:lang w:val="zh-CN" w:eastAsia="zh-CN"/>
        </w:rPr>
        <w:t>工会代表敦促工作组审议工人面临的</w:t>
      </w:r>
      <w:r w:rsidR="00064ED4" w:rsidRPr="00C221F8">
        <w:rPr>
          <w:sz w:val="24"/>
          <w:szCs w:val="24"/>
          <w:lang w:val="zh-CN" w:eastAsia="zh-CN"/>
        </w:rPr>
        <w:t>各种</w:t>
      </w:r>
      <w:r w:rsidRPr="00C221F8">
        <w:rPr>
          <w:sz w:val="24"/>
          <w:szCs w:val="24"/>
          <w:lang w:val="zh-CN" w:eastAsia="zh-CN"/>
        </w:rPr>
        <w:t>问题，以及工人及其工会</w:t>
      </w:r>
      <w:r w:rsidR="00064ED4" w:rsidRPr="00C221F8">
        <w:rPr>
          <w:sz w:val="24"/>
          <w:szCs w:val="24"/>
          <w:lang w:val="zh-CN" w:eastAsia="zh-CN"/>
        </w:rPr>
        <w:t>可</w:t>
      </w:r>
      <w:r w:rsidRPr="00C221F8">
        <w:rPr>
          <w:sz w:val="24"/>
          <w:szCs w:val="24"/>
          <w:lang w:val="zh-CN" w:eastAsia="zh-CN"/>
        </w:rPr>
        <w:t>在防止因工作中接触化学品而造成</w:t>
      </w:r>
      <w:r w:rsidR="001B05E0">
        <w:rPr>
          <w:rFonts w:hint="eastAsia"/>
          <w:sz w:val="24"/>
          <w:szCs w:val="24"/>
          <w:lang w:val="zh-CN" w:eastAsia="zh-CN"/>
        </w:rPr>
        <w:t>超出</w:t>
      </w:r>
      <w:r w:rsidRPr="00C221F8">
        <w:rPr>
          <w:sz w:val="24"/>
          <w:szCs w:val="24"/>
          <w:lang w:val="zh-CN" w:eastAsia="zh-CN"/>
        </w:rPr>
        <w:t>可接受</w:t>
      </w:r>
      <w:r w:rsidR="001B05E0">
        <w:rPr>
          <w:rFonts w:hint="eastAsia"/>
          <w:sz w:val="24"/>
          <w:szCs w:val="24"/>
          <w:lang w:val="zh-CN" w:eastAsia="zh-CN"/>
        </w:rPr>
        <w:t>范围</w:t>
      </w:r>
      <w:r w:rsidRPr="00C221F8">
        <w:rPr>
          <w:sz w:val="24"/>
          <w:szCs w:val="24"/>
          <w:lang w:val="zh-CN" w:eastAsia="zh-CN"/>
        </w:rPr>
        <w:t>的死亡率和发病率方面发挥的作用，此类接触比环境排放更频繁、更具破坏性，但却是得到正式批准的与化学品使用有关的附带损害形式。化管方针</w:t>
      </w:r>
      <w:r w:rsidR="00C76621" w:rsidRPr="00C221F8">
        <w:rPr>
          <w:sz w:val="24"/>
          <w:szCs w:val="24"/>
          <w:lang w:val="zh-CN" w:eastAsia="zh-CN"/>
        </w:rPr>
        <w:t>要</w:t>
      </w:r>
      <w:r w:rsidRPr="00C221F8">
        <w:rPr>
          <w:sz w:val="24"/>
          <w:szCs w:val="24"/>
          <w:lang w:val="zh-CN" w:eastAsia="zh-CN"/>
        </w:rPr>
        <w:t>取得成功，</w:t>
      </w:r>
      <w:r w:rsidR="00C76621" w:rsidRPr="00C221F8">
        <w:rPr>
          <w:sz w:val="24"/>
          <w:szCs w:val="24"/>
          <w:lang w:val="zh-CN" w:eastAsia="zh-CN"/>
        </w:rPr>
        <w:t>就</w:t>
      </w:r>
      <w:r w:rsidRPr="00C221F8">
        <w:rPr>
          <w:sz w:val="24"/>
          <w:szCs w:val="24"/>
          <w:lang w:val="zh-CN" w:eastAsia="zh-CN"/>
        </w:rPr>
        <w:t>必须促进一项人权议程，其中应包括国际劳工组织</w:t>
      </w:r>
      <w:r w:rsidR="00810856" w:rsidRPr="00C221F8">
        <w:rPr>
          <w:sz w:val="24"/>
          <w:szCs w:val="24"/>
          <w:lang w:val="zh-CN" w:eastAsia="zh-CN"/>
        </w:rPr>
        <w:t>（劳工组织）</w:t>
      </w:r>
      <w:r w:rsidRPr="00C221F8">
        <w:rPr>
          <w:sz w:val="24"/>
          <w:szCs w:val="24"/>
          <w:lang w:val="zh-CN" w:eastAsia="zh-CN"/>
        </w:rPr>
        <w:t>的工作场所基本权利；促进各级政府，包括贸易和财政部门的高级别支持，因为这些部门的政策往往削弱环境政策，</w:t>
      </w:r>
      <w:r w:rsidRPr="00633040">
        <w:rPr>
          <w:spacing w:val="4"/>
          <w:sz w:val="24"/>
          <w:szCs w:val="24"/>
          <w:lang w:val="zh-CN" w:eastAsia="zh-CN"/>
        </w:rPr>
        <w:t>鼓励将风险转移到发展中国家，导致全球各国的劳动</w:t>
      </w:r>
      <w:r w:rsidR="00857121" w:rsidRPr="00633040">
        <w:rPr>
          <w:spacing w:val="4"/>
          <w:sz w:val="24"/>
          <w:szCs w:val="24"/>
          <w:lang w:val="zh-CN" w:eastAsia="zh-CN"/>
        </w:rPr>
        <w:t>力</w:t>
      </w:r>
      <w:r w:rsidRPr="00633040">
        <w:rPr>
          <w:spacing w:val="4"/>
          <w:sz w:val="24"/>
          <w:szCs w:val="24"/>
          <w:lang w:val="zh-CN" w:eastAsia="zh-CN"/>
        </w:rPr>
        <w:lastRenderedPageBreak/>
        <w:t>日益不</w:t>
      </w:r>
      <w:r w:rsidR="00857121" w:rsidRPr="00633040">
        <w:rPr>
          <w:spacing w:val="4"/>
          <w:sz w:val="24"/>
          <w:szCs w:val="24"/>
          <w:lang w:val="zh-CN" w:eastAsia="zh-CN"/>
        </w:rPr>
        <w:t>稳定</w:t>
      </w:r>
      <w:r w:rsidRPr="00633040">
        <w:rPr>
          <w:spacing w:val="4"/>
          <w:sz w:val="24"/>
          <w:szCs w:val="24"/>
          <w:lang w:val="zh-CN" w:eastAsia="zh-CN"/>
        </w:rPr>
        <w:t>；还要</w:t>
      </w:r>
      <w:r w:rsidRPr="00633040">
        <w:rPr>
          <w:spacing w:val="2"/>
          <w:sz w:val="24"/>
          <w:szCs w:val="24"/>
          <w:lang w:val="zh-CN" w:eastAsia="zh-CN"/>
        </w:rPr>
        <w:t>促进提高透明度，使工人和公众</w:t>
      </w:r>
      <w:r w:rsidR="00CC2FA5" w:rsidRPr="00633040">
        <w:rPr>
          <w:spacing w:val="2"/>
          <w:sz w:val="24"/>
          <w:szCs w:val="24"/>
          <w:lang w:val="zh-CN" w:eastAsia="zh-CN"/>
        </w:rPr>
        <w:t>都</w:t>
      </w:r>
      <w:r w:rsidRPr="00633040">
        <w:rPr>
          <w:spacing w:val="2"/>
          <w:sz w:val="24"/>
          <w:szCs w:val="24"/>
          <w:lang w:val="zh-CN" w:eastAsia="zh-CN"/>
        </w:rPr>
        <w:t>不会被</w:t>
      </w:r>
      <w:r w:rsidR="00CC2FA5" w:rsidRPr="00633040">
        <w:rPr>
          <w:spacing w:val="2"/>
          <w:sz w:val="24"/>
          <w:szCs w:val="24"/>
          <w:lang w:val="zh-CN" w:eastAsia="zh-CN"/>
        </w:rPr>
        <w:t>禁止获得</w:t>
      </w:r>
      <w:r w:rsidRPr="00633040">
        <w:rPr>
          <w:spacing w:val="2"/>
          <w:sz w:val="24"/>
          <w:szCs w:val="24"/>
          <w:lang w:val="zh-CN" w:eastAsia="zh-CN"/>
        </w:rPr>
        <w:t>关于哪些化学品有毒或致命的信息。</w:t>
      </w:r>
    </w:p>
    <w:p w14:paraId="00A81A42" w14:textId="57AED24C" w:rsidR="00692668" w:rsidRPr="00C221F8" w:rsidRDefault="00692668" w:rsidP="006178E5">
      <w:pPr>
        <w:pStyle w:val="Normalnumber"/>
        <w:jc w:val="both"/>
        <w:rPr>
          <w:sz w:val="24"/>
          <w:szCs w:val="24"/>
          <w:lang w:eastAsia="zh-CN"/>
        </w:rPr>
      </w:pPr>
      <w:r w:rsidRPr="00C221F8">
        <w:rPr>
          <w:sz w:val="24"/>
          <w:szCs w:val="24"/>
          <w:lang w:val="zh-CN" w:eastAsia="zh-CN"/>
        </w:rPr>
        <w:t>民间社会</w:t>
      </w:r>
      <w:r w:rsidR="00064ED4" w:rsidRPr="00C221F8">
        <w:rPr>
          <w:sz w:val="24"/>
          <w:szCs w:val="24"/>
          <w:lang w:val="zh-CN" w:eastAsia="zh-CN"/>
        </w:rPr>
        <w:t>的</w:t>
      </w:r>
      <w:r w:rsidRPr="00C221F8">
        <w:rPr>
          <w:sz w:val="24"/>
          <w:szCs w:val="24"/>
          <w:lang w:val="zh-CN" w:eastAsia="zh-CN"/>
        </w:rPr>
        <w:t>卫生部门代表表示支持</w:t>
      </w:r>
      <w:r w:rsidRPr="005046AA">
        <w:rPr>
          <w:rFonts w:ascii="SimSun" w:hAnsi="SimSun"/>
          <w:sz w:val="24"/>
          <w:szCs w:val="24"/>
          <w:lang w:val="zh-CN" w:eastAsia="zh-CN"/>
        </w:rPr>
        <w:t>“</w:t>
      </w:r>
      <w:r w:rsidRPr="00C221F8">
        <w:rPr>
          <w:sz w:val="24"/>
          <w:szCs w:val="24"/>
          <w:lang w:val="zh-CN" w:eastAsia="zh-CN"/>
        </w:rPr>
        <w:t>化管方针</w:t>
      </w:r>
      <w:r w:rsidRPr="00C221F8">
        <w:rPr>
          <w:sz w:val="24"/>
          <w:szCs w:val="24"/>
          <w:lang w:val="zh-CN" w:eastAsia="zh-CN"/>
        </w:rPr>
        <w:t>2.0</w:t>
      </w:r>
      <w:r w:rsidRPr="005046AA">
        <w:rPr>
          <w:rFonts w:ascii="SimSun" w:hAnsi="SimSun"/>
          <w:sz w:val="24"/>
          <w:szCs w:val="24"/>
          <w:lang w:val="zh-CN" w:eastAsia="zh-CN"/>
        </w:rPr>
        <w:t>”</w:t>
      </w:r>
      <w:r w:rsidRPr="00C221F8">
        <w:rPr>
          <w:sz w:val="24"/>
          <w:szCs w:val="24"/>
          <w:lang w:val="zh-CN" w:eastAsia="zh-CN"/>
        </w:rPr>
        <w:t>，指出必须在化管方针成功的基础上再接再厉，并从其错误中吸取教训，以便确保通过综合预防措施进行初级预防，将绿色和可持续化学以及职业健康控制等级概念纳入全面的国家实施计划，而国家实施计划要结合所有相关文书和必要机构，以共同努力保护人类健康和环境免受化学品与废物在其整个生命周期内造成的影响。共同主席的文件为建立</w:t>
      </w:r>
      <w:r w:rsidR="00245F89" w:rsidRPr="00633040">
        <w:rPr>
          <w:rFonts w:ascii="SimSun" w:hAnsi="SimSun"/>
          <w:sz w:val="24"/>
          <w:szCs w:val="24"/>
          <w:lang w:val="zh-CN" w:eastAsia="zh-CN"/>
        </w:rPr>
        <w:t>“</w:t>
      </w:r>
      <w:r w:rsidR="00245F89" w:rsidRPr="00C221F8">
        <w:rPr>
          <w:sz w:val="24"/>
          <w:szCs w:val="24"/>
          <w:lang w:val="zh-CN" w:eastAsia="zh-CN"/>
        </w:rPr>
        <w:t>化管方针</w:t>
      </w:r>
      <w:r w:rsidR="00245F89" w:rsidRPr="00C221F8">
        <w:rPr>
          <w:sz w:val="24"/>
          <w:szCs w:val="24"/>
          <w:lang w:val="zh-CN" w:eastAsia="zh-CN"/>
        </w:rPr>
        <w:t>2.0</w:t>
      </w:r>
      <w:r w:rsidR="00245F89" w:rsidRPr="00633040">
        <w:rPr>
          <w:rFonts w:ascii="SimSun" w:hAnsi="SimSun"/>
          <w:sz w:val="24"/>
          <w:szCs w:val="24"/>
          <w:lang w:val="zh-CN" w:eastAsia="zh-CN"/>
        </w:rPr>
        <w:t>”</w:t>
      </w:r>
      <w:r w:rsidRPr="00C221F8">
        <w:rPr>
          <w:sz w:val="24"/>
          <w:szCs w:val="24"/>
          <w:lang w:val="zh-CN" w:eastAsia="zh-CN"/>
        </w:rPr>
        <w:t>奠定了良好基础，需要通过提高透明度和加强预防来更有效地应对危险化学品和产品</w:t>
      </w:r>
      <w:r w:rsidRPr="00C221F8">
        <w:rPr>
          <w:rFonts w:hint="eastAsia"/>
          <w:sz w:val="24"/>
          <w:szCs w:val="24"/>
          <w:lang w:val="zh-CN" w:eastAsia="zh-CN"/>
        </w:rPr>
        <w:t>中</w:t>
      </w:r>
      <w:r w:rsidR="008F6571">
        <w:rPr>
          <w:rFonts w:hint="eastAsia"/>
          <w:sz w:val="24"/>
          <w:szCs w:val="24"/>
          <w:lang w:val="zh-CN" w:eastAsia="zh-CN"/>
        </w:rPr>
        <w:t>所含</w:t>
      </w:r>
      <w:r w:rsidRPr="00C221F8">
        <w:rPr>
          <w:sz w:val="24"/>
          <w:szCs w:val="24"/>
          <w:lang w:val="zh-CN" w:eastAsia="zh-CN"/>
        </w:rPr>
        <w:t>化学品对健康的威胁，同时要铭记，由于缺乏协调一致的治理机制和资金不足，化管方针没有兑现其承诺。</w:t>
      </w:r>
    </w:p>
    <w:p w14:paraId="2632EE32" w14:textId="488D6E61" w:rsidR="00517A15" w:rsidRPr="00C221F8" w:rsidRDefault="000D32AA" w:rsidP="000A1B2A">
      <w:pPr>
        <w:pStyle w:val="CH1"/>
        <w:ind w:hanging="822"/>
        <w:rPr>
          <w:rFonts w:eastAsia="SimHei"/>
          <w:sz w:val="32"/>
          <w:szCs w:val="32"/>
          <w:lang w:eastAsia="zh-CN"/>
        </w:rPr>
      </w:pPr>
      <w:r w:rsidRPr="00C221F8">
        <w:rPr>
          <w:rFonts w:eastAsia="SimHei"/>
          <w:szCs w:val="24"/>
          <w:lang w:val="zh-CN" w:eastAsia="zh-CN"/>
        </w:rPr>
        <w:tab/>
      </w:r>
      <w:r w:rsidR="00267AC3" w:rsidRPr="00C221F8">
        <w:rPr>
          <w:rFonts w:eastAsia="SimHei"/>
          <w:sz w:val="32"/>
          <w:szCs w:val="32"/>
          <w:lang w:val="zh-CN" w:eastAsia="zh-CN"/>
        </w:rPr>
        <w:t>四、</w:t>
      </w:r>
      <w:r w:rsidR="00ED1155" w:rsidRPr="00C221F8">
        <w:rPr>
          <w:rFonts w:eastAsia="SimHei"/>
          <w:sz w:val="32"/>
          <w:szCs w:val="32"/>
          <w:lang w:val="zh-CN" w:eastAsia="zh-CN"/>
        </w:rPr>
        <w:tab/>
      </w:r>
      <w:r w:rsidR="00ED1155" w:rsidRPr="00C221F8">
        <w:rPr>
          <w:rFonts w:eastAsia="SimHei"/>
          <w:sz w:val="32"/>
          <w:szCs w:val="32"/>
          <w:lang w:val="zh-CN" w:eastAsia="zh-CN"/>
        </w:rPr>
        <w:t>化管方针和</w:t>
      </w:r>
      <w:r w:rsidR="00ED1155" w:rsidRPr="00C221F8">
        <w:rPr>
          <w:rFonts w:eastAsia="SimHei"/>
          <w:sz w:val="32"/>
          <w:szCs w:val="32"/>
          <w:lang w:val="zh-CN" w:eastAsia="zh-CN"/>
        </w:rPr>
        <w:t>2020</w:t>
      </w:r>
      <w:r w:rsidR="00ED1155" w:rsidRPr="00C221F8">
        <w:rPr>
          <w:rFonts w:eastAsia="SimHei"/>
          <w:sz w:val="32"/>
          <w:szCs w:val="32"/>
          <w:lang w:val="zh-CN" w:eastAsia="zh-CN"/>
        </w:rPr>
        <w:t>年后化学品与废物健全管理</w:t>
      </w:r>
    </w:p>
    <w:p w14:paraId="0AE8C59D" w14:textId="287BA9BC" w:rsidR="00517A15" w:rsidRPr="00C221F8" w:rsidRDefault="000D32AA" w:rsidP="006178E5">
      <w:pPr>
        <w:pStyle w:val="CH2"/>
        <w:jc w:val="both"/>
        <w:rPr>
          <w:rFonts w:eastAsia="SimHei"/>
          <w:sz w:val="28"/>
          <w:szCs w:val="28"/>
          <w:lang w:eastAsia="zh-CN"/>
        </w:rPr>
      </w:pPr>
      <w:r w:rsidRPr="00C221F8">
        <w:rPr>
          <w:rFonts w:eastAsia="SimHei"/>
          <w:lang w:val="zh-CN" w:eastAsia="zh-CN"/>
        </w:rPr>
        <w:tab/>
      </w:r>
      <w:r w:rsidR="00517A15" w:rsidRPr="00C221F8">
        <w:rPr>
          <w:rFonts w:eastAsia="SimHei"/>
          <w:sz w:val="28"/>
          <w:szCs w:val="28"/>
          <w:lang w:val="zh-CN" w:eastAsia="zh-CN"/>
        </w:rPr>
        <w:t>A.</w:t>
      </w:r>
      <w:r w:rsidR="00517A15" w:rsidRPr="00C221F8">
        <w:rPr>
          <w:rFonts w:eastAsia="SimHei"/>
          <w:sz w:val="28"/>
          <w:szCs w:val="28"/>
          <w:lang w:val="zh-CN" w:eastAsia="zh-CN"/>
        </w:rPr>
        <w:tab/>
        <w:t>2006-2015</w:t>
      </w:r>
      <w:r w:rsidR="00517A15" w:rsidRPr="00C221F8">
        <w:rPr>
          <w:rFonts w:eastAsia="SimHei"/>
          <w:sz w:val="28"/>
          <w:szCs w:val="28"/>
          <w:lang w:val="zh-CN" w:eastAsia="zh-CN"/>
        </w:rPr>
        <w:t>年期间化管方针独立评价</w:t>
      </w:r>
    </w:p>
    <w:p w14:paraId="4EBDEC0C" w14:textId="59DC6913" w:rsidR="00692668" w:rsidRPr="00C221F8" w:rsidRDefault="00692668" w:rsidP="00645B74">
      <w:pPr>
        <w:pStyle w:val="Normalnumber"/>
        <w:jc w:val="both"/>
        <w:rPr>
          <w:sz w:val="24"/>
          <w:szCs w:val="24"/>
          <w:lang w:eastAsia="zh-CN"/>
        </w:rPr>
      </w:pPr>
      <w:r w:rsidRPr="00C221F8">
        <w:rPr>
          <w:sz w:val="24"/>
          <w:szCs w:val="24"/>
          <w:lang w:val="zh-CN" w:eastAsia="zh-CN"/>
        </w:rPr>
        <w:t>在介绍</w:t>
      </w:r>
      <w:r w:rsidR="00064ED4" w:rsidRPr="00C221F8">
        <w:rPr>
          <w:sz w:val="24"/>
          <w:szCs w:val="24"/>
          <w:lang w:val="zh-CN" w:eastAsia="zh-CN"/>
        </w:rPr>
        <w:t>该分项目</w:t>
      </w:r>
      <w:r w:rsidRPr="00C221F8">
        <w:rPr>
          <w:sz w:val="24"/>
          <w:szCs w:val="24"/>
          <w:lang w:val="zh-CN" w:eastAsia="zh-CN"/>
        </w:rPr>
        <w:t>时，主席回顾说，国际化学品管理大会第</w:t>
      </w:r>
      <w:r w:rsidRPr="00C221F8">
        <w:rPr>
          <w:sz w:val="24"/>
          <w:szCs w:val="24"/>
          <w:lang w:val="zh-CN" w:eastAsia="zh-CN"/>
        </w:rPr>
        <w:t>IV/4</w:t>
      </w:r>
      <w:r w:rsidRPr="00C221F8">
        <w:rPr>
          <w:sz w:val="24"/>
          <w:szCs w:val="24"/>
          <w:lang w:val="zh-CN" w:eastAsia="zh-CN"/>
        </w:rPr>
        <w:t>号决议规定了</w:t>
      </w:r>
      <w:r w:rsidRPr="00C221F8">
        <w:rPr>
          <w:sz w:val="24"/>
          <w:szCs w:val="24"/>
          <w:lang w:val="zh-CN" w:eastAsia="zh-CN"/>
        </w:rPr>
        <w:t>2006-2015</w:t>
      </w:r>
      <w:r w:rsidRPr="00C221F8">
        <w:rPr>
          <w:sz w:val="24"/>
          <w:szCs w:val="24"/>
          <w:lang w:val="zh-CN" w:eastAsia="zh-CN"/>
        </w:rPr>
        <w:t>年期间化管方针独立评价的职权范围，化管大会指示工作组审议独立评价的结论，并将其提交第五届会议审议。她对于评价报告最后定稿工作的严重延误表示遗憾，完整版报告目前尚未公布。不过，工作组</w:t>
      </w:r>
      <w:r w:rsidR="00B26AFC">
        <w:rPr>
          <w:rFonts w:hint="eastAsia"/>
          <w:sz w:val="24"/>
          <w:szCs w:val="24"/>
          <w:lang w:val="zh-CN" w:eastAsia="zh-CN"/>
        </w:rPr>
        <w:t>已经在</w:t>
      </w:r>
      <w:r w:rsidR="00B26AFC">
        <w:rPr>
          <w:sz w:val="24"/>
          <w:szCs w:val="24"/>
          <w:lang w:val="zh-CN" w:eastAsia="zh-CN"/>
        </w:rPr>
        <w:t>前一天</w:t>
      </w:r>
      <w:r w:rsidR="00B26AFC">
        <w:rPr>
          <w:rFonts w:hint="eastAsia"/>
          <w:sz w:val="24"/>
          <w:szCs w:val="24"/>
          <w:lang w:val="zh-CN" w:eastAsia="zh-CN"/>
        </w:rPr>
        <w:t>收到</w:t>
      </w:r>
      <w:r w:rsidRPr="00C221F8">
        <w:rPr>
          <w:sz w:val="24"/>
          <w:szCs w:val="24"/>
          <w:lang w:val="zh-CN" w:eastAsia="zh-CN"/>
        </w:rPr>
        <w:t>了评价报告执行摘要的预发版本（</w:t>
      </w:r>
      <w:r w:rsidRPr="00C221F8">
        <w:rPr>
          <w:sz w:val="24"/>
          <w:szCs w:val="24"/>
          <w:lang w:val="zh-CN" w:eastAsia="zh-CN"/>
        </w:rPr>
        <w:t>SAICM/OEWG.3/3</w:t>
      </w:r>
      <w:r w:rsidRPr="00C221F8">
        <w:rPr>
          <w:sz w:val="24"/>
          <w:szCs w:val="24"/>
          <w:lang w:val="zh-CN" w:eastAsia="zh-CN"/>
        </w:rPr>
        <w:t>），并且独立评价员向秘书处保证，最终评价报告以及执行摘要的最后版本将在</w:t>
      </w:r>
      <w:r w:rsidRPr="00C221F8">
        <w:rPr>
          <w:sz w:val="24"/>
          <w:szCs w:val="24"/>
          <w:lang w:val="zh-CN" w:eastAsia="zh-CN"/>
        </w:rPr>
        <w:t>2019</w:t>
      </w:r>
      <w:r w:rsidRPr="00C221F8">
        <w:rPr>
          <w:sz w:val="24"/>
          <w:szCs w:val="24"/>
          <w:lang w:val="zh-CN" w:eastAsia="zh-CN"/>
        </w:rPr>
        <w:t>年</w:t>
      </w:r>
      <w:r w:rsidRPr="00C221F8">
        <w:rPr>
          <w:sz w:val="24"/>
          <w:szCs w:val="24"/>
          <w:lang w:val="zh-CN" w:eastAsia="zh-CN"/>
        </w:rPr>
        <w:t>4</w:t>
      </w:r>
      <w:r w:rsidRPr="00C221F8">
        <w:rPr>
          <w:sz w:val="24"/>
          <w:szCs w:val="24"/>
          <w:lang w:val="zh-CN" w:eastAsia="zh-CN"/>
        </w:rPr>
        <w:t>月底之前就绪。此外，评价员在前几次会议上概述了评价进程和</w:t>
      </w:r>
      <w:r w:rsidR="00064ED4" w:rsidRPr="00C221F8">
        <w:rPr>
          <w:sz w:val="24"/>
          <w:szCs w:val="24"/>
          <w:lang w:val="zh-CN" w:eastAsia="zh-CN"/>
        </w:rPr>
        <w:t>暂定</w:t>
      </w:r>
      <w:r w:rsidRPr="00C221F8">
        <w:rPr>
          <w:sz w:val="24"/>
          <w:szCs w:val="24"/>
          <w:lang w:val="zh-CN" w:eastAsia="zh-CN"/>
        </w:rPr>
        <w:t>结果，闭会期间进程第二次会议对这些结果进行了详细讨论。</w:t>
      </w:r>
    </w:p>
    <w:p w14:paraId="3A9E8D9D" w14:textId="77777777" w:rsidR="00692668" w:rsidRPr="00C221F8" w:rsidRDefault="00692668" w:rsidP="00645B74">
      <w:pPr>
        <w:pStyle w:val="Normalnumber"/>
        <w:jc w:val="both"/>
        <w:rPr>
          <w:sz w:val="24"/>
          <w:szCs w:val="24"/>
          <w:lang w:eastAsia="zh-CN"/>
        </w:rPr>
      </w:pPr>
      <w:r w:rsidRPr="00C221F8">
        <w:rPr>
          <w:sz w:val="24"/>
          <w:szCs w:val="24"/>
          <w:lang w:val="zh-CN" w:eastAsia="zh-CN"/>
        </w:rPr>
        <w:t>秘书处代表提请注意执行摘要预发版本的第一页，并宣读了其中所载的独立评价员的讯息。</w:t>
      </w:r>
    </w:p>
    <w:p w14:paraId="48D07B9B" w14:textId="0D180917" w:rsidR="00F319F1" w:rsidRPr="00C221F8" w:rsidRDefault="00692668" w:rsidP="00645B74">
      <w:pPr>
        <w:pStyle w:val="Normalnumber"/>
        <w:widowControl w:val="0"/>
        <w:autoSpaceDE w:val="0"/>
        <w:autoSpaceDN w:val="0"/>
        <w:adjustRightInd w:val="0"/>
        <w:jc w:val="both"/>
        <w:rPr>
          <w:sz w:val="24"/>
          <w:szCs w:val="24"/>
          <w:lang w:eastAsia="zh-CN"/>
        </w:rPr>
      </w:pPr>
      <w:r w:rsidRPr="00C221F8">
        <w:rPr>
          <w:sz w:val="24"/>
          <w:szCs w:val="24"/>
          <w:lang w:val="zh-CN" w:eastAsia="zh-CN"/>
        </w:rPr>
        <w:t>工作组随后观看了独立评价员编制的评价工作视频演示，其中概述了</w:t>
      </w:r>
      <w:r w:rsidR="00F319F1" w:rsidRPr="00C221F8">
        <w:rPr>
          <w:sz w:val="24"/>
          <w:szCs w:val="24"/>
          <w:lang w:val="zh-CN" w:eastAsia="zh-CN"/>
        </w:rPr>
        <w:t>SAICM/OEWG.3/3</w:t>
      </w:r>
      <w:r w:rsidR="00F319F1" w:rsidRPr="00C221F8">
        <w:rPr>
          <w:sz w:val="24"/>
          <w:szCs w:val="24"/>
          <w:lang w:val="zh-CN" w:eastAsia="zh-CN"/>
        </w:rPr>
        <w:t>号文件所</w:t>
      </w:r>
      <w:r w:rsidR="006932B7" w:rsidRPr="00C221F8">
        <w:rPr>
          <w:sz w:val="24"/>
          <w:szCs w:val="24"/>
          <w:lang w:val="zh-CN" w:eastAsia="zh-CN"/>
        </w:rPr>
        <w:t>述</w:t>
      </w:r>
      <w:r w:rsidRPr="00C221F8">
        <w:rPr>
          <w:sz w:val="24"/>
          <w:szCs w:val="24"/>
          <w:lang w:val="zh-CN" w:eastAsia="zh-CN"/>
        </w:rPr>
        <w:t>评价的背景、方法和主要结论</w:t>
      </w:r>
      <w:r w:rsidR="00F319F1" w:rsidRPr="00C221F8">
        <w:rPr>
          <w:sz w:val="24"/>
          <w:szCs w:val="24"/>
          <w:lang w:val="zh-CN" w:eastAsia="zh-CN"/>
        </w:rPr>
        <w:t>。</w:t>
      </w:r>
    </w:p>
    <w:p w14:paraId="7BA28534" w14:textId="7626C7EE" w:rsidR="00692668" w:rsidRPr="00C221F8" w:rsidRDefault="00692668" w:rsidP="00645B74">
      <w:pPr>
        <w:pStyle w:val="Normalnumber"/>
        <w:jc w:val="both"/>
        <w:rPr>
          <w:sz w:val="24"/>
          <w:szCs w:val="24"/>
          <w:lang w:eastAsia="zh-CN"/>
        </w:rPr>
      </w:pPr>
      <w:r w:rsidRPr="00C221F8">
        <w:rPr>
          <w:sz w:val="24"/>
          <w:szCs w:val="24"/>
          <w:lang w:val="zh-CN" w:eastAsia="zh-CN"/>
        </w:rPr>
        <w:t>在随后的讨论中，代表们对独立评价员的工作、介绍和执行摘要表示赞赏，但感到遗憾的是后一份文件迟交，</w:t>
      </w:r>
      <w:r w:rsidR="00064ED4" w:rsidRPr="00C221F8">
        <w:rPr>
          <w:sz w:val="24"/>
          <w:szCs w:val="24"/>
          <w:lang w:val="zh-CN" w:eastAsia="zh-CN"/>
        </w:rPr>
        <w:t>导致</w:t>
      </w:r>
      <w:r w:rsidRPr="00C221F8">
        <w:rPr>
          <w:sz w:val="24"/>
          <w:szCs w:val="24"/>
          <w:lang w:val="zh-CN" w:eastAsia="zh-CN"/>
        </w:rPr>
        <w:t>无法对其进行详细审议，而且评价报告全文（他们已对其提出了评论意见）并没有在本次会议上提交工作组审议。</w:t>
      </w:r>
    </w:p>
    <w:p w14:paraId="52D6330E" w14:textId="19F3C0A3" w:rsidR="00692668" w:rsidRPr="00C221F8" w:rsidRDefault="00692668" w:rsidP="00645B74">
      <w:pPr>
        <w:pStyle w:val="Normalnumber"/>
        <w:jc w:val="both"/>
        <w:rPr>
          <w:sz w:val="24"/>
          <w:szCs w:val="24"/>
          <w:lang w:eastAsia="zh-CN"/>
        </w:rPr>
      </w:pPr>
      <w:r w:rsidRPr="00C221F8">
        <w:rPr>
          <w:sz w:val="24"/>
          <w:szCs w:val="24"/>
          <w:lang w:val="zh-CN" w:eastAsia="zh-CN"/>
        </w:rPr>
        <w:t>一位以国家组的名义发言的代表说，化管方针是极为有用的文书，在其之下，来自不同部门的相关利益攸关方能够建设性地处理化学品与废物健全管理问题，包括新出现的政策问题和其他关切问题，化管方针的工作为各国改善化学品与废物管理做出了贡献。不过，化管方针无法实现其</w:t>
      </w:r>
      <w:r w:rsidRPr="00C221F8">
        <w:rPr>
          <w:sz w:val="24"/>
          <w:szCs w:val="24"/>
          <w:lang w:val="zh-CN" w:eastAsia="zh-CN"/>
        </w:rPr>
        <w:t>2020</w:t>
      </w:r>
      <w:r w:rsidRPr="00C221F8">
        <w:rPr>
          <w:sz w:val="24"/>
          <w:szCs w:val="24"/>
          <w:lang w:val="zh-CN" w:eastAsia="zh-CN"/>
        </w:rPr>
        <w:t>年目标，这在很大程度上是因为化管方针没有</w:t>
      </w:r>
      <w:r w:rsidR="00EE74A3" w:rsidRPr="00C221F8">
        <w:rPr>
          <w:sz w:val="24"/>
          <w:szCs w:val="24"/>
          <w:lang w:val="zh-CN" w:eastAsia="zh-CN"/>
        </w:rPr>
        <w:t>让</w:t>
      </w:r>
      <w:r w:rsidRPr="00C221F8">
        <w:rPr>
          <w:sz w:val="24"/>
          <w:szCs w:val="24"/>
          <w:lang w:val="zh-CN" w:eastAsia="zh-CN"/>
        </w:rPr>
        <w:t>化学品与废物健全管理问题</w:t>
      </w:r>
      <w:r w:rsidR="00EE74A3" w:rsidRPr="00C221F8">
        <w:rPr>
          <w:sz w:val="24"/>
          <w:szCs w:val="24"/>
          <w:lang w:val="zh-CN" w:eastAsia="zh-CN"/>
        </w:rPr>
        <w:t>引起</w:t>
      </w:r>
      <w:r w:rsidRPr="00C221F8">
        <w:rPr>
          <w:sz w:val="24"/>
          <w:szCs w:val="24"/>
          <w:lang w:val="zh-CN" w:eastAsia="zh-CN"/>
        </w:rPr>
        <w:t>必要的政治和公众关注。此外，可以观察到相关组织逐步脱离，而某些部门</w:t>
      </w:r>
      <w:r w:rsidR="00D412B4" w:rsidRPr="00C221F8">
        <w:rPr>
          <w:sz w:val="24"/>
          <w:szCs w:val="24"/>
          <w:lang w:val="zh-CN" w:eastAsia="zh-CN"/>
        </w:rPr>
        <w:t>（包括</w:t>
      </w:r>
      <w:r w:rsidRPr="00C221F8">
        <w:rPr>
          <w:sz w:val="24"/>
          <w:szCs w:val="24"/>
          <w:lang w:val="zh-CN" w:eastAsia="zh-CN"/>
        </w:rPr>
        <w:t>行业</w:t>
      </w:r>
      <w:r w:rsidR="00D412B4" w:rsidRPr="00C221F8">
        <w:rPr>
          <w:sz w:val="24"/>
          <w:szCs w:val="24"/>
          <w:lang w:val="zh-CN" w:eastAsia="zh-CN"/>
        </w:rPr>
        <w:t>）</w:t>
      </w:r>
      <w:r w:rsidRPr="00C221F8">
        <w:rPr>
          <w:sz w:val="24"/>
          <w:szCs w:val="24"/>
          <w:lang w:val="zh-CN" w:eastAsia="zh-CN"/>
        </w:rPr>
        <w:t>并未参与。</w:t>
      </w:r>
    </w:p>
    <w:p w14:paraId="65DD428C" w14:textId="15B2A088" w:rsidR="00692668" w:rsidRPr="00C221F8" w:rsidRDefault="00692668" w:rsidP="00645B74">
      <w:pPr>
        <w:pStyle w:val="Normalnumber"/>
        <w:widowControl w:val="0"/>
        <w:autoSpaceDE w:val="0"/>
        <w:autoSpaceDN w:val="0"/>
        <w:adjustRightInd w:val="0"/>
        <w:jc w:val="both"/>
        <w:rPr>
          <w:sz w:val="24"/>
          <w:szCs w:val="24"/>
          <w:lang w:eastAsia="zh-CN"/>
        </w:rPr>
      </w:pPr>
      <w:r w:rsidRPr="00C221F8">
        <w:rPr>
          <w:sz w:val="24"/>
          <w:szCs w:val="24"/>
          <w:lang w:val="zh-CN" w:eastAsia="zh-CN"/>
        </w:rPr>
        <w:t xml:space="preserve"> </w:t>
      </w:r>
      <w:r w:rsidRPr="00C221F8">
        <w:rPr>
          <w:sz w:val="24"/>
          <w:szCs w:val="24"/>
          <w:lang w:val="zh-CN" w:eastAsia="zh-CN"/>
        </w:rPr>
        <w:t>另一位以国家组的名义发言的代表说，执行摘要准确反映了当地的实际情况，他赞同文件中提出的结论，特别是与</w:t>
      </w:r>
      <w:r w:rsidR="002D2A3B" w:rsidRPr="00C221F8">
        <w:rPr>
          <w:sz w:val="24"/>
          <w:szCs w:val="24"/>
          <w:lang w:val="zh-CN" w:eastAsia="zh-CN"/>
        </w:rPr>
        <w:t>2020</w:t>
      </w:r>
      <w:r w:rsidR="002D2A3B" w:rsidRPr="00C221F8">
        <w:rPr>
          <w:sz w:val="24"/>
          <w:szCs w:val="24"/>
          <w:lang w:val="zh-CN" w:eastAsia="zh-CN"/>
        </w:rPr>
        <w:t>年后期间</w:t>
      </w:r>
      <w:r w:rsidRPr="00C221F8">
        <w:rPr>
          <w:sz w:val="24"/>
          <w:szCs w:val="24"/>
          <w:lang w:val="zh-CN" w:eastAsia="zh-CN"/>
        </w:rPr>
        <w:t>有关的结论，即需要保持化管方针的</w:t>
      </w:r>
      <w:r w:rsidR="00794DC7" w:rsidRPr="00C221F8">
        <w:rPr>
          <w:sz w:val="24"/>
          <w:szCs w:val="24"/>
          <w:lang w:val="zh-CN" w:eastAsia="zh-CN"/>
        </w:rPr>
        <w:t>远大目标</w:t>
      </w:r>
      <w:r w:rsidRPr="00C221F8">
        <w:rPr>
          <w:sz w:val="24"/>
          <w:szCs w:val="24"/>
          <w:lang w:val="zh-CN" w:eastAsia="zh-CN"/>
        </w:rPr>
        <w:t>和包容性，确保提供充足的筹资水平，并确保卫生、农业、金融和工业等部门提高能力和增加代表性；各国政府必须有政治意愿为化学品健全管理立法和执法；以及需要采取措施减少国家之间和国家内部的不平等。</w:t>
      </w:r>
    </w:p>
    <w:p w14:paraId="744EE506" w14:textId="77777777" w:rsidR="00692668" w:rsidRPr="00C221F8" w:rsidRDefault="00692668" w:rsidP="00645B74">
      <w:pPr>
        <w:pStyle w:val="Normalnumber"/>
        <w:widowControl w:val="0"/>
        <w:autoSpaceDE w:val="0"/>
        <w:autoSpaceDN w:val="0"/>
        <w:adjustRightInd w:val="0"/>
        <w:jc w:val="both"/>
        <w:rPr>
          <w:sz w:val="24"/>
          <w:szCs w:val="24"/>
          <w:lang w:eastAsia="zh-CN"/>
        </w:rPr>
      </w:pPr>
      <w:r w:rsidRPr="00C221F8">
        <w:rPr>
          <w:sz w:val="24"/>
          <w:szCs w:val="24"/>
          <w:lang w:val="zh-CN" w:eastAsia="zh-CN"/>
        </w:rPr>
        <w:lastRenderedPageBreak/>
        <w:t>一位代表建议，评价报告中的一些结论支持以下观点，即</w:t>
      </w:r>
      <w:r w:rsidRPr="00C221F8">
        <w:rPr>
          <w:sz w:val="24"/>
          <w:szCs w:val="24"/>
          <w:lang w:val="zh-CN" w:eastAsia="zh-CN"/>
        </w:rPr>
        <w:t>2020</w:t>
      </w:r>
      <w:r w:rsidRPr="00C221F8">
        <w:rPr>
          <w:sz w:val="24"/>
          <w:szCs w:val="24"/>
          <w:lang w:val="zh-CN" w:eastAsia="zh-CN"/>
        </w:rPr>
        <w:t>年后的化管方针应侧重于在国家一级实施化学品的核心管理。</w:t>
      </w:r>
    </w:p>
    <w:p w14:paraId="11B5142A" w14:textId="77777777" w:rsidR="00692668" w:rsidRPr="00C221F8" w:rsidRDefault="00692668" w:rsidP="00645B74">
      <w:pPr>
        <w:pStyle w:val="Normalnumber"/>
        <w:jc w:val="both"/>
        <w:rPr>
          <w:sz w:val="24"/>
          <w:szCs w:val="24"/>
          <w:lang w:eastAsia="zh-CN"/>
        </w:rPr>
      </w:pPr>
      <w:r w:rsidRPr="00C221F8">
        <w:rPr>
          <w:sz w:val="24"/>
          <w:szCs w:val="24"/>
          <w:lang w:val="zh-CN" w:eastAsia="zh-CN"/>
        </w:rPr>
        <w:t>另一位代表说，执行摘要中的一些关键结论应推动化管方针各利益攸关方在</w:t>
      </w:r>
      <w:r w:rsidRPr="00C221F8">
        <w:rPr>
          <w:sz w:val="24"/>
          <w:szCs w:val="24"/>
          <w:lang w:val="zh-CN" w:eastAsia="zh-CN"/>
        </w:rPr>
        <w:t>2020</w:t>
      </w:r>
      <w:r w:rsidRPr="00C221F8">
        <w:rPr>
          <w:sz w:val="24"/>
          <w:szCs w:val="24"/>
          <w:lang w:val="zh-CN" w:eastAsia="zh-CN"/>
        </w:rPr>
        <w:t>年后的工作，具体包括，化管方针的多部门和多利益攸关方性质是其优势之一，必须进一步加强；其成功最终取决于各国政府制定和执行化学品健全管理法律的意愿；虽然取得了一定进展，但仍有必要在许多国家建设体制能力和监测进展情况。她表示希望在闭会期间进程第三次会议上审议报告全文。</w:t>
      </w:r>
    </w:p>
    <w:p w14:paraId="45917985" w14:textId="3F082C12" w:rsidR="00692668" w:rsidRPr="00C221F8" w:rsidRDefault="00692668" w:rsidP="00645B74">
      <w:pPr>
        <w:pStyle w:val="Normalnumber"/>
        <w:jc w:val="both"/>
        <w:rPr>
          <w:sz w:val="24"/>
          <w:szCs w:val="24"/>
          <w:lang w:eastAsia="zh-CN"/>
        </w:rPr>
      </w:pPr>
      <w:r w:rsidRPr="00C221F8">
        <w:rPr>
          <w:sz w:val="24"/>
          <w:szCs w:val="24"/>
          <w:lang w:val="zh-CN" w:eastAsia="zh-CN"/>
        </w:rPr>
        <w:t xml:space="preserve"> </w:t>
      </w:r>
      <w:r w:rsidRPr="00C221F8">
        <w:rPr>
          <w:sz w:val="24"/>
          <w:szCs w:val="24"/>
          <w:lang w:val="zh-CN" w:eastAsia="zh-CN"/>
        </w:rPr>
        <w:t>一个非政府组织的代表对执行摘要没有将</w:t>
      </w:r>
      <w:r w:rsidR="00064ED4" w:rsidRPr="00C221F8">
        <w:rPr>
          <w:sz w:val="24"/>
          <w:szCs w:val="24"/>
          <w:lang w:val="zh-CN" w:eastAsia="zh-CN"/>
        </w:rPr>
        <w:t>高危农药</w:t>
      </w:r>
      <w:r w:rsidRPr="00C221F8">
        <w:rPr>
          <w:sz w:val="24"/>
          <w:szCs w:val="24"/>
          <w:lang w:val="zh-CN" w:eastAsia="zh-CN"/>
        </w:rPr>
        <w:t>评价</w:t>
      </w:r>
      <w:r w:rsidR="00EE74A3" w:rsidRPr="00C221F8">
        <w:rPr>
          <w:sz w:val="24"/>
          <w:szCs w:val="24"/>
          <w:lang w:val="zh-CN" w:eastAsia="zh-CN"/>
        </w:rPr>
        <w:t>工作</w:t>
      </w:r>
      <w:r w:rsidRPr="00C221F8">
        <w:rPr>
          <w:sz w:val="24"/>
          <w:szCs w:val="24"/>
          <w:lang w:val="zh-CN" w:eastAsia="zh-CN"/>
        </w:rPr>
        <w:t>列为化管方针下的关切问题表示失望。不过，她表示希望最终评价报告对此加以考虑。她还表示支持独立评价员关于筹资问题的结论。</w:t>
      </w:r>
    </w:p>
    <w:p w14:paraId="5C966C4B" w14:textId="53CB6068" w:rsidR="00B653B2" w:rsidRPr="00C221F8" w:rsidRDefault="00B653B2" w:rsidP="00B653B2">
      <w:pPr>
        <w:pStyle w:val="CH2"/>
        <w:rPr>
          <w:sz w:val="28"/>
          <w:szCs w:val="28"/>
          <w:lang w:eastAsia="zh-CN"/>
        </w:rPr>
      </w:pPr>
      <w:r w:rsidRPr="00C221F8">
        <w:rPr>
          <w:lang w:eastAsia="zh-CN"/>
        </w:rPr>
        <w:tab/>
      </w:r>
      <w:r w:rsidRPr="00C221F8">
        <w:rPr>
          <w:sz w:val="28"/>
          <w:szCs w:val="28"/>
          <w:lang w:eastAsia="zh-CN"/>
        </w:rPr>
        <w:t>B.</w:t>
      </w:r>
      <w:r w:rsidRPr="00C221F8">
        <w:rPr>
          <w:sz w:val="28"/>
          <w:szCs w:val="28"/>
          <w:lang w:eastAsia="zh-CN"/>
        </w:rPr>
        <w:tab/>
      </w:r>
      <w:r w:rsidR="005D6D5A" w:rsidRPr="00C221F8">
        <w:rPr>
          <w:rFonts w:eastAsia="SimHei"/>
          <w:sz w:val="28"/>
          <w:szCs w:val="28"/>
          <w:lang w:val="zh-CN" w:eastAsia="zh-CN"/>
        </w:rPr>
        <w:t>2020</w:t>
      </w:r>
      <w:r w:rsidR="005D6D5A" w:rsidRPr="00C221F8">
        <w:rPr>
          <w:rFonts w:eastAsia="SimHei"/>
          <w:sz w:val="28"/>
          <w:szCs w:val="28"/>
          <w:lang w:val="zh-CN" w:eastAsia="zh-CN"/>
        </w:rPr>
        <w:t>年后化学品与废物健全管理的考虑事项</w:t>
      </w:r>
    </w:p>
    <w:p w14:paraId="11C562D3" w14:textId="313BE895" w:rsidR="00B653B2" w:rsidRPr="00C221F8" w:rsidRDefault="00B653B2" w:rsidP="00B653B2">
      <w:pPr>
        <w:pStyle w:val="CH3"/>
        <w:keepNext w:val="0"/>
        <w:keepLines w:val="0"/>
        <w:rPr>
          <w:lang w:eastAsia="zh-CN"/>
        </w:rPr>
      </w:pPr>
      <w:r w:rsidRPr="00C221F8">
        <w:rPr>
          <w:lang w:eastAsia="zh-CN"/>
        </w:rPr>
        <w:tab/>
      </w:r>
      <w:r w:rsidRPr="00C221F8">
        <w:rPr>
          <w:sz w:val="24"/>
          <w:szCs w:val="24"/>
          <w:lang w:eastAsia="zh-CN"/>
        </w:rPr>
        <w:t>1.</w:t>
      </w:r>
      <w:r w:rsidRPr="00C221F8">
        <w:rPr>
          <w:sz w:val="24"/>
          <w:szCs w:val="24"/>
          <w:lang w:eastAsia="zh-CN"/>
        </w:rPr>
        <w:tab/>
      </w:r>
      <w:r w:rsidR="005D6D5A" w:rsidRPr="00C221F8">
        <w:rPr>
          <w:rFonts w:eastAsia="SimHei"/>
          <w:sz w:val="24"/>
          <w:szCs w:val="24"/>
          <w:lang w:val="zh-CN" w:eastAsia="zh-CN"/>
        </w:rPr>
        <w:t>为国际化学品管理大会第五届会议编写建议</w:t>
      </w:r>
    </w:p>
    <w:p w14:paraId="6CEE5D18" w14:textId="35EF8869" w:rsidR="001C5643" w:rsidRPr="00C221F8" w:rsidRDefault="001C5643" w:rsidP="005676E2">
      <w:pPr>
        <w:pStyle w:val="Normalnumber"/>
        <w:numPr>
          <w:ilvl w:val="0"/>
          <w:numId w:val="8"/>
        </w:numPr>
        <w:jc w:val="both"/>
        <w:rPr>
          <w:i/>
          <w:sz w:val="24"/>
          <w:szCs w:val="24"/>
          <w:lang w:eastAsia="zh-CN"/>
        </w:rPr>
      </w:pPr>
      <w:r w:rsidRPr="00C221F8">
        <w:rPr>
          <w:sz w:val="24"/>
          <w:szCs w:val="24"/>
          <w:lang w:val="zh-CN" w:eastAsia="zh-CN"/>
        </w:rPr>
        <w:t>主席在介绍该分项目时指出，在审议化管方针以及</w:t>
      </w:r>
      <w:r w:rsidRPr="00C221F8">
        <w:rPr>
          <w:sz w:val="24"/>
          <w:szCs w:val="24"/>
          <w:lang w:val="zh-CN" w:eastAsia="zh-CN"/>
        </w:rPr>
        <w:t>2020</w:t>
      </w:r>
      <w:r w:rsidRPr="00C221F8">
        <w:rPr>
          <w:sz w:val="24"/>
          <w:szCs w:val="24"/>
          <w:lang w:val="zh-CN" w:eastAsia="zh-CN"/>
        </w:rPr>
        <w:t>年后化学品与废物健全管理问题的闭会期间进程第二次会议结束时，所有区域和部门提请注意需要取得进一步进展，请闭会期间进程共同主席编写一份文件，以供提交不限成员名额工作组第三次会议，作为讨论</w:t>
      </w:r>
      <w:r w:rsidRPr="00C221F8">
        <w:rPr>
          <w:sz w:val="24"/>
          <w:szCs w:val="24"/>
          <w:lang w:val="zh-CN" w:eastAsia="zh-CN"/>
        </w:rPr>
        <w:t>2020</w:t>
      </w:r>
      <w:r w:rsidRPr="00C221F8">
        <w:rPr>
          <w:sz w:val="24"/>
          <w:szCs w:val="24"/>
          <w:lang w:val="zh-CN" w:eastAsia="zh-CN"/>
        </w:rPr>
        <w:t>年后问题的基础。共同主席与主席团协商并在秘书处的支持下，根据闭会期间进程第一次和第二次会议的成果，并考虑到利益攸关方的呈文以及区域会议的成果，编写了这样一份文件。秘书处的代表介绍了该文件（</w:t>
      </w:r>
      <w:r w:rsidRPr="00C221F8">
        <w:rPr>
          <w:sz w:val="24"/>
          <w:szCs w:val="24"/>
          <w:lang w:val="zh-CN" w:eastAsia="zh-CN"/>
        </w:rPr>
        <w:t>SAICM/OEWG.3/4</w:t>
      </w:r>
      <w:r w:rsidRPr="00C221F8">
        <w:rPr>
          <w:sz w:val="24"/>
          <w:szCs w:val="24"/>
          <w:lang w:val="zh-CN" w:eastAsia="zh-CN"/>
        </w:rPr>
        <w:t>）以及一些辅助文件，包括一份载有共同主席编写的文件附加说明的辅助文件（</w:t>
      </w:r>
      <w:r w:rsidRPr="00C221F8">
        <w:rPr>
          <w:sz w:val="24"/>
          <w:szCs w:val="24"/>
          <w:lang w:val="zh-CN" w:eastAsia="zh-CN"/>
        </w:rPr>
        <w:t>SAICM/OEWG.3/INF/2</w:t>
      </w:r>
      <w:r w:rsidRPr="00C221F8">
        <w:rPr>
          <w:sz w:val="24"/>
          <w:szCs w:val="24"/>
          <w:lang w:val="zh-CN" w:eastAsia="zh-CN"/>
        </w:rPr>
        <w:t>）。最后，主席回顾说，正如在关于组织事项的项目</w:t>
      </w:r>
      <w:r w:rsidRPr="00C221F8">
        <w:rPr>
          <w:sz w:val="24"/>
          <w:szCs w:val="24"/>
          <w:lang w:val="zh-CN" w:eastAsia="zh-CN"/>
        </w:rPr>
        <w:t>2</w:t>
      </w:r>
      <w:r w:rsidRPr="00C221F8">
        <w:rPr>
          <w:sz w:val="24"/>
          <w:szCs w:val="24"/>
          <w:lang w:val="zh-CN" w:eastAsia="zh-CN"/>
        </w:rPr>
        <w:t>下所指出，</w:t>
      </w:r>
      <w:r w:rsidRPr="00C221F8">
        <w:rPr>
          <w:sz w:val="24"/>
          <w:szCs w:val="24"/>
          <w:lang w:val="zh-CN" w:eastAsia="zh-CN"/>
        </w:rPr>
        <w:t>Morin</w:t>
      </w:r>
      <w:r w:rsidRPr="00C221F8">
        <w:rPr>
          <w:sz w:val="24"/>
          <w:szCs w:val="24"/>
          <w:lang w:val="zh-CN" w:eastAsia="zh-CN"/>
        </w:rPr>
        <w:t>先生（加拿大）将继续担任闭会期间进程的共同主席，而按照主席团商定，</w:t>
      </w:r>
      <w:r w:rsidRPr="00C221F8">
        <w:rPr>
          <w:sz w:val="24"/>
          <w:szCs w:val="24"/>
          <w:lang w:val="zh-CN" w:eastAsia="zh-CN"/>
        </w:rPr>
        <w:t>Judith Torres</w:t>
      </w:r>
      <w:r w:rsidRPr="00C221F8">
        <w:rPr>
          <w:sz w:val="24"/>
          <w:szCs w:val="24"/>
          <w:lang w:val="zh-CN" w:eastAsia="zh-CN"/>
        </w:rPr>
        <w:t>女士（乌拉圭）将接替</w:t>
      </w:r>
      <w:r w:rsidR="00171816" w:rsidRPr="00C221F8">
        <w:rPr>
          <w:sz w:val="24"/>
          <w:szCs w:val="24"/>
          <w:lang w:val="zh-CN" w:eastAsia="zh-CN"/>
        </w:rPr>
        <w:t xml:space="preserve">Reis de </w:t>
      </w:r>
      <w:r w:rsidRPr="00C221F8">
        <w:rPr>
          <w:sz w:val="24"/>
          <w:szCs w:val="24"/>
          <w:lang w:val="zh-CN" w:eastAsia="zh-CN"/>
        </w:rPr>
        <w:t>Carvalho</w:t>
      </w:r>
      <w:r w:rsidRPr="00C221F8">
        <w:rPr>
          <w:sz w:val="24"/>
          <w:szCs w:val="24"/>
          <w:lang w:val="zh-CN" w:eastAsia="zh-CN"/>
        </w:rPr>
        <w:t>女士（巴西）。</w:t>
      </w:r>
    </w:p>
    <w:p w14:paraId="0F765C49" w14:textId="10AFF9D9" w:rsidR="001C5643" w:rsidRPr="00C221F8" w:rsidRDefault="001C5643" w:rsidP="001C5643">
      <w:pPr>
        <w:pStyle w:val="Normalnumber"/>
        <w:jc w:val="both"/>
        <w:rPr>
          <w:i/>
          <w:sz w:val="24"/>
          <w:szCs w:val="24"/>
          <w:lang w:eastAsia="zh-CN"/>
        </w:rPr>
      </w:pPr>
      <w:r w:rsidRPr="00C221F8">
        <w:rPr>
          <w:sz w:val="24"/>
          <w:szCs w:val="24"/>
          <w:lang w:val="zh-CN" w:eastAsia="zh-CN"/>
        </w:rPr>
        <w:t>Morin</w:t>
      </w:r>
      <w:r w:rsidRPr="00633040">
        <w:rPr>
          <w:spacing w:val="-8"/>
          <w:sz w:val="24"/>
          <w:szCs w:val="24"/>
          <w:lang w:val="zh-CN" w:eastAsia="zh-CN"/>
        </w:rPr>
        <w:t>先生代表共同主席介绍了文件和附加说明。文件首先讨论了确保</w:t>
      </w:r>
      <w:r w:rsidRPr="00C221F8">
        <w:rPr>
          <w:sz w:val="24"/>
          <w:szCs w:val="24"/>
          <w:lang w:val="zh-CN" w:eastAsia="zh-CN"/>
        </w:rPr>
        <w:t>2020</w:t>
      </w:r>
      <w:r w:rsidRPr="00C221F8">
        <w:rPr>
          <w:sz w:val="24"/>
          <w:szCs w:val="24"/>
          <w:lang w:val="zh-CN" w:eastAsia="zh-CN"/>
        </w:rPr>
        <w:t>年后化学品与废物健全管理的实质性要素：愿景、范围、原则和方针。</w:t>
      </w:r>
      <w:r w:rsidRPr="00C221F8">
        <w:rPr>
          <w:sz w:val="24"/>
          <w:szCs w:val="24"/>
          <w:lang w:val="zh-CN" w:eastAsia="zh-CN"/>
        </w:rPr>
        <w:t>Morin</w:t>
      </w:r>
      <w:r w:rsidRPr="00C221F8">
        <w:rPr>
          <w:sz w:val="24"/>
          <w:szCs w:val="24"/>
          <w:lang w:val="zh-CN" w:eastAsia="zh-CN"/>
        </w:rPr>
        <w:t>先生随后介绍了</w:t>
      </w:r>
      <w:r w:rsidRPr="00C221F8">
        <w:rPr>
          <w:sz w:val="24"/>
          <w:szCs w:val="24"/>
          <w:lang w:val="zh-CN" w:eastAsia="zh-CN"/>
        </w:rPr>
        <w:t>5</w:t>
      </w:r>
      <w:r w:rsidRPr="00C221F8">
        <w:rPr>
          <w:sz w:val="24"/>
          <w:szCs w:val="24"/>
          <w:lang w:val="zh-CN" w:eastAsia="zh-CN"/>
        </w:rPr>
        <w:t>项战略目标和</w:t>
      </w:r>
      <w:r w:rsidRPr="00C221F8">
        <w:rPr>
          <w:sz w:val="24"/>
          <w:szCs w:val="24"/>
          <w:lang w:val="zh-CN" w:eastAsia="zh-CN"/>
        </w:rPr>
        <w:t>20</w:t>
      </w:r>
      <w:r w:rsidRPr="00C221F8">
        <w:rPr>
          <w:sz w:val="24"/>
          <w:szCs w:val="24"/>
          <w:lang w:val="zh-CN" w:eastAsia="zh-CN"/>
        </w:rPr>
        <w:t>项相关具体目标，认为它们既适用于化管方针在</w:t>
      </w:r>
      <w:r w:rsidRPr="00C221F8">
        <w:rPr>
          <w:sz w:val="24"/>
          <w:szCs w:val="24"/>
          <w:lang w:val="zh-CN" w:eastAsia="zh-CN"/>
        </w:rPr>
        <w:t>2020</w:t>
      </w:r>
      <w:r w:rsidRPr="00C221F8">
        <w:rPr>
          <w:sz w:val="24"/>
          <w:szCs w:val="24"/>
          <w:lang w:val="zh-CN" w:eastAsia="zh-CN"/>
        </w:rPr>
        <w:t>年后的延续（即所谓的</w:t>
      </w:r>
      <w:r w:rsidRPr="00633040">
        <w:rPr>
          <w:rFonts w:ascii="SimSun" w:hAnsi="SimSun"/>
          <w:sz w:val="24"/>
          <w:szCs w:val="24"/>
          <w:lang w:val="zh-CN" w:eastAsia="zh-CN"/>
        </w:rPr>
        <w:t>“</w:t>
      </w:r>
      <w:r w:rsidRPr="00C221F8">
        <w:rPr>
          <w:sz w:val="24"/>
          <w:szCs w:val="24"/>
          <w:lang w:val="zh-CN" w:eastAsia="zh-CN"/>
        </w:rPr>
        <w:t>化管方针</w:t>
      </w:r>
      <w:r w:rsidRPr="00C221F8">
        <w:rPr>
          <w:sz w:val="24"/>
          <w:szCs w:val="24"/>
          <w:lang w:val="zh-CN" w:eastAsia="zh-CN"/>
        </w:rPr>
        <w:t>2.0</w:t>
      </w:r>
      <w:r w:rsidRPr="00633040">
        <w:rPr>
          <w:rFonts w:ascii="SimSun" w:hAnsi="SimSun"/>
          <w:sz w:val="24"/>
          <w:szCs w:val="24"/>
          <w:lang w:val="zh-CN" w:eastAsia="zh-CN"/>
        </w:rPr>
        <w:t>”</w:t>
      </w:r>
      <w:r w:rsidRPr="00C221F8">
        <w:rPr>
          <w:sz w:val="24"/>
          <w:szCs w:val="24"/>
          <w:lang w:val="zh-CN" w:eastAsia="zh-CN"/>
        </w:rPr>
        <w:t>），也适用于</w:t>
      </w:r>
      <w:r w:rsidR="00F319F1" w:rsidRPr="00C221F8">
        <w:rPr>
          <w:sz w:val="24"/>
          <w:szCs w:val="24"/>
          <w:lang w:val="zh-CN" w:eastAsia="zh-CN"/>
        </w:rPr>
        <w:t>得到强化的扶持框架</w:t>
      </w:r>
      <w:r w:rsidRPr="00C221F8">
        <w:rPr>
          <w:sz w:val="24"/>
          <w:szCs w:val="24"/>
          <w:lang w:val="zh-CN" w:eastAsia="zh-CN"/>
        </w:rPr>
        <w:t>。文件的后几个部分从体制安排、实施工作支持机制以及财政考虑等方面论述了如何实施所提出的宏伟目标。文件及附加说明强调指出了讨论最多的领域、需要加强审议的领域、初步协商一致的领域以及意见分歧的领域。在回答问题时，他强调必须最大限度地利用各类现有资源，并避免重复。</w:t>
      </w:r>
    </w:p>
    <w:p w14:paraId="4ABF1E3B" w14:textId="25865B2F" w:rsidR="001C5643" w:rsidRPr="00C221F8" w:rsidRDefault="001C5643" w:rsidP="001C5643">
      <w:pPr>
        <w:pStyle w:val="Normalnumber"/>
        <w:jc w:val="both"/>
        <w:rPr>
          <w:i/>
          <w:sz w:val="24"/>
          <w:szCs w:val="24"/>
          <w:lang w:eastAsia="zh-CN"/>
        </w:rPr>
      </w:pPr>
      <w:r w:rsidRPr="00C221F8">
        <w:rPr>
          <w:sz w:val="24"/>
          <w:szCs w:val="24"/>
          <w:lang w:val="zh-CN" w:eastAsia="zh-CN"/>
        </w:rPr>
        <w:t>介绍结束后，主席回顾说，</w:t>
      </w:r>
      <w:r w:rsidRPr="00C221F8">
        <w:rPr>
          <w:sz w:val="24"/>
          <w:szCs w:val="24"/>
          <w:lang w:val="zh-CN" w:eastAsia="zh-CN"/>
        </w:rPr>
        <w:t>2019</w:t>
      </w:r>
      <w:r w:rsidRPr="00C221F8">
        <w:rPr>
          <w:sz w:val="24"/>
          <w:szCs w:val="24"/>
          <w:lang w:val="zh-CN" w:eastAsia="zh-CN"/>
        </w:rPr>
        <w:t>年</w:t>
      </w:r>
      <w:r w:rsidRPr="00C221F8">
        <w:rPr>
          <w:sz w:val="24"/>
          <w:szCs w:val="24"/>
          <w:lang w:val="zh-CN" w:eastAsia="zh-CN"/>
        </w:rPr>
        <w:t>3</w:t>
      </w:r>
      <w:r w:rsidRPr="00C221F8">
        <w:rPr>
          <w:sz w:val="24"/>
          <w:szCs w:val="24"/>
          <w:lang w:val="zh-CN" w:eastAsia="zh-CN"/>
        </w:rPr>
        <w:t>月在内罗毕召开的联合国环境大会</w:t>
      </w:r>
      <w:r w:rsidRPr="00633040">
        <w:rPr>
          <w:spacing w:val="-8"/>
          <w:sz w:val="24"/>
          <w:szCs w:val="24"/>
          <w:lang w:val="zh-CN" w:eastAsia="zh-CN"/>
        </w:rPr>
        <w:t>第四届会议邀请不限成员名额工作组为国际化学品管理大会第五届会议</w:t>
      </w:r>
      <w:r w:rsidR="00064ED4" w:rsidRPr="00633040">
        <w:rPr>
          <w:spacing w:val="-8"/>
          <w:sz w:val="24"/>
          <w:szCs w:val="24"/>
          <w:lang w:val="zh-CN" w:eastAsia="zh-CN"/>
        </w:rPr>
        <w:t>的</w:t>
      </w:r>
      <w:r w:rsidRPr="00633040">
        <w:rPr>
          <w:spacing w:val="-8"/>
          <w:sz w:val="24"/>
          <w:szCs w:val="24"/>
          <w:lang w:val="zh-CN" w:eastAsia="zh-CN"/>
        </w:rPr>
        <w:t>关于跨领域、全局性化学品与废物长期健全管理方针的相关决议开展基础工作。她指出，已就可能的化学品与废物健全管理扶持框架提交了若干资料文件，其中包括德国环境署提交的关于化学与废物全球治理的资料文件</w:t>
      </w:r>
      <w:r w:rsidRPr="00C221F8">
        <w:rPr>
          <w:sz w:val="24"/>
          <w:szCs w:val="24"/>
          <w:lang w:val="zh-CN" w:eastAsia="zh-CN"/>
        </w:rPr>
        <w:t>（</w:t>
      </w:r>
      <w:r w:rsidRPr="00C221F8">
        <w:rPr>
          <w:sz w:val="24"/>
          <w:szCs w:val="24"/>
          <w:lang w:val="zh-CN" w:eastAsia="zh-CN"/>
        </w:rPr>
        <w:t>SAICM/OEWG.3/INF/27</w:t>
      </w:r>
      <w:r w:rsidRPr="00C221F8">
        <w:rPr>
          <w:sz w:val="24"/>
          <w:szCs w:val="24"/>
          <w:lang w:val="zh-CN" w:eastAsia="zh-CN"/>
        </w:rPr>
        <w:t>）。</w:t>
      </w:r>
    </w:p>
    <w:p w14:paraId="20F7A2BD" w14:textId="4DF7C886" w:rsidR="001C5643" w:rsidRPr="00C221F8" w:rsidRDefault="001C5643" w:rsidP="001C5643">
      <w:pPr>
        <w:pStyle w:val="Normalnumber"/>
        <w:jc w:val="both"/>
        <w:rPr>
          <w:i/>
          <w:sz w:val="24"/>
          <w:szCs w:val="24"/>
          <w:lang w:eastAsia="zh-CN"/>
        </w:rPr>
      </w:pPr>
      <w:r w:rsidRPr="00C221F8">
        <w:rPr>
          <w:sz w:val="24"/>
          <w:szCs w:val="24"/>
          <w:lang w:val="zh-CN" w:eastAsia="zh-CN"/>
        </w:rPr>
        <w:t>德国代表介绍了德国环境署委托编写的文件，指出虽然化管方针取得了</w:t>
      </w:r>
      <w:r w:rsidR="00064ED4" w:rsidRPr="00C221F8">
        <w:rPr>
          <w:sz w:val="24"/>
          <w:szCs w:val="24"/>
          <w:lang w:val="zh-CN" w:eastAsia="zh-CN"/>
        </w:rPr>
        <w:t>不俗</w:t>
      </w:r>
      <w:r w:rsidRPr="00C221F8">
        <w:rPr>
          <w:sz w:val="24"/>
          <w:szCs w:val="24"/>
          <w:lang w:val="zh-CN" w:eastAsia="zh-CN"/>
        </w:rPr>
        <w:t>进展，但它所面临的一些难以克服的挑战的根源在于体制分散。该文</w:t>
      </w:r>
      <w:r w:rsidRPr="00C221F8">
        <w:rPr>
          <w:sz w:val="24"/>
          <w:szCs w:val="24"/>
          <w:lang w:val="zh-CN" w:eastAsia="zh-CN"/>
        </w:rPr>
        <w:lastRenderedPageBreak/>
        <w:t>件阐述了在现有要素的基础上，为</w:t>
      </w:r>
      <w:r w:rsidRPr="00C221F8">
        <w:rPr>
          <w:sz w:val="24"/>
          <w:szCs w:val="24"/>
          <w:lang w:val="zh-CN" w:eastAsia="zh-CN"/>
        </w:rPr>
        <w:t>2020</w:t>
      </w:r>
      <w:r w:rsidRPr="00C221F8">
        <w:rPr>
          <w:sz w:val="24"/>
          <w:szCs w:val="24"/>
          <w:lang w:val="zh-CN" w:eastAsia="zh-CN"/>
        </w:rPr>
        <w:t>年后化学品与废物战略管理建立一个更广泛的治理平台的理由，以及建立该平台的进程。</w:t>
      </w:r>
    </w:p>
    <w:p w14:paraId="572AF650" w14:textId="5959259F" w:rsidR="001C5643" w:rsidRPr="00C221F8" w:rsidRDefault="001C5643" w:rsidP="001C5643">
      <w:pPr>
        <w:pStyle w:val="Normalnumber"/>
        <w:jc w:val="both"/>
        <w:rPr>
          <w:i/>
          <w:sz w:val="24"/>
          <w:szCs w:val="24"/>
          <w:lang w:eastAsia="zh-CN"/>
        </w:rPr>
      </w:pPr>
      <w:r w:rsidRPr="00C221F8">
        <w:rPr>
          <w:sz w:val="24"/>
          <w:szCs w:val="24"/>
          <w:lang w:val="zh-CN" w:eastAsia="zh-CN"/>
        </w:rPr>
        <w:t xml:space="preserve"> </w:t>
      </w:r>
      <w:r w:rsidRPr="00C221F8">
        <w:rPr>
          <w:sz w:val="24"/>
          <w:szCs w:val="24"/>
          <w:lang w:val="zh-CN" w:eastAsia="zh-CN"/>
        </w:rPr>
        <w:t>在随后的讨论中，</w:t>
      </w:r>
      <w:r w:rsidR="00D412B4" w:rsidRPr="00C221F8">
        <w:rPr>
          <w:sz w:val="24"/>
          <w:szCs w:val="24"/>
          <w:lang w:val="zh-CN" w:eastAsia="zh-CN"/>
        </w:rPr>
        <w:t>若干代表指出，</w:t>
      </w:r>
      <w:r w:rsidRPr="00C221F8">
        <w:rPr>
          <w:sz w:val="24"/>
          <w:szCs w:val="24"/>
          <w:lang w:val="zh-CN" w:eastAsia="zh-CN"/>
        </w:rPr>
        <w:t>共同主席的文件</w:t>
      </w:r>
      <w:r w:rsidR="00D412B4" w:rsidRPr="00C221F8">
        <w:rPr>
          <w:sz w:val="24"/>
          <w:szCs w:val="24"/>
          <w:lang w:val="zh-CN" w:eastAsia="zh-CN"/>
        </w:rPr>
        <w:t>很好地代表了进程中迄今为止所表达的观点，为</w:t>
      </w:r>
      <w:r w:rsidRPr="00C221F8">
        <w:rPr>
          <w:sz w:val="24"/>
          <w:szCs w:val="24"/>
          <w:lang w:val="zh-CN" w:eastAsia="zh-CN"/>
        </w:rPr>
        <w:t>进一步讨论</w:t>
      </w:r>
      <w:r w:rsidR="00D412B4" w:rsidRPr="00C221F8">
        <w:rPr>
          <w:sz w:val="24"/>
          <w:szCs w:val="24"/>
          <w:lang w:val="zh-CN" w:eastAsia="zh-CN"/>
        </w:rPr>
        <w:t>奠定了</w:t>
      </w:r>
      <w:r w:rsidRPr="00C221F8">
        <w:rPr>
          <w:sz w:val="24"/>
          <w:szCs w:val="24"/>
          <w:lang w:val="zh-CN" w:eastAsia="zh-CN"/>
        </w:rPr>
        <w:t>坚实基础。与会者一致认为，需要继续采用化管方针通过的多利益攸关方、多部门模式。需要在国际、区域和国家各级采取协调一致的综合行动，让所有行为体参与。</w:t>
      </w:r>
      <w:r w:rsidR="00D412B4" w:rsidRPr="00C221F8">
        <w:rPr>
          <w:sz w:val="24"/>
          <w:szCs w:val="24"/>
          <w:lang w:val="zh-CN" w:eastAsia="zh-CN"/>
        </w:rPr>
        <w:t>有些代表还表示支持</w:t>
      </w:r>
      <w:r w:rsidR="00F80A50" w:rsidRPr="00C221F8">
        <w:rPr>
          <w:sz w:val="24"/>
          <w:szCs w:val="24"/>
          <w:lang w:val="zh-CN" w:eastAsia="zh-CN"/>
        </w:rPr>
        <w:t>化管方针</w:t>
      </w:r>
      <w:r w:rsidR="0092275E">
        <w:rPr>
          <w:rFonts w:hint="eastAsia"/>
          <w:sz w:val="24"/>
          <w:szCs w:val="24"/>
          <w:lang w:val="zh-CN" w:eastAsia="zh-CN"/>
        </w:rPr>
        <w:t>继续保持</w:t>
      </w:r>
      <w:r w:rsidR="00D412B4" w:rsidRPr="00633040">
        <w:rPr>
          <w:sz w:val="24"/>
          <w:szCs w:val="24"/>
          <w:lang w:val="zh-CN" w:eastAsia="zh-CN"/>
        </w:rPr>
        <w:t>自愿</w:t>
      </w:r>
      <w:r w:rsidR="0092275E" w:rsidRPr="00633040">
        <w:rPr>
          <w:rFonts w:hint="eastAsia"/>
          <w:sz w:val="24"/>
          <w:szCs w:val="24"/>
          <w:lang w:val="zh-CN" w:eastAsia="zh-CN"/>
        </w:rPr>
        <w:t>性质</w:t>
      </w:r>
      <w:r w:rsidR="00D412B4" w:rsidRPr="00C221F8">
        <w:rPr>
          <w:sz w:val="24"/>
          <w:szCs w:val="24"/>
          <w:lang w:val="zh-CN" w:eastAsia="zh-CN"/>
        </w:rPr>
        <w:t>。几位代表说，经过扩大和改进的</w:t>
      </w:r>
      <w:r w:rsidR="00D412B4" w:rsidRPr="0092275E">
        <w:rPr>
          <w:rFonts w:ascii="SimSun" w:hAnsi="SimSun"/>
          <w:sz w:val="24"/>
          <w:szCs w:val="24"/>
          <w:lang w:val="zh-CN" w:eastAsia="zh-CN"/>
        </w:rPr>
        <w:t>“</w:t>
      </w:r>
      <w:r w:rsidR="00D412B4" w:rsidRPr="00C221F8">
        <w:rPr>
          <w:sz w:val="24"/>
          <w:szCs w:val="24"/>
          <w:lang w:val="zh-CN" w:eastAsia="zh-CN"/>
        </w:rPr>
        <w:t>化管方针</w:t>
      </w:r>
      <w:r w:rsidR="00D412B4" w:rsidRPr="00C221F8">
        <w:rPr>
          <w:sz w:val="24"/>
          <w:szCs w:val="24"/>
          <w:lang w:val="zh-CN" w:eastAsia="zh-CN"/>
        </w:rPr>
        <w:t>2.0</w:t>
      </w:r>
      <w:r w:rsidR="00D412B4" w:rsidRPr="0092275E">
        <w:rPr>
          <w:rFonts w:ascii="SimSun" w:hAnsi="SimSun"/>
          <w:sz w:val="24"/>
          <w:szCs w:val="24"/>
          <w:lang w:val="zh-CN" w:eastAsia="zh-CN"/>
        </w:rPr>
        <w:t>”</w:t>
      </w:r>
      <w:r w:rsidR="00D412B4" w:rsidRPr="00C221F8">
        <w:rPr>
          <w:sz w:val="24"/>
          <w:szCs w:val="24"/>
          <w:lang w:val="zh-CN" w:eastAsia="zh-CN"/>
        </w:rPr>
        <w:t>能够应对</w:t>
      </w:r>
      <w:r w:rsidRPr="00C221F8">
        <w:rPr>
          <w:sz w:val="24"/>
          <w:szCs w:val="24"/>
          <w:lang w:val="zh-CN" w:eastAsia="zh-CN"/>
        </w:rPr>
        <w:t>2020</w:t>
      </w:r>
      <w:r w:rsidRPr="00C221F8">
        <w:rPr>
          <w:sz w:val="24"/>
          <w:szCs w:val="24"/>
          <w:lang w:val="zh-CN" w:eastAsia="zh-CN"/>
        </w:rPr>
        <w:t>年后</w:t>
      </w:r>
      <w:r w:rsidR="00D412B4" w:rsidRPr="00C221F8">
        <w:rPr>
          <w:sz w:val="24"/>
          <w:szCs w:val="24"/>
          <w:lang w:val="zh-CN" w:eastAsia="zh-CN"/>
        </w:rPr>
        <w:t>的</w:t>
      </w:r>
      <w:r w:rsidRPr="00C221F8">
        <w:rPr>
          <w:sz w:val="24"/>
          <w:szCs w:val="24"/>
          <w:lang w:val="zh-CN" w:eastAsia="zh-CN"/>
        </w:rPr>
        <w:t>化学品健全管理，使之与《</w:t>
      </w:r>
      <w:r w:rsidRPr="00C221F8">
        <w:rPr>
          <w:sz w:val="24"/>
          <w:szCs w:val="24"/>
          <w:lang w:val="zh-CN" w:eastAsia="zh-CN"/>
        </w:rPr>
        <w:t>2030</w:t>
      </w:r>
      <w:r w:rsidRPr="00C221F8">
        <w:rPr>
          <w:sz w:val="24"/>
          <w:szCs w:val="24"/>
          <w:lang w:val="zh-CN" w:eastAsia="zh-CN"/>
        </w:rPr>
        <w:t>年议程》更加一致。几位代表支持制定一项更广泛的全球战略或框架，其中既包括自愿性，也包括具有法律约束力的体制安排。</w:t>
      </w:r>
      <w:r w:rsidR="00D412B4" w:rsidRPr="00C221F8">
        <w:rPr>
          <w:sz w:val="24"/>
          <w:szCs w:val="24"/>
          <w:lang w:val="zh-CN" w:eastAsia="zh-CN"/>
        </w:rPr>
        <w:t>若干代表说，</w:t>
      </w:r>
      <w:r w:rsidRPr="00C221F8">
        <w:rPr>
          <w:sz w:val="24"/>
          <w:szCs w:val="24"/>
          <w:lang w:val="zh-CN" w:eastAsia="zh-CN"/>
        </w:rPr>
        <w:t>需要制定里程碑来对照一系列指标跟踪进展情况，并在进度滞后的情况下采取额外的、更有力的措施。</w:t>
      </w:r>
    </w:p>
    <w:p w14:paraId="26384A1C" w14:textId="7D9BE42B" w:rsidR="001C5643" w:rsidRPr="00C221F8" w:rsidRDefault="001C5643" w:rsidP="001C5643">
      <w:pPr>
        <w:pStyle w:val="Normalnumber"/>
        <w:jc w:val="both"/>
        <w:rPr>
          <w:i/>
          <w:sz w:val="24"/>
          <w:szCs w:val="24"/>
          <w:lang w:eastAsia="zh-CN"/>
        </w:rPr>
      </w:pPr>
      <w:r w:rsidRPr="00C221F8">
        <w:rPr>
          <w:sz w:val="24"/>
          <w:szCs w:val="24"/>
          <w:lang w:val="zh-CN" w:eastAsia="zh-CN"/>
        </w:rPr>
        <w:t>一位以国家组的名义发言的代表说，联合国环境大会第四届会议通过的关于化学品与废物健全管理问题的决议可以指导在本项目下进行的讨论。几位代表对该决议中提出的为化学品与废物长期健全管理建立一个更完善的扶持框架这一提议表示出兴趣。不过，这样一个框架的范围还有待进一步讨论，并且一些代表认为，鉴于与化学品相关的废物往往被归入未分类的废物材料，因此应当采取将所有废物考虑在内的全局性办法</w:t>
      </w:r>
      <w:r w:rsidR="00F319F1" w:rsidRPr="00C221F8">
        <w:rPr>
          <w:sz w:val="24"/>
          <w:szCs w:val="24"/>
          <w:lang w:val="zh-CN" w:eastAsia="zh-CN"/>
        </w:rPr>
        <w:t>，这还可以避免对废物定义进行旷日持久的审议</w:t>
      </w:r>
      <w:r w:rsidRPr="00C221F8">
        <w:rPr>
          <w:sz w:val="24"/>
          <w:szCs w:val="24"/>
          <w:lang w:val="zh-CN" w:eastAsia="zh-CN"/>
        </w:rPr>
        <w:t>。</w:t>
      </w:r>
    </w:p>
    <w:p w14:paraId="587FCEFD" w14:textId="00798CDE" w:rsidR="001C5643" w:rsidRPr="00C221F8" w:rsidRDefault="001C5643" w:rsidP="001C5643">
      <w:pPr>
        <w:pStyle w:val="Normalnumber"/>
        <w:jc w:val="both"/>
        <w:rPr>
          <w:i/>
          <w:sz w:val="24"/>
          <w:szCs w:val="24"/>
          <w:lang w:eastAsia="zh-CN"/>
        </w:rPr>
      </w:pPr>
      <w:r w:rsidRPr="00C221F8">
        <w:rPr>
          <w:sz w:val="24"/>
          <w:szCs w:val="24"/>
          <w:lang w:val="zh-CN" w:eastAsia="zh-CN"/>
        </w:rPr>
        <w:t>几位代表强调了对化学品与废物管理采取生命周期办法，并辅以符合循环性原则的各种创新办法的宝贵作用。一些代表强调指出，必须确保行业展现出担当，按照生产者责任延伸和谁污染谁付费的</w:t>
      </w:r>
      <w:r w:rsidR="00F319F1" w:rsidRPr="00C221F8">
        <w:rPr>
          <w:sz w:val="24"/>
          <w:szCs w:val="24"/>
          <w:lang w:val="zh-CN" w:eastAsia="zh-CN"/>
        </w:rPr>
        <w:t>办法</w:t>
      </w:r>
      <w:r w:rsidRPr="00C221F8">
        <w:rPr>
          <w:sz w:val="24"/>
          <w:szCs w:val="24"/>
          <w:lang w:val="zh-CN" w:eastAsia="zh-CN"/>
        </w:rPr>
        <w:t>，采取一切适当措施防止化学品在其整个生命周期内造成损害</w:t>
      </w:r>
      <w:r w:rsidR="00F319F1" w:rsidRPr="00C221F8">
        <w:rPr>
          <w:sz w:val="24"/>
          <w:szCs w:val="24"/>
          <w:lang w:val="zh-CN" w:eastAsia="zh-CN"/>
        </w:rPr>
        <w:t>并处理相关的成本和影响</w:t>
      </w:r>
      <w:r w:rsidRPr="00C221F8">
        <w:rPr>
          <w:sz w:val="24"/>
          <w:szCs w:val="24"/>
          <w:lang w:val="zh-CN" w:eastAsia="zh-CN"/>
        </w:rPr>
        <w:t>。</w:t>
      </w:r>
    </w:p>
    <w:p w14:paraId="3A34B04E" w14:textId="00C54D76" w:rsidR="001C5643" w:rsidRPr="00C221F8" w:rsidRDefault="001C5643" w:rsidP="001C5643">
      <w:pPr>
        <w:pStyle w:val="Normalnumber"/>
        <w:jc w:val="both"/>
        <w:rPr>
          <w:i/>
          <w:sz w:val="24"/>
          <w:szCs w:val="24"/>
          <w:lang w:eastAsia="zh-CN"/>
        </w:rPr>
      </w:pPr>
      <w:r w:rsidRPr="00C221F8">
        <w:rPr>
          <w:sz w:val="24"/>
          <w:szCs w:val="24"/>
          <w:lang w:val="zh-CN" w:eastAsia="zh-CN"/>
        </w:rPr>
        <w:t>与会者非常重视实施手段，包括确保筹集充足、可持续和可预测的资金，从而能够实现国际商定的化学品与废物健全管理目标。与会者还承认专家</w:t>
      </w:r>
      <w:r w:rsidR="00643A77" w:rsidRPr="00C221F8">
        <w:rPr>
          <w:sz w:val="24"/>
          <w:szCs w:val="24"/>
          <w:lang w:val="zh-CN" w:eastAsia="zh-CN"/>
        </w:rPr>
        <w:t>意见</w:t>
      </w:r>
      <w:r w:rsidRPr="00C221F8">
        <w:rPr>
          <w:sz w:val="24"/>
          <w:szCs w:val="24"/>
          <w:lang w:val="zh-CN" w:eastAsia="zh-CN"/>
        </w:rPr>
        <w:t>的宝贵作用，包括通过加强国际化学品</w:t>
      </w:r>
      <w:r w:rsidR="00F319F1" w:rsidRPr="00C221F8">
        <w:rPr>
          <w:sz w:val="24"/>
          <w:szCs w:val="24"/>
          <w:lang w:val="zh-CN" w:eastAsia="zh-CN"/>
        </w:rPr>
        <w:t>与废物</w:t>
      </w:r>
      <w:r w:rsidRPr="00C221F8">
        <w:rPr>
          <w:sz w:val="24"/>
          <w:szCs w:val="24"/>
          <w:lang w:val="zh-CN" w:eastAsia="zh-CN"/>
        </w:rPr>
        <w:t>管理领域的科学与政策衔接，以及支持技术转让。一些代表认为，秘书处需要额外的财政支助，以使其能够发挥作用。一位代表说，应按照共同但有区别的责任原则，向发展中国家或经济转型国家提供援助。</w:t>
      </w:r>
    </w:p>
    <w:p w14:paraId="125C657F" w14:textId="521DD878" w:rsidR="001C5643" w:rsidRPr="00C221F8" w:rsidRDefault="001C5643" w:rsidP="001C5643">
      <w:pPr>
        <w:pStyle w:val="Normalnumber"/>
        <w:jc w:val="both"/>
        <w:rPr>
          <w:i/>
          <w:sz w:val="24"/>
          <w:szCs w:val="24"/>
          <w:lang w:eastAsia="zh-CN"/>
        </w:rPr>
      </w:pPr>
      <w:r w:rsidRPr="00C221F8">
        <w:rPr>
          <w:sz w:val="24"/>
          <w:szCs w:val="24"/>
          <w:lang w:val="zh-CN" w:eastAsia="zh-CN"/>
        </w:rPr>
        <w:t>一些代表说，人类健康应当是健全管理的首要重点，因此需要卫生部门充分参与。其他几位代表提请注意化学品与废物管理的人权层面，包括</w:t>
      </w:r>
      <w:r w:rsidR="00064ED4" w:rsidRPr="00C221F8">
        <w:rPr>
          <w:sz w:val="24"/>
          <w:szCs w:val="24"/>
          <w:lang w:val="zh-CN" w:eastAsia="zh-CN"/>
        </w:rPr>
        <w:t>与</w:t>
      </w:r>
      <w:r w:rsidRPr="00C221F8">
        <w:rPr>
          <w:sz w:val="24"/>
          <w:szCs w:val="24"/>
          <w:lang w:val="zh-CN" w:eastAsia="zh-CN"/>
        </w:rPr>
        <w:t>潜在危险材料</w:t>
      </w:r>
      <w:r w:rsidR="00064ED4" w:rsidRPr="00C221F8">
        <w:rPr>
          <w:sz w:val="24"/>
          <w:szCs w:val="24"/>
          <w:lang w:val="zh-CN" w:eastAsia="zh-CN"/>
        </w:rPr>
        <w:t>打交道</w:t>
      </w:r>
      <w:r w:rsidRPr="00C221F8">
        <w:rPr>
          <w:sz w:val="24"/>
          <w:szCs w:val="24"/>
          <w:lang w:val="zh-CN" w:eastAsia="zh-CN"/>
        </w:rPr>
        <w:t>的工人的权利。透明度对于确保公众充分了解各种（包括购自网上的）</w:t>
      </w:r>
      <w:r w:rsidR="00F319F1" w:rsidRPr="00C221F8">
        <w:rPr>
          <w:sz w:val="24"/>
          <w:szCs w:val="24"/>
          <w:lang w:val="zh-CN" w:eastAsia="zh-CN"/>
        </w:rPr>
        <w:t>化学品</w:t>
      </w:r>
      <w:r w:rsidRPr="00C221F8">
        <w:rPr>
          <w:sz w:val="24"/>
          <w:szCs w:val="24"/>
          <w:lang w:val="zh-CN" w:eastAsia="zh-CN"/>
        </w:rPr>
        <w:t>和产品可能构成的威胁至关重要。</w:t>
      </w:r>
    </w:p>
    <w:p w14:paraId="7DAE85B6" w14:textId="60B3DAE8" w:rsidR="001C5643" w:rsidRPr="00C221F8" w:rsidRDefault="001C5643" w:rsidP="001C5643">
      <w:pPr>
        <w:pStyle w:val="Normalnumber"/>
        <w:jc w:val="both"/>
        <w:rPr>
          <w:i/>
          <w:sz w:val="24"/>
          <w:szCs w:val="24"/>
          <w:lang w:eastAsia="zh-CN"/>
        </w:rPr>
      </w:pPr>
      <w:r w:rsidRPr="00C221F8">
        <w:rPr>
          <w:sz w:val="24"/>
          <w:szCs w:val="24"/>
          <w:lang w:val="zh-CN" w:eastAsia="zh-CN"/>
        </w:rPr>
        <w:t>一些代表说，制定在国家一级执行的国际协定时，不应忽视区域机制对于促进处于相似发展阶段并面临相似挑战的国家进行化学品与废物健全管理的宝贵作用。一位代表强调指出各区域中心在协助</w:t>
      </w:r>
      <w:r w:rsidR="00064ED4" w:rsidRPr="00C221F8">
        <w:rPr>
          <w:sz w:val="24"/>
          <w:szCs w:val="24"/>
          <w:lang w:val="zh-CN" w:eastAsia="zh-CN"/>
        </w:rPr>
        <w:t>开展</w:t>
      </w:r>
      <w:r w:rsidRPr="00C221F8">
        <w:rPr>
          <w:sz w:val="24"/>
          <w:szCs w:val="24"/>
          <w:lang w:val="zh-CN" w:eastAsia="zh-CN"/>
        </w:rPr>
        <w:t>能力建设</w:t>
      </w:r>
      <w:r w:rsidR="00064ED4" w:rsidRPr="00C221F8">
        <w:rPr>
          <w:sz w:val="24"/>
          <w:szCs w:val="24"/>
          <w:lang w:val="zh-CN" w:eastAsia="zh-CN"/>
        </w:rPr>
        <w:t>工作</w:t>
      </w:r>
      <w:r w:rsidRPr="00C221F8">
        <w:rPr>
          <w:sz w:val="24"/>
          <w:szCs w:val="24"/>
          <w:lang w:val="zh-CN" w:eastAsia="zh-CN"/>
        </w:rPr>
        <w:t>方面可以发挥的作用。</w:t>
      </w:r>
    </w:p>
    <w:p w14:paraId="2B4C8962" w14:textId="318B9876" w:rsidR="001C5643" w:rsidRPr="00C221F8" w:rsidRDefault="001C5643" w:rsidP="001C5643">
      <w:pPr>
        <w:pStyle w:val="Normalnumber"/>
        <w:jc w:val="both"/>
        <w:rPr>
          <w:i/>
          <w:sz w:val="24"/>
          <w:szCs w:val="24"/>
          <w:lang w:eastAsia="zh-CN"/>
        </w:rPr>
      </w:pPr>
      <w:r w:rsidRPr="00C221F8">
        <w:rPr>
          <w:sz w:val="24"/>
          <w:szCs w:val="24"/>
          <w:lang w:val="zh-CN" w:eastAsia="zh-CN"/>
        </w:rPr>
        <w:t>关于高级别政治参与的必要性，几位代表支持</w:t>
      </w:r>
      <w:r w:rsidR="00C540D0" w:rsidRPr="00C221F8">
        <w:rPr>
          <w:sz w:val="24"/>
          <w:szCs w:val="24"/>
          <w:lang w:val="zh-CN" w:eastAsia="zh-CN"/>
        </w:rPr>
        <w:t>一项建议，即</w:t>
      </w:r>
      <w:r w:rsidRPr="00C221F8">
        <w:rPr>
          <w:sz w:val="24"/>
          <w:szCs w:val="24"/>
          <w:lang w:val="zh-CN" w:eastAsia="zh-CN"/>
        </w:rPr>
        <w:t>召开一次部长级会议，以及在国际化学品管理大会第五届会议的高级别会议或与该届会议衔接举行的高级别会议上通过</w:t>
      </w:r>
      <w:r w:rsidRPr="00C221F8">
        <w:rPr>
          <w:sz w:val="24"/>
          <w:szCs w:val="24"/>
          <w:lang w:val="zh-CN" w:eastAsia="zh-CN"/>
        </w:rPr>
        <w:t>2020</w:t>
      </w:r>
      <w:r w:rsidRPr="00C221F8">
        <w:rPr>
          <w:sz w:val="24"/>
          <w:szCs w:val="24"/>
          <w:lang w:val="zh-CN" w:eastAsia="zh-CN"/>
        </w:rPr>
        <w:t>年宣言。</w:t>
      </w:r>
    </w:p>
    <w:p w14:paraId="323F4E97" w14:textId="30A53308" w:rsidR="001C5643" w:rsidRPr="00C221F8" w:rsidRDefault="001C5643" w:rsidP="001C5643">
      <w:pPr>
        <w:pStyle w:val="Normalnumber"/>
        <w:jc w:val="both"/>
        <w:rPr>
          <w:i/>
          <w:sz w:val="24"/>
          <w:szCs w:val="24"/>
          <w:lang w:eastAsia="zh-CN"/>
        </w:rPr>
      </w:pPr>
      <w:r w:rsidRPr="00C221F8">
        <w:rPr>
          <w:sz w:val="24"/>
          <w:szCs w:val="24"/>
          <w:lang w:val="zh-CN" w:eastAsia="zh-CN"/>
        </w:rPr>
        <w:t>讨论结束后，工作组商定设立一个联络小组，由</w:t>
      </w:r>
      <w:r w:rsidRPr="00C221F8">
        <w:rPr>
          <w:sz w:val="24"/>
          <w:szCs w:val="24"/>
          <w:lang w:val="zh-CN" w:eastAsia="zh-CN"/>
        </w:rPr>
        <w:t>Sam Adu-Kumi</w:t>
      </w:r>
      <w:r w:rsidRPr="00C221F8">
        <w:rPr>
          <w:sz w:val="24"/>
          <w:szCs w:val="24"/>
          <w:lang w:val="zh-CN" w:eastAsia="zh-CN"/>
        </w:rPr>
        <w:t>先生（加纳）和</w:t>
      </w:r>
      <w:r w:rsidRPr="00C221F8">
        <w:rPr>
          <w:sz w:val="24"/>
          <w:szCs w:val="24"/>
          <w:lang w:val="zh-CN" w:eastAsia="zh-CN"/>
        </w:rPr>
        <w:t>Silvija Kalnins</w:t>
      </w:r>
      <w:r w:rsidRPr="00C221F8">
        <w:rPr>
          <w:sz w:val="24"/>
          <w:szCs w:val="24"/>
          <w:lang w:val="zh-CN" w:eastAsia="zh-CN"/>
        </w:rPr>
        <w:t>女士（拉脱维亚）担任共同主席。联络小组的任务是根据闭会期间进程中</w:t>
      </w:r>
      <w:r w:rsidR="005B7B66" w:rsidRPr="00C221F8">
        <w:rPr>
          <w:sz w:val="24"/>
          <w:szCs w:val="24"/>
          <w:lang w:val="zh-CN" w:eastAsia="zh-CN"/>
        </w:rPr>
        <w:t>提出的考虑因素</w:t>
      </w:r>
      <w:r w:rsidRPr="00C221F8">
        <w:rPr>
          <w:sz w:val="24"/>
          <w:szCs w:val="24"/>
          <w:lang w:val="zh-CN" w:eastAsia="zh-CN"/>
        </w:rPr>
        <w:t>、共同主席关于</w:t>
      </w:r>
      <w:r w:rsidRPr="00C221F8">
        <w:rPr>
          <w:sz w:val="24"/>
          <w:szCs w:val="24"/>
          <w:lang w:val="zh-CN" w:eastAsia="zh-CN"/>
        </w:rPr>
        <w:t>2020</w:t>
      </w:r>
      <w:r w:rsidRPr="00C221F8">
        <w:rPr>
          <w:sz w:val="24"/>
          <w:szCs w:val="24"/>
          <w:lang w:val="zh-CN" w:eastAsia="zh-CN"/>
        </w:rPr>
        <w:t>年后化学品与</w:t>
      </w:r>
      <w:r w:rsidRPr="00C221F8">
        <w:rPr>
          <w:sz w:val="24"/>
          <w:szCs w:val="24"/>
          <w:lang w:val="zh-CN" w:eastAsia="zh-CN"/>
        </w:rPr>
        <w:lastRenderedPageBreak/>
        <w:t>废物健全管理的文件</w:t>
      </w:r>
      <w:r w:rsidR="00171816" w:rsidRPr="00C221F8">
        <w:rPr>
          <w:sz w:val="24"/>
          <w:szCs w:val="24"/>
          <w:lang w:val="zh-CN" w:eastAsia="zh-CN"/>
        </w:rPr>
        <w:t>（</w:t>
      </w:r>
      <w:r w:rsidR="00171816" w:rsidRPr="00C221F8">
        <w:rPr>
          <w:sz w:val="24"/>
          <w:szCs w:val="24"/>
          <w:lang w:val="en-US" w:eastAsia="zh-CN"/>
        </w:rPr>
        <w:t>SAICM/OEWG.3/4</w:t>
      </w:r>
      <w:r w:rsidR="00171816" w:rsidRPr="00C221F8">
        <w:rPr>
          <w:sz w:val="24"/>
          <w:szCs w:val="24"/>
          <w:lang w:val="zh-CN" w:eastAsia="zh-CN"/>
        </w:rPr>
        <w:t>）</w:t>
      </w:r>
      <w:r w:rsidR="005D5B26" w:rsidRPr="00C221F8">
        <w:rPr>
          <w:sz w:val="24"/>
          <w:szCs w:val="24"/>
          <w:lang w:val="zh-CN" w:eastAsia="zh-CN"/>
        </w:rPr>
        <w:t>、</w:t>
      </w:r>
      <w:r w:rsidRPr="00C221F8">
        <w:rPr>
          <w:sz w:val="24"/>
          <w:szCs w:val="24"/>
          <w:lang w:val="zh-CN" w:eastAsia="zh-CN"/>
        </w:rPr>
        <w:t>本次会议期间的讨论情况，</w:t>
      </w:r>
      <w:r w:rsidR="005D5B26" w:rsidRPr="00C221F8">
        <w:rPr>
          <w:sz w:val="24"/>
          <w:szCs w:val="24"/>
          <w:lang w:val="zh-CN" w:eastAsia="zh-CN"/>
        </w:rPr>
        <w:t>以及欧洲联盟的代表介绍的会议室文件中所载的各项建议，</w:t>
      </w:r>
      <w:r w:rsidRPr="00C221F8">
        <w:rPr>
          <w:sz w:val="24"/>
          <w:szCs w:val="24"/>
          <w:lang w:val="zh-CN" w:eastAsia="zh-CN"/>
        </w:rPr>
        <w:t>就化管方针及</w:t>
      </w:r>
      <w:r w:rsidRPr="00C221F8">
        <w:rPr>
          <w:sz w:val="24"/>
          <w:szCs w:val="24"/>
          <w:lang w:val="zh-CN" w:eastAsia="zh-CN"/>
        </w:rPr>
        <w:t>2020</w:t>
      </w:r>
      <w:r w:rsidRPr="00C221F8">
        <w:rPr>
          <w:sz w:val="24"/>
          <w:szCs w:val="24"/>
          <w:lang w:val="zh-CN" w:eastAsia="zh-CN"/>
        </w:rPr>
        <w:t>年后化学品与废物健全管理制定建议，供国际化学品管理大会第五届会议审议。</w:t>
      </w:r>
    </w:p>
    <w:p w14:paraId="41B6D677" w14:textId="63C6F44F" w:rsidR="001C5643" w:rsidRPr="00C221F8" w:rsidRDefault="001C5643" w:rsidP="001C5643">
      <w:pPr>
        <w:pStyle w:val="Normalnumber"/>
        <w:jc w:val="both"/>
        <w:rPr>
          <w:i/>
          <w:sz w:val="24"/>
          <w:szCs w:val="24"/>
          <w:lang w:eastAsia="zh-CN"/>
        </w:rPr>
      </w:pPr>
      <w:r w:rsidRPr="00C221F8">
        <w:rPr>
          <w:sz w:val="24"/>
          <w:szCs w:val="24"/>
          <w:lang w:val="zh-CN" w:eastAsia="zh-CN"/>
        </w:rPr>
        <w:t>关于</w:t>
      </w:r>
      <w:r w:rsidRPr="00C221F8">
        <w:rPr>
          <w:sz w:val="24"/>
          <w:szCs w:val="24"/>
          <w:lang w:val="zh-CN" w:eastAsia="zh-CN"/>
        </w:rPr>
        <w:t>2020</w:t>
      </w:r>
      <w:r w:rsidRPr="00C221F8">
        <w:rPr>
          <w:sz w:val="24"/>
          <w:szCs w:val="24"/>
          <w:lang w:val="zh-CN" w:eastAsia="zh-CN"/>
        </w:rPr>
        <w:t>年后化学品与废物</w:t>
      </w:r>
      <w:r w:rsidR="00064ED4" w:rsidRPr="00C221F8">
        <w:rPr>
          <w:sz w:val="24"/>
          <w:szCs w:val="24"/>
          <w:lang w:val="zh-CN" w:eastAsia="zh-CN"/>
        </w:rPr>
        <w:t>问题</w:t>
      </w:r>
      <w:r w:rsidRPr="00C221F8">
        <w:rPr>
          <w:sz w:val="24"/>
          <w:szCs w:val="24"/>
          <w:lang w:val="zh-CN" w:eastAsia="zh-CN"/>
        </w:rPr>
        <w:t>扶持框架的讨论，工作组接受主席的提议，即设立一个主席之友小组，由</w:t>
      </w:r>
      <w:r w:rsidRPr="00C221F8">
        <w:rPr>
          <w:sz w:val="24"/>
          <w:szCs w:val="24"/>
          <w:lang w:val="zh-CN" w:eastAsia="zh-CN"/>
        </w:rPr>
        <w:t>Jorge Pe</w:t>
      </w:r>
      <w:r w:rsidR="00171816" w:rsidRPr="00C221F8">
        <w:rPr>
          <w:sz w:val="24"/>
          <w:szCs w:val="24"/>
          <w:lang w:val="zh-CN" w:eastAsia="zh-CN"/>
        </w:rPr>
        <w:t>y</w:t>
      </w:r>
      <w:r w:rsidRPr="00C221F8">
        <w:rPr>
          <w:sz w:val="24"/>
          <w:szCs w:val="24"/>
          <w:lang w:val="zh-CN" w:eastAsia="zh-CN"/>
        </w:rPr>
        <w:t>dro</w:t>
      </w:r>
      <w:r w:rsidR="009A3CA4">
        <w:rPr>
          <w:sz w:val="24"/>
          <w:szCs w:val="24"/>
          <w:lang w:val="zh-CN" w:eastAsia="zh-CN"/>
        </w:rPr>
        <w:t xml:space="preserve"> </w:t>
      </w:r>
      <w:r w:rsidRPr="00C221F8">
        <w:rPr>
          <w:sz w:val="24"/>
          <w:szCs w:val="24"/>
          <w:lang w:val="zh-CN" w:eastAsia="zh-CN"/>
        </w:rPr>
        <w:t>Aznar</w:t>
      </w:r>
      <w:r w:rsidRPr="00C221F8">
        <w:rPr>
          <w:sz w:val="24"/>
          <w:szCs w:val="24"/>
          <w:lang w:val="zh-CN" w:eastAsia="zh-CN"/>
        </w:rPr>
        <w:t>先生（欧洲联盟）和</w:t>
      </w:r>
      <w:r w:rsidRPr="00C221F8">
        <w:rPr>
          <w:sz w:val="24"/>
          <w:szCs w:val="24"/>
          <w:lang w:val="zh-CN" w:eastAsia="zh-CN"/>
        </w:rPr>
        <w:t>Torres</w:t>
      </w:r>
      <w:r w:rsidRPr="00C221F8">
        <w:rPr>
          <w:sz w:val="24"/>
          <w:szCs w:val="24"/>
          <w:lang w:val="zh-CN" w:eastAsia="zh-CN"/>
        </w:rPr>
        <w:t>女士（乌拉圭）</w:t>
      </w:r>
      <w:r w:rsidR="00171816" w:rsidRPr="00C221F8">
        <w:rPr>
          <w:sz w:val="24"/>
          <w:szCs w:val="24"/>
          <w:lang w:val="zh-CN" w:eastAsia="zh-CN"/>
        </w:rPr>
        <w:t>共同主持</w:t>
      </w:r>
      <w:r w:rsidRPr="00C221F8">
        <w:rPr>
          <w:sz w:val="24"/>
          <w:szCs w:val="24"/>
          <w:lang w:val="zh-CN" w:eastAsia="zh-CN"/>
        </w:rPr>
        <w:t>，以</w:t>
      </w:r>
      <w:r w:rsidR="00171816" w:rsidRPr="00C221F8">
        <w:rPr>
          <w:sz w:val="24"/>
          <w:szCs w:val="24"/>
          <w:lang w:val="zh-CN" w:eastAsia="zh-CN"/>
        </w:rPr>
        <w:t>协调</w:t>
      </w:r>
      <w:r w:rsidRPr="00C221F8">
        <w:rPr>
          <w:sz w:val="24"/>
          <w:szCs w:val="24"/>
          <w:lang w:val="zh-CN" w:eastAsia="zh-CN"/>
        </w:rPr>
        <w:t>就此事项进行</w:t>
      </w:r>
      <w:r w:rsidR="00171816" w:rsidRPr="00C221F8">
        <w:rPr>
          <w:sz w:val="24"/>
          <w:szCs w:val="24"/>
          <w:lang w:val="zh-CN" w:eastAsia="zh-CN"/>
        </w:rPr>
        <w:t>的</w:t>
      </w:r>
      <w:r w:rsidRPr="00C221F8">
        <w:rPr>
          <w:sz w:val="24"/>
          <w:szCs w:val="24"/>
          <w:lang w:val="zh-CN" w:eastAsia="zh-CN"/>
        </w:rPr>
        <w:t>非正式磋商。该小组不限成员名额，可</w:t>
      </w:r>
      <w:r w:rsidR="00064ED4" w:rsidRPr="00C221F8">
        <w:rPr>
          <w:sz w:val="24"/>
          <w:szCs w:val="24"/>
          <w:lang w:val="zh-CN" w:eastAsia="zh-CN"/>
        </w:rPr>
        <w:t>吸纳</w:t>
      </w:r>
      <w:r w:rsidRPr="00C221F8">
        <w:rPr>
          <w:sz w:val="24"/>
          <w:szCs w:val="24"/>
          <w:lang w:val="zh-CN" w:eastAsia="zh-CN"/>
        </w:rPr>
        <w:t>不同利益攸关方群体的代表。该小组的任务是推动非正式磋商和意见交流，讨论是否有必要为</w:t>
      </w:r>
      <w:r w:rsidRPr="00C221F8">
        <w:rPr>
          <w:sz w:val="24"/>
          <w:szCs w:val="24"/>
          <w:lang w:val="zh-CN" w:eastAsia="zh-CN"/>
        </w:rPr>
        <w:t>2020</w:t>
      </w:r>
      <w:r w:rsidRPr="00C221F8">
        <w:rPr>
          <w:sz w:val="24"/>
          <w:szCs w:val="24"/>
          <w:lang w:val="zh-CN" w:eastAsia="zh-CN"/>
        </w:rPr>
        <w:t>年后国际化学品与废物健全管理建立一个跨领域、全局性扶持框架，以及如果有必要的话，该框架可以弥补哪些差距。</w:t>
      </w:r>
    </w:p>
    <w:p w14:paraId="1E4E6461" w14:textId="0BD4466F" w:rsidR="001C5643" w:rsidRPr="00A025CE" w:rsidRDefault="00AE6E2A" w:rsidP="001C5643">
      <w:pPr>
        <w:pStyle w:val="Normalnumber"/>
        <w:jc w:val="both"/>
        <w:rPr>
          <w:rFonts w:eastAsia="KaiTi"/>
          <w:sz w:val="32"/>
          <w:szCs w:val="24"/>
          <w:lang w:val="zh-CN" w:eastAsia="zh-CN"/>
        </w:rPr>
      </w:pPr>
      <w:r w:rsidRPr="00A025CE">
        <w:rPr>
          <w:sz w:val="24"/>
          <w:lang w:val="zh-CN" w:eastAsia="zh-CN"/>
        </w:rPr>
        <w:t>随后，联络小组共同主席介绍了联络小组关于</w:t>
      </w:r>
      <w:r w:rsidR="00560CAD" w:rsidRPr="00A025CE">
        <w:rPr>
          <w:rFonts w:hint="eastAsia"/>
          <w:sz w:val="24"/>
          <w:lang w:val="zh-CN" w:eastAsia="zh-CN"/>
        </w:rPr>
        <w:t>化管</w:t>
      </w:r>
      <w:r w:rsidRPr="00A025CE">
        <w:rPr>
          <w:sz w:val="24"/>
          <w:lang w:val="zh-CN" w:eastAsia="zh-CN"/>
        </w:rPr>
        <w:t>方针和</w:t>
      </w:r>
      <w:r w:rsidRPr="00A025CE">
        <w:rPr>
          <w:sz w:val="24"/>
          <w:lang w:val="zh-CN" w:eastAsia="zh-CN"/>
        </w:rPr>
        <w:t>2020</w:t>
      </w:r>
      <w:r w:rsidRPr="00A025CE">
        <w:rPr>
          <w:sz w:val="24"/>
          <w:lang w:val="zh-CN" w:eastAsia="zh-CN"/>
        </w:rPr>
        <w:t>年后化学品与废物健全管理的建议。建议载于本说明附件一，未经正式编辑。主席注意到有些建议要求秘书处采取行动，请利益攸关方在</w:t>
      </w:r>
      <w:r w:rsidRPr="00A025CE">
        <w:rPr>
          <w:sz w:val="24"/>
          <w:lang w:val="zh-CN" w:eastAsia="zh-CN"/>
        </w:rPr>
        <w:t>2019</w:t>
      </w:r>
      <w:r w:rsidRPr="00A025CE">
        <w:rPr>
          <w:sz w:val="24"/>
          <w:lang w:val="zh-CN" w:eastAsia="zh-CN"/>
        </w:rPr>
        <w:t>年</w:t>
      </w:r>
      <w:r w:rsidRPr="00A025CE">
        <w:rPr>
          <w:sz w:val="24"/>
          <w:lang w:val="zh-CN" w:eastAsia="zh-CN"/>
        </w:rPr>
        <w:t>5</w:t>
      </w:r>
      <w:r w:rsidRPr="00A025CE">
        <w:rPr>
          <w:sz w:val="24"/>
          <w:lang w:val="zh-CN" w:eastAsia="zh-CN"/>
        </w:rPr>
        <w:t>月</w:t>
      </w:r>
      <w:r w:rsidRPr="00A025CE">
        <w:rPr>
          <w:sz w:val="24"/>
          <w:lang w:val="zh-CN" w:eastAsia="zh-CN"/>
        </w:rPr>
        <w:t>15</w:t>
      </w:r>
      <w:r w:rsidRPr="00A025CE">
        <w:rPr>
          <w:sz w:val="24"/>
          <w:lang w:val="zh-CN" w:eastAsia="zh-CN"/>
        </w:rPr>
        <w:t>日之前向秘书处提供相关意见和建议，</w:t>
      </w:r>
      <w:r w:rsidR="00560CAD" w:rsidRPr="00A025CE">
        <w:rPr>
          <w:rFonts w:hint="eastAsia"/>
          <w:sz w:val="24"/>
          <w:lang w:val="zh-CN" w:eastAsia="zh-CN"/>
        </w:rPr>
        <w:t>以便</w:t>
      </w:r>
      <w:r w:rsidRPr="00A025CE">
        <w:rPr>
          <w:sz w:val="24"/>
          <w:lang w:val="zh-CN" w:eastAsia="zh-CN"/>
        </w:rPr>
        <w:t>秘书处编写所要求的文件。联络小组的成果将提交闭会期间进程第三次会议审议。该次会议的重点将是框架中尚未最后确定的领域，而在</w:t>
      </w:r>
      <w:r w:rsidR="00171816" w:rsidRPr="00A025CE">
        <w:rPr>
          <w:sz w:val="24"/>
          <w:lang w:val="zh-CN" w:eastAsia="zh-CN"/>
        </w:rPr>
        <w:t>闭会期间进程</w:t>
      </w:r>
      <w:r w:rsidRPr="00A025CE">
        <w:rPr>
          <w:sz w:val="24"/>
          <w:lang w:val="zh-CN" w:eastAsia="zh-CN"/>
        </w:rPr>
        <w:t>第四次会议上，文件将最后定稿，提交国际化学品管理大会第五届会议审议和酌情通过。</w:t>
      </w:r>
    </w:p>
    <w:p w14:paraId="458CAD60" w14:textId="105D3CB1" w:rsidR="00AE6E2A" w:rsidRPr="00C221F8" w:rsidRDefault="00AE6E2A" w:rsidP="001C5643">
      <w:pPr>
        <w:pStyle w:val="Normalnumber"/>
        <w:jc w:val="both"/>
        <w:rPr>
          <w:rFonts w:eastAsia="KaiTi"/>
          <w:sz w:val="40"/>
          <w:szCs w:val="24"/>
          <w:lang w:val="zh-CN" w:eastAsia="zh-CN"/>
        </w:rPr>
      </w:pPr>
      <w:r w:rsidRPr="00C221F8">
        <w:rPr>
          <w:sz w:val="24"/>
          <w:lang w:val="zh-CN" w:eastAsia="zh-CN"/>
        </w:rPr>
        <w:t>总统之友小组的共同主持人介绍了非正式讨论的结果，讨论内容是需要一个贯穿各领域的整体扶持框架，以便在</w:t>
      </w:r>
      <w:r w:rsidRPr="00C221F8">
        <w:rPr>
          <w:sz w:val="24"/>
          <w:lang w:val="zh-CN" w:eastAsia="zh-CN"/>
        </w:rPr>
        <w:t>2020</w:t>
      </w:r>
      <w:r w:rsidRPr="00C221F8">
        <w:rPr>
          <w:sz w:val="24"/>
          <w:lang w:val="zh-CN" w:eastAsia="zh-CN"/>
        </w:rPr>
        <w:t>年后对化学品和废物进行国际健全管理，以及该框架可以弥补的欠缺。他说，工作组首先讨论了现有框架中的欠缺，然后审议了建立新扶持框架的必要性，最后就可遵循的体制安排和进程交换了意见。他还表示，所报告的结果体现了共同主持人对讨论要点的理解，小组参与者尚未就此进行磋商及正式商定。</w:t>
      </w:r>
    </w:p>
    <w:p w14:paraId="63EE03FA" w14:textId="6750B8FD" w:rsidR="00AE6E2A" w:rsidRPr="00C221F8" w:rsidRDefault="00AE6E2A" w:rsidP="001C5643">
      <w:pPr>
        <w:pStyle w:val="Normalnumber"/>
        <w:jc w:val="both"/>
        <w:rPr>
          <w:rFonts w:eastAsia="KaiTi"/>
          <w:sz w:val="40"/>
          <w:szCs w:val="24"/>
          <w:lang w:val="zh-CN" w:eastAsia="zh-CN"/>
        </w:rPr>
      </w:pPr>
      <w:r w:rsidRPr="00C221F8">
        <w:rPr>
          <w:sz w:val="24"/>
          <w:lang w:val="zh-CN" w:eastAsia="zh-CN"/>
        </w:rPr>
        <w:t>在第一次交换意见时，一些代表建议可以扩大</w:t>
      </w:r>
      <w:r w:rsidR="00560CAD">
        <w:rPr>
          <w:rFonts w:hint="eastAsia"/>
          <w:sz w:val="24"/>
          <w:lang w:val="zh-CN" w:eastAsia="zh-CN"/>
        </w:rPr>
        <w:t>化管</w:t>
      </w:r>
      <w:r w:rsidR="00A025CE">
        <w:rPr>
          <w:sz w:val="24"/>
          <w:lang w:val="zh-CN" w:eastAsia="zh-CN"/>
        </w:rPr>
        <w:t>方针，以</w:t>
      </w:r>
      <w:r w:rsidR="00B00B7A" w:rsidRPr="0020119B">
        <w:rPr>
          <w:rFonts w:hint="eastAsia"/>
          <w:sz w:val="24"/>
          <w:lang w:val="zh-CN" w:eastAsia="zh-CN"/>
        </w:rPr>
        <w:t>弥补</w:t>
      </w:r>
      <w:r w:rsidRPr="00C221F8">
        <w:rPr>
          <w:sz w:val="24"/>
          <w:lang w:val="zh-CN" w:eastAsia="zh-CN"/>
        </w:rPr>
        <w:t>可能存在的欠缺，而另一些代表则强调未能实现</w:t>
      </w:r>
      <w:r w:rsidRPr="00C221F8">
        <w:rPr>
          <w:sz w:val="24"/>
          <w:lang w:val="zh-CN" w:eastAsia="zh-CN"/>
        </w:rPr>
        <w:t>2020</w:t>
      </w:r>
      <w:r w:rsidRPr="00C221F8">
        <w:rPr>
          <w:sz w:val="24"/>
          <w:lang w:val="zh-CN" w:eastAsia="zh-CN"/>
        </w:rPr>
        <w:t>年化学品和废物健全管理目标，并对改进目前国际框架的可能进程和其他体制安排表示了兴趣。讨论期间提出的问题包括：公众认识不足、政治承诺不足以及化学品和废物议程健全管理的认知度不足；化学品和废物健全管理的行动分散，以及机构间合作存在内部障碍，包括财政障碍；缺乏共同目标、共同的战略规划，报告和进展情况监测；缺乏</w:t>
      </w:r>
      <w:r w:rsidR="00A025CE">
        <w:rPr>
          <w:rFonts w:hint="eastAsia"/>
          <w:sz w:val="24"/>
          <w:lang w:val="zh-CN" w:eastAsia="zh-CN"/>
        </w:rPr>
        <w:t>行动</w:t>
      </w:r>
      <w:r w:rsidRPr="00C221F8">
        <w:rPr>
          <w:sz w:val="24"/>
          <w:lang w:val="zh-CN" w:eastAsia="zh-CN"/>
        </w:rPr>
        <w:t>或未采取充分行动来有效解决某些问题，如生命周期方法，包括废物和高度危险农药</w:t>
      </w:r>
      <w:r w:rsidR="00A025CE">
        <w:rPr>
          <w:rFonts w:hint="eastAsia"/>
          <w:sz w:val="24"/>
          <w:lang w:val="zh-CN" w:eastAsia="zh-CN"/>
        </w:rPr>
        <w:t>方面</w:t>
      </w:r>
      <w:r w:rsidRPr="00C221F8">
        <w:rPr>
          <w:sz w:val="24"/>
          <w:lang w:val="zh-CN" w:eastAsia="zh-CN"/>
        </w:rPr>
        <w:t>的问题；</w:t>
      </w:r>
      <w:r w:rsidR="00B00B7A">
        <w:rPr>
          <w:rFonts w:hint="eastAsia"/>
          <w:sz w:val="24"/>
          <w:lang w:val="zh-CN" w:eastAsia="zh-CN"/>
        </w:rPr>
        <w:t>许多</w:t>
      </w:r>
      <w:r w:rsidRPr="00C221F8">
        <w:rPr>
          <w:sz w:val="24"/>
          <w:lang w:val="zh-CN" w:eastAsia="zh-CN"/>
        </w:rPr>
        <w:t>组织和利益攸关方</w:t>
      </w:r>
      <w:r w:rsidR="00B00B7A">
        <w:rPr>
          <w:rFonts w:hint="eastAsia"/>
          <w:sz w:val="24"/>
          <w:lang w:val="zh-CN" w:eastAsia="zh-CN"/>
        </w:rPr>
        <w:t>不积极</w:t>
      </w:r>
      <w:r w:rsidR="00A025CE" w:rsidRPr="0020119B">
        <w:rPr>
          <w:rFonts w:hint="eastAsia"/>
          <w:sz w:val="24"/>
          <w:lang w:val="zh-CN" w:eastAsia="zh-CN"/>
        </w:rPr>
        <w:t>参与</w:t>
      </w:r>
      <w:r w:rsidRPr="00C221F8">
        <w:rPr>
          <w:sz w:val="24"/>
          <w:lang w:val="zh-CN" w:eastAsia="zh-CN"/>
        </w:rPr>
        <w:t>和缺乏主人翁意识；各级资源调动不足，未能确保私营部门充分参与整个价值链，或充分参与为化学品和废物健全管理提供资金；计划</w:t>
      </w:r>
      <w:r w:rsidR="00A025CE">
        <w:rPr>
          <w:rFonts w:hint="eastAsia"/>
          <w:sz w:val="24"/>
          <w:lang w:val="zh-CN" w:eastAsia="zh-CN"/>
        </w:rPr>
        <w:t>制订</w:t>
      </w:r>
      <w:r w:rsidRPr="00C221F8">
        <w:rPr>
          <w:sz w:val="24"/>
          <w:lang w:val="zh-CN" w:eastAsia="zh-CN"/>
        </w:rPr>
        <w:t>未能跟上化学品和废物部门的发展和复杂性。</w:t>
      </w:r>
    </w:p>
    <w:p w14:paraId="222B1C12" w14:textId="75E271C6" w:rsidR="00AE6E2A" w:rsidRPr="00C221F8" w:rsidRDefault="00AE6E2A" w:rsidP="001C5643">
      <w:pPr>
        <w:pStyle w:val="Normalnumber"/>
        <w:jc w:val="both"/>
        <w:rPr>
          <w:rFonts w:eastAsia="KaiTi"/>
          <w:sz w:val="40"/>
          <w:szCs w:val="24"/>
          <w:lang w:val="zh-CN" w:eastAsia="zh-CN"/>
        </w:rPr>
      </w:pPr>
      <w:r w:rsidRPr="00C221F8">
        <w:rPr>
          <w:sz w:val="24"/>
          <w:lang w:val="zh-CN" w:eastAsia="zh-CN"/>
        </w:rPr>
        <w:t>关于是否需要一个贯穿各领域的整体扶持框架，以便在</w:t>
      </w:r>
      <w:r w:rsidRPr="00C221F8">
        <w:rPr>
          <w:sz w:val="24"/>
          <w:lang w:val="zh-CN" w:eastAsia="zh-CN"/>
        </w:rPr>
        <w:t>2020</w:t>
      </w:r>
      <w:r w:rsidRPr="00C221F8">
        <w:rPr>
          <w:sz w:val="24"/>
          <w:lang w:val="zh-CN" w:eastAsia="zh-CN"/>
        </w:rPr>
        <w:t>年后对化学品和废物进行国际健全管理</w:t>
      </w:r>
      <w:r w:rsidR="00A025CE">
        <w:rPr>
          <w:rFonts w:hint="eastAsia"/>
          <w:sz w:val="24"/>
          <w:lang w:val="zh-CN" w:eastAsia="zh-CN"/>
        </w:rPr>
        <w:t>的问题</w:t>
      </w:r>
      <w:r w:rsidRPr="00C221F8">
        <w:rPr>
          <w:sz w:val="24"/>
          <w:lang w:val="zh-CN" w:eastAsia="zh-CN"/>
        </w:rPr>
        <w:t>，对于</w:t>
      </w:r>
      <w:r w:rsidR="00560CAD">
        <w:rPr>
          <w:rFonts w:hint="eastAsia"/>
          <w:sz w:val="24"/>
          <w:lang w:val="zh-CN" w:eastAsia="zh-CN"/>
        </w:rPr>
        <w:t>化管</w:t>
      </w:r>
      <w:r w:rsidR="00A025CE">
        <w:rPr>
          <w:sz w:val="24"/>
          <w:lang w:val="zh-CN" w:eastAsia="zh-CN"/>
        </w:rPr>
        <w:t>方针是否有能力</w:t>
      </w:r>
      <w:r w:rsidR="00A025CE">
        <w:rPr>
          <w:rFonts w:hint="eastAsia"/>
          <w:sz w:val="24"/>
          <w:lang w:val="zh-CN" w:eastAsia="zh-CN"/>
        </w:rPr>
        <w:t>自行</w:t>
      </w:r>
      <w:r w:rsidR="00A025CE">
        <w:rPr>
          <w:sz w:val="24"/>
          <w:lang w:val="zh-CN" w:eastAsia="zh-CN"/>
        </w:rPr>
        <w:t>有效解决所有的欠缺</w:t>
      </w:r>
      <w:r w:rsidRPr="00C221F8">
        <w:rPr>
          <w:sz w:val="24"/>
          <w:lang w:val="zh-CN" w:eastAsia="zh-CN"/>
        </w:rPr>
        <w:t>，各方意见不一。一些代表建议，改进的扶持框架可以现有文书和组织的工作为基础，同时尊重这些实体的任务规定和自主权。</w:t>
      </w:r>
    </w:p>
    <w:p w14:paraId="27719F02" w14:textId="7562769F" w:rsidR="00AE6E2A" w:rsidRPr="00C221F8" w:rsidRDefault="00AE6E2A" w:rsidP="001C5643">
      <w:pPr>
        <w:pStyle w:val="Normalnumber"/>
        <w:jc w:val="both"/>
        <w:rPr>
          <w:rFonts w:eastAsia="KaiTi"/>
          <w:sz w:val="40"/>
          <w:szCs w:val="24"/>
          <w:lang w:val="zh-CN" w:eastAsia="zh-CN"/>
        </w:rPr>
      </w:pPr>
      <w:r w:rsidRPr="00C221F8">
        <w:rPr>
          <w:sz w:val="24"/>
          <w:lang w:val="zh-CN" w:eastAsia="zh-CN"/>
        </w:rPr>
        <w:t>关于可通过改进的扶持框架解决的问题，有人提出以下建议：</w:t>
      </w:r>
      <w:r w:rsidR="00DE3DFB">
        <w:rPr>
          <w:rFonts w:hint="eastAsia"/>
          <w:sz w:val="24"/>
          <w:lang w:val="zh-CN" w:eastAsia="zh-CN"/>
        </w:rPr>
        <w:t>加强高层</w:t>
      </w:r>
      <w:r w:rsidRPr="00C221F8">
        <w:rPr>
          <w:sz w:val="24"/>
          <w:lang w:val="zh-CN" w:eastAsia="zh-CN"/>
        </w:rPr>
        <w:t>对化学品和废物健全管理的认识和承诺，以促进多边、区域和国家各级的行动；与《</w:t>
      </w:r>
      <w:r w:rsidRPr="00C221F8">
        <w:rPr>
          <w:sz w:val="24"/>
          <w:lang w:val="zh-CN" w:eastAsia="zh-CN"/>
        </w:rPr>
        <w:t>2030</w:t>
      </w:r>
      <w:r w:rsidRPr="00C221F8">
        <w:rPr>
          <w:sz w:val="24"/>
          <w:lang w:val="zh-CN" w:eastAsia="zh-CN"/>
        </w:rPr>
        <w:t>年议程》的目标和具体目标相一致的化学品和废物健全管理的共同愿景和战略目标；根据各自的任务规定，避免重复，促进政策和行动、战略规划和共同商定的任务分配的互补性和一致性，以促进更好地利用每个</w:t>
      </w:r>
      <w:r w:rsidRPr="00C221F8">
        <w:rPr>
          <w:sz w:val="24"/>
          <w:lang w:val="zh-CN" w:eastAsia="zh-CN"/>
        </w:rPr>
        <w:lastRenderedPageBreak/>
        <w:t>组织的资源和专门知识；解决目前在与其他组织进行合作和协调方面存在的内部障碍，并在组织间健全管理化学品方案的每个相关参与组织的任务授权下为化学品和废物的健全管理制定里程碑；有效解决全球关切问题，包括为弱势群体解决这种问题，并加强利用科学为政策行动提供参考；通过充分</w:t>
      </w:r>
      <w:r w:rsidR="002255B3">
        <w:rPr>
          <w:rFonts w:hint="eastAsia"/>
          <w:sz w:val="24"/>
          <w:lang w:val="zh-CN" w:eastAsia="zh-CN"/>
        </w:rPr>
        <w:t>执行</w:t>
      </w:r>
      <w:r w:rsidRPr="00C221F8">
        <w:rPr>
          <w:sz w:val="24"/>
          <w:lang w:val="zh-CN" w:eastAsia="zh-CN"/>
        </w:rPr>
        <w:t>综合筹资办法，在各级为化学品和废物的健全管理调动足够的资源；审议是否需要制定有法律约束力的文书以及是否可能制定标准和行为守则；促进私营部门参与，包括应用污染者支付原则和扩大生产者责任措施；促进知识、数据和最佳做法的开发和共享；促进对化学品和废物健全管理方面的进展情况进行贯穿各领域的总体报告和监测；通过有效措施解决缺乏问责的问题。</w:t>
      </w:r>
    </w:p>
    <w:p w14:paraId="3EAA4EE0" w14:textId="208D7D31" w:rsidR="00AE6E2A" w:rsidRPr="00C221F8" w:rsidRDefault="00AE6E2A" w:rsidP="001C5643">
      <w:pPr>
        <w:pStyle w:val="Normalnumber"/>
        <w:jc w:val="both"/>
        <w:rPr>
          <w:rFonts w:eastAsia="KaiTi"/>
          <w:sz w:val="40"/>
          <w:szCs w:val="24"/>
          <w:lang w:val="zh-CN" w:eastAsia="zh-CN"/>
        </w:rPr>
      </w:pPr>
      <w:r w:rsidRPr="00C221F8">
        <w:rPr>
          <w:sz w:val="24"/>
          <w:lang w:val="zh-CN" w:eastAsia="zh-CN"/>
        </w:rPr>
        <w:t>此外，一些代表表示希望考虑以下事项：作出一项供联合国大会审议的高级别多边决议</w:t>
      </w:r>
      <w:r w:rsidRPr="002A20C6">
        <w:rPr>
          <w:sz w:val="24"/>
          <w:lang w:val="zh-CN" w:eastAsia="zh-CN"/>
        </w:rPr>
        <w:t>，</w:t>
      </w:r>
      <w:r w:rsidRPr="002A20C6">
        <w:rPr>
          <w:bCs/>
          <w:iCs/>
          <w:sz w:val="24"/>
          <w:lang w:val="zh-CN" w:eastAsia="zh-CN"/>
        </w:rPr>
        <w:t>该决议可能是根据一项关于化学品和废物健全管理的高级别宣言</w:t>
      </w:r>
      <w:r w:rsidR="002A20C6" w:rsidRPr="002A20C6">
        <w:rPr>
          <w:rFonts w:hint="eastAsia"/>
          <w:bCs/>
          <w:iCs/>
          <w:sz w:val="24"/>
          <w:lang w:val="zh-CN" w:eastAsia="zh-CN"/>
        </w:rPr>
        <w:t>，</w:t>
      </w:r>
      <w:r w:rsidRPr="002A20C6">
        <w:rPr>
          <w:bCs/>
          <w:iCs/>
          <w:sz w:val="24"/>
          <w:lang w:val="zh-CN" w:eastAsia="zh-CN"/>
        </w:rPr>
        <w:t>作为国际化学品管理</w:t>
      </w:r>
      <w:r w:rsidR="00C357EF">
        <w:rPr>
          <w:rFonts w:hint="eastAsia"/>
          <w:bCs/>
          <w:iCs/>
          <w:sz w:val="24"/>
          <w:lang w:val="zh-CN" w:eastAsia="zh-CN"/>
        </w:rPr>
        <w:t>大会</w:t>
      </w:r>
      <w:r w:rsidRPr="002A20C6">
        <w:rPr>
          <w:bCs/>
          <w:iCs/>
          <w:sz w:val="24"/>
          <w:lang w:val="zh-CN" w:eastAsia="zh-CN"/>
        </w:rPr>
        <w:t>第五届会议或特设多部门部长级会议的一项成果而制定的</w:t>
      </w:r>
      <w:r w:rsidR="002A20C6">
        <w:rPr>
          <w:sz w:val="24"/>
          <w:lang w:val="zh-CN" w:eastAsia="zh-CN"/>
        </w:rPr>
        <w:t>；实施化学品和废物健全管理的多边政府空间；</w:t>
      </w:r>
      <w:r w:rsidRPr="00C221F8">
        <w:rPr>
          <w:sz w:val="24"/>
          <w:lang w:val="zh-CN" w:eastAsia="zh-CN"/>
        </w:rPr>
        <w:t>一个</w:t>
      </w:r>
      <w:r w:rsidR="003F5352" w:rsidRPr="00F60D61">
        <w:rPr>
          <w:rFonts w:hint="eastAsia"/>
          <w:sz w:val="24"/>
          <w:lang w:val="zh-CN" w:eastAsia="zh-CN"/>
        </w:rPr>
        <w:t>兼容并蓄</w:t>
      </w:r>
      <w:r w:rsidRPr="00C221F8">
        <w:rPr>
          <w:sz w:val="24"/>
          <w:lang w:val="zh-CN" w:eastAsia="zh-CN"/>
        </w:rPr>
        <w:t>的平台</w:t>
      </w:r>
      <w:r w:rsidRPr="002A00B3">
        <w:rPr>
          <w:spacing w:val="4"/>
          <w:sz w:val="24"/>
          <w:lang w:val="zh-CN" w:eastAsia="zh-CN"/>
        </w:rPr>
        <w:t>或委员会，以促进多边组织行动的互补性，这可以成为</w:t>
      </w:r>
      <w:r w:rsidR="00560CAD" w:rsidRPr="002A00B3">
        <w:rPr>
          <w:rFonts w:hint="eastAsia"/>
          <w:spacing w:val="4"/>
          <w:sz w:val="24"/>
          <w:lang w:val="zh-CN" w:eastAsia="zh-CN"/>
        </w:rPr>
        <w:t>化管</w:t>
      </w:r>
      <w:r w:rsidRPr="002A00B3">
        <w:rPr>
          <w:spacing w:val="4"/>
          <w:sz w:val="24"/>
          <w:lang w:val="zh-CN" w:eastAsia="zh-CN"/>
        </w:rPr>
        <w:t>方针的一个组成部分</w:t>
      </w:r>
      <w:r w:rsidRPr="00C221F8">
        <w:rPr>
          <w:sz w:val="24"/>
          <w:lang w:val="zh-CN" w:eastAsia="zh-CN"/>
        </w:rPr>
        <w:t>。</w:t>
      </w:r>
    </w:p>
    <w:p w14:paraId="77F4D7E6" w14:textId="092DCF17" w:rsidR="00AE6E2A" w:rsidRPr="00C221F8" w:rsidRDefault="00AE6E2A" w:rsidP="001C5643">
      <w:pPr>
        <w:pStyle w:val="Normalnumber"/>
        <w:jc w:val="both"/>
        <w:rPr>
          <w:rFonts w:eastAsia="KaiTi"/>
          <w:sz w:val="40"/>
          <w:szCs w:val="24"/>
          <w:lang w:val="zh-CN" w:eastAsia="zh-CN"/>
        </w:rPr>
      </w:pPr>
      <w:r w:rsidRPr="00C221F8">
        <w:rPr>
          <w:sz w:val="24"/>
          <w:lang w:val="zh-CN" w:eastAsia="zh-CN"/>
        </w:rPr>
        <w:t>在发言后，主席说，主席之友小组的成果可以扩大联络小组的成果，为闭会期间进程第三次会议的工作提供</w:t>
      </w:r>
      <w:r w:rsidR="008A661E">
        <w:rPr>
          <w:rFonts w:hint="eastAsia"/>
          <w:sz w:val="24"/>
          <w:lang w:val="zh-CN" w:eastAsia="zh-CN"/>
        </w:rPr>
        <w:t>参考</w:t>
      </w:r>
      <w:r w:rsidRPr="00C221F8">
        <w:rPr>
          <w:sz w:val="24"/>
          <w:lang w:val="zh-CN" w:eastAsia="zh-CN"/>
        </w:rPr>
        <w:t>。在前进过程中，必须对所有备选方案持开放态度，并在弥补所查明的欠缺和制定以解决问题为导向的提案方面</w:t>
      </w:r>
      <w:r w:rsidR="00C14380">
        <w:rPr>
          <w:rFonts w:hint="eastAsia"/>
          <w:sz w:val="24"/>
          <w:lang w:val="zh-CN" w:eastAsia="zh-CN"/>
        </w:rPr>
        <w:t>发挥</w:t>
      </w:r>
      <w:r w:rsidRPr="00C221F8">
        <w:rPr>
          <w:sz w:val="24"/>
          <w:lang w:val="zh-CN" w:eastAsia="zh-CN"/>
        </w:rPr>
        <w:t>创造性和创新性。</w:t>
      </w:r>
    </w:p>
    <w:p w14:paraId="406DAC37" w14:textId="5925893E" w:rsidR="001C5643" w:rsidRPr="00C221F8" w:rsidRDefault="005D6D5A" w:rsidP="001C5643">
      <w:pPr>
        <w:pStyle w:val="CH3"/>
        <w:keepNext w:val="0"/>
        <w:keepLines w:val="0"/>
        <w:jc w:val="both"/>
        <w:rPr>
          <w:rFonts w:eastAsia="SimHei"/>
          <w:sz w:val="24"/>
          <w:szCs w:val="24"/>
          <w:lang w:eastAsia="zh-CN"/>
        </w:rPr>
      </w:pPr>
      <w:r w:rsidRPr="00C221F8">
        <w:rPr>
          <w:rFonts w:eastAsia="SimHei"/>
          <w:sz w:val="24"/>
          <w:szCs w:val="24"/>
          <w:lang w:val="zh-CN" w:eastAsia="zh-CN"/>
        </w:rPr>
        <w:tab/>
      </w:r>
      <w:r w:rsidR="001C5643" w:rsidRPr="00C221F8">
        <w:rPr>
          <w:rFonts w:eastAsia="SimHei"/>
          <w:sz w:val="24"/>
          <w:szCs w:val="24"/>
          <w:lang w:val="zh-CN" w:eastAsia="zh-CN"/>
        </w:rPr>
        <w:t>2.</w:t>
      </w:r>
      <w:r w:rsidR="001C5643" w:rsidRPr="00C221F8">
        <w:rPr>
          <w:rFonts w:eastAsia="SimHei"/>
          <w:sz w:val="24"/>
          <w:szCs w:val="24"/>
          <w:lang w:val="zh-CN" w:eastAsia="zh-CN"/>
        </w:rPr>
        <w:tab/>
      </w:r>
      <w:r w:rsidR="001C5643" w:rsidRPr="00C221F8">
        <w:rPr>
          <w:rFonts w:eastAsia="SimHei"/>
          <w:bCs/>
          <w:sz w:val="24"/>
          <w:szCs w:val="24"/>
          <w:lang w:val="zh-CN" w:eastAsia="zh-CN"/>
        </w:rPr>
        <w:t>闭会期间审议化管方针和</w:t>
      </w:r>
      <w:r w:rsidR="001C5643" w:rsidRPr="00C221F8">
        <w:rPr>
          <w:rFonts w:eastAsia="SimHei"/>
          <w:bCs/>
          <w:sz w:val="24"/>
          <w:szCs w:val="24"/>
          <w:lang w:val="zh-CN" w:eastAsia="zh-CN"/>
        </w:rPr>
        <w:t>2020</w:t>
      </w:r>
      <w:r w:rsidR="001C5643" w:rsidRPr="00C221F8">
        <w:rPr>
          <w:rFonts w:eastAsia="SimHei"/>
          <w:bCs/>
          <w:sz w:val="24"/>
          <w:szCs w:val="24"/>
          <w:lang w:val="zh-CN" w:eastAsia="zh-CN"/>
        </w:rPr>
        <w:t>年后化学品与废物健全管理的进程的时间表</w:t>
      </w:r>
    </w:p>
    <w:p w14:paraId="4A747EB0" w14:textId="3E696E7F" w:rsidR="001C5643" w:rsidRPr="00C221F8" w:rsidRDefault="001C5643" w:rsidP="001C5643">
      <w:pPr>
        <w:pStyle w:val="Normalnumber"/>
        <w:jc w:val="both"/>
        <w:rPr>
          <w:rFonts w:eastAsia="KaiTi"/>
          <w:sz w:val="24"/>
          <w:szCs w:val="24"/>
          <w:lang w:eastAsia="zh-CN"/>
        </w:rPr>
      </w:pPr>
      <w:r w:rsidRPr="00C221F8">
        <w:rPr>
          <w:rFonts w:eastAsia="KaiTi"/>
          <w:sz w:val="24"/>
          <w:szCs w:val="24"/>
          <w:lang w:val="zh-CN" w:eastAsia="zh-CN"/>
        </w:rPr>
        <w:t xml:space="preserve"> </w:t>
      </w:r>
      <w:r w:rsidR="00AE6E2A" w:rsidRPr="002A00B3">
        <w:rPr>
          <w:spacing w:val="-2"/>
          <w:sz w:val="24"/>
          <w:lang w:val="zh-CN" w:eastAsia="zh-CN"/>
        </w:rPr>
        <w:t>不限成员名额工作组收到了秘书处关于</w:t>
      </w:r>
      <w:r w:rsidR="00171816" w:rsidRPr="002A00B3">
        <w:rPr>
          <w:spacing w:val="-2"/>
          <w:sz w:val="24"/>
          <w:lang w:val="zh-CN" w:eastAsia="zh-CN"/>
        </w:rPr>
        <w:t>国际化学品管理</w:t>
      </w:r>
      <w:r w:rsidR="00AE6E2A" w:rsidRPr="002A00B3">
        <w:rPr>
          <w:spacing w:val="-2"/>
          <w:sz w:val="24"/>
          <w:lang w:val="zh-CN" w:eastAsia="zh-CN"/>
        </w:rPr>
        <w:t>大会第五届会议筹备工作的说明</w:t>
      </w:r>
      <w:r w:rsidR="00AE6E2A" w:rsidRPr="00C221F8">
        <w:rPr>
          <w:sz w:val="24"/>
          <w:lang w:val="zh-CN" w:eastAsia="zh-CN"/>
        </w:rPr>
        <w:t>（</w:t>
      </w:r>
      <w:r w:rsidR="00AE6E2A" w:rsidRPr="00C221F8">
        <w:rPr>
          <w:sz w:val="24"/>
          <w:lang w:val="zh-CN" w:eastAsia="zh-CN"/>
        </w:rPr>
        <w:t>SAICM/OEWG.3/INF/14</w:t>
      </w:r>
      <w:r w:rsidR="00AE6E2A" w:rsidRPr="00C221F8">
        <w:rPr>
          <w:sz w:val="24"/>
          <w:lang w:val="zh-CN" w:eastAsia="zh-CN"/>
        </w:rPr>
        <w:t>）。主席回顾说，闭会期间进程第三次会议定于</w:t>
      </w:r>
      <w:r w:rsidR="00AE6E2A" w:rsidRPr="00C221F8">
        <w:rPr>
          <w:sz w:val="24"/>
          <w:lang w:val="zh-CN" w:eastAsia="zh-CN"/>
        </w:rPr>
        <w:t>2019</w:t>
      </w:r>
      <w:r w:rsidR="00AE6E2A" w:rsidRPr="00C221F8">
        <w:rPr>
          <w:sz w:val="24"/>
          <w:lang w:val="zh-CN" w:eastAsia="zh-CN"/>
        </w:rPr>
        <w:t>年</w:t>
      </w:r>
      <w:r w:rsidR="00AE6E2A" w:rsidRPr="00C221F8">
        <w:rPr>
          <w:sz w:val="24"/>
          <w:lang w:val="zh-CN" w:eastAsia="zh-CN"/>
        </w:rPr>
        <w:t>9</w:t>
      </w:r>
      <w:r w:rsidR="00AE6E2A" w:rsidRPr="00C221F8">
        <w:rPr>
          <w:sz w:val="24"/>
          <w:lang w:val="zh-CN" w:eastAsia="zh-CN"/>
        </w:rPr>
        <w:t>月</w:t>
      </w:r>
      <w:r w:rsidR="00AE6E2A" w:rsidRPr="00C221F8">
        <w:rPr>
          <w:sz w:val="24"/>
          <w:lang w:val="zh-CN" w:eastAsia="zh-CN"/>
        </w:rPr>
        <w:t>30</w:t>
      </w:r>
      <w:r w:rsidR="00AE6E2A" w:rsidRPr="00C221F8">
        <w:rPr>
          <w:sz w:val="24"/>
          <w:lang w:val="zh-CN" w:eastAsia="zh-CN"/>
        </w:rPr>
        <w:t>日至</w:t>
      </w:r>
      <w:r w:rsidR="00AE6E2A" w:rsidRPr="00C221F8">
        <w:rPr>
          <w:sz w:val="24"/>
          <w:lang w:val="zh-CN" w:eastAsia="zh-CN"/>
        </w:rPr>
        <w:t>10</w:t>
      </w:r>
      <w:r w:rsidR="00AE6E2A" w:rsidRPr="00C221F8">
        <w:rPr>
          <w:sz w:val="24"/>
          <w:lang w:val="zh-CN" w:eastAsia="zh-CN"/>
        </w:rPr>
        <w:t>月</w:t>
      </w:r>
      <w:r w:rsidR="00AE6E2A" w:rsidRPr="00C221F8">
        <w:rPr>
          <w:sz w:val="24"/>
          <w:lang w:val="zh-CN" w:eastAsia="zh-CN"/>
        </w:rPr>
        <w:t>4</w:t>
      </w:r>
      <w:r w:rsidR="00AE6E2A" w:rsidRPr="00C221F8">
        <w:rPr>
          <w:sz w:val="24"/>
          <w:lang w:val="zh-CN" w:eastAsia="zh-CN"/>
        </w:rPr>
        <w:t>日在曼谷举行，除非某东道国主动提出提供另一个</w:t>
      </w:r>
      <w:r w:rsidR="00205BFF">
        <w:rPr>
          <w:rFonts w:hint="eastAsia"/>
          <w:sz w:val="24"/>
          <w:lang w:val="zh-CN" w:eastAsia="zh-CN"/>
        </w:rPr>
        <w:t>场地</w:t>
      </w:r>
      <w:r w:rsidR="00ED2A15">
        <w:rPr>
          <w:rFonts w:hint="eastAsia"/>
          <w:sz w:val="24"/>
          <w:lang w:val="zh-CN" w:eastAsia="zh-CN"/>
        </w:rPr>
        <w:t>；</w:t>
      </w:r>
      <w:r w:rsidR="00AE6E2A" w:rsidRPr="00C221F8">
        <w:rPr>
          <w:sz w:val="24"/>
          <w:lang w:val="zh-CN" w:eastAsia="zh-CN"/>
        </w:rPr>
        <w:t>根据缔约方会议第</w:t>
      </w:r>
      <w:r w:rsidR="00AE6E2A" w:rsidRPr="00C221F8">
        <w:rPr>
          <w:sz w:val="24"/>
          <w:lang w:val="zh-CN" w:eastAsia="zh-CN"/>
        </w:rPr>
        <w:t>IV/4</w:t>
      </w:r>
      <w:r w:rsidR="00AE6E2A" w:rsidRPr="00C221F8">
        <w:rPr>
          <w:sz w:val="24"/>
          <w:lang w:val="zh-CN" w:eastAsia="zh-CN"/>
        </w:rPr>
        <w:t>号决议，工作组</w:t>
      </w:r>
      <w:r w:rsidR="00ED2A15">
        <w:rPr>
          <w:rFonts w:hint="eastAsia"/>
          <w:sz w:val="24"/>
          <w:lang w:val="zh-CN" w:eastAsia="zh-CN"/>
        </w:rPr>
        <w:t>还需</w:t>
      </w:r>
      <w:r w:rsidR="00AE6E2A" w:rsidRPr="00C221F8">
        <w:rPr>
          <w:sz w:val="24"/>
          <w:lang w:val="zh-CN" w:eastAsia="zh-CN"/>
        </w:rPr>
        <w:t>考虑是否有必要在</w:t>
      </w:r>
      <w:r w:rsidR="00F31486">
        <w:rPr>
          <w:rFonts w:hint="eastAsia"/>
          <w:sz w:val="24"/>
          <w:lang w:val="zh-CN" w:eastAsia="zh-CN"/>
        </w:rPr>
        <w:t>化管</w:t>
      </w:r>
      <w:r w:rsidR="00C357EF">
        <w:rPr>
          <w:rFonts w:hint="eastAsia"/>
          <w:sz w:val="24"/>
          <w:lang w:val="zh-CN" w:eastAsia="zh-CN"/>
        </w:rPr>
        <w:t>大会</w:t>
      </w:r>
      <w:r w:rsidR="00AE6E2A" w:rsidRPr="00C221F8">
        <w:rPr>
          <w:sz w:val="24"/>
          <w:lang w:val="zh-CN" w:eastAsia="zh-CN"/>
        </w:rPr>
        <w:t>第五届会议之前</w:t>
      </w:r>
      <w:r w:rsidR="00AC5D18">
        <w:rPr>
          <w:rFonts w:hint="eastAsia"/>
          <w:sz w:val="24"/>
          <w:lang w:val="zh-CN" w:eastAsia="zh-CN"/>
        </w:rPr>
        <w:t>召开</w:t>
      </w:r>
      <w:r w:rsidR="00AE6E2A" w:rsidRPr="00C221F8">
        <w:rPr>
          <w:sz w:val="24"/>
          <w:lang w:val="zh-CN" w:eastAsia="zh-CN"/>
        </w:rPr>
        <w:t>闭会期间进程第四次会议。</w:t>
      </w:r>
    </w:p>
    <w:p w14:paraId="5BBB82FE" w14:textId="37E32015" w:rsidR="00AE6E2A" w:rsidRPr="00C221F8" w:rsidRDefault="00AE6E2A" w:rsidP="002A00B3">
      <w:pPr>
        <w:pStyle w:val="Normalnumber"/>
        <w:ind w:left="1253"/>
        <w:jc w:val="both"/>
        <w:rPr>
          <w:rFonts w:eastAsia="KaiTi"/>
          <w:sz w:val="32"/>
          <w:szCs w:val="24"/>
          <w:lang w:eastAsia="zh-CN"/>
        </w:rPr>
      </w:pPr>
      <w:r w:rsidRPr="00C221F8">
        <w:rPr>
          <w:sz w:val="24"/>
          <w:lang w:val="zh-CN" w:eastAsia="zh-CN"/>
        </w:rPr>
        <w:t>根据联络小组（议程项目</w:t>
      </w:r>
      <w:r w:rsidRPr="00C221F8">
        <w:rPr>
          <w:sz w:val="24"/>
          <w:lang w:val="zh-CN" w:eastAsia="zh-CN"/>
        </w:rPr>
        <w:t>3(b)(</w:t>
      </w:r>
      <w:r w:rsidRPr="00C221F8">
        <w:rPr>
          <w:sz w:val="24"/>
          <w:lang w:val="zh-CN" w:eastAsia="zh-CN"/>
        </w:rPr>
        <w:t>一</w:t>
      </w:r>
      <w:r w:rsidRPr="00C221F8">
        <w:rPr>
          <w:sz w:val="24"/>
          <w:lang w:val="zh-CN" w:eastAsia="zh-CN"/>
        </w:rPr>
        <w:t>)</w:t>
      </w:r>
      <w:r w:rsidRPr="00C221F8">
        <w:rPr>
          <w:sz w:val="24"/>
          <w:lang w:val="zh-CN" w:eastAsia="zh-CN"/>
        </w:rPr>
        <w:t>项授权其就</w:t>
      </w:r>
      <w:r w:rsidR="00560CAD">
        <w:rPr>
          <w:rFonts w:hint="eastAsia"/>
          <w:sz w:val="24"/>
          <w:lang w:val="zh-CN" w:eastAsia="zh-CN"/>
        </w:rPr>
        <w:t>化管</w:t>
      </w:r>
      <w:r w:rsidRPr="00C221F8">
        <w:rPr>
          <w:sz w:val="24"/>
          <w:lang w:val="zh-CN" w:eastAsia="zh-CN"/>
        </w:rPr>
        <w:t>方针和</w:t>
      </w:r>
      <w:r w:rsidRPr="00C221F8">
        <w:rPr>
          <w:sz w:val="24"/>
          <w:lang w:val="zh-CN" w:eastAsia="zh-CN"/>
        </w:rPr>
        <w:t>2020</w:t>
      </w:r>
      <w:r w:rsidR="005C247A">
        <w:rPr>
          <w:sz w:val="24"/>
          <w:lang w:val="zh-CN" w:eastAsia="zh-CN"/>
        </w:rPr>
        <w:t>年以后化学品和废物的健全管理提出建议）和</w:t>
      </w:r>
      <w:r w:rsidR="005C247A">
        <w:rPr>
          <w:rFonts w:hint="eastAsia"/>
          <w:sz w:val="24"/>
          <w:lang w:val="zh-CN" w:eastAsia="zh-CN"/>
        </w:rPr>
        <w:t>大会</w:t>
      </w:r>
      <w:r w:rsidR="00C357EF" w:rsidRPr="00C221F8">
        <w:rPr>
          <w:sz w:val="24"/>
          <w:lang w:val="zh-CN" w:eastAsia="zh-CN"/>
        </w:rPr>
        <w:t>第五届会议</w:t>
      </w:r>
      <w:r w:rsidRPr="00C221F8">
        <w:rPr>
          <w:sz w:val="24"/>
          <w:lang w:val="zh-CN" w:eastAsia="zh-CN"/>
        </w:rPr>
        <w:t>主席团的建议，在主席的提议下，工作组商定</w:t>
      </w:r>
      <w:r w:rsidR="00C357EF">
        <w:rPr>
          <w:rFonts w:hint="eastAsia"/>
          <w:sz w:val="24"/>
          <w:lang w:val="zh-CN" w:eastAsia="zh-CN"/>
        </w:rPr>
        <w:t>于</w:t>
      </w:r>
      <w:r w:rsidRPr="00C221F8">
        <w:rPr>
          <w:sz w:val="24"/>
          <w:lang w:val="zh-CN" w:eastAsia="zh-CN"/>
        </w:rPr>
        <w:t>2020</w:t>
      </w:r>
      <w:r w:rsidRPr="00C221F8">
        <w:rPr>
          <w:sz w:val="24"/>
          <w:lang w:val="zh-CN" w:eastAsia="zh-CN"/>
        </w:rPr>
        <w:t>年第一季度末或第二季度初举行闭会期间进程第四次会议。她请主席团与秘书处协商，确定该次会议的适当日期。</w:t>
      </w:r>
    </w:p>
    <w:p w14:paraId="70E13EE8" w14:textId="4330DC0D" w:rsidR="00AE6E2A" w:rsidRPr="00C221F8" w:rsidRDefault="00AE6E2A" w:rsidP="001C5643">
      <w:pPr>
        <w:pStyle w:val="Normalnumber"/>
        <w:jc w:val="both"/>
        <w:rPr>
          <w:rFonts w:eastAsia="KaiTi"/>
          <w:sz w:val="32"/>
          <w:szCs w:val="24"/>
          <w:lang w:eastAsia="zh-CN"/>
        </w:rPr>
      </w:pPr>
      <w:r w:rsidRPr="00C221F8">
        <w:rPr>
          <w:sz w:val="24"/>
          <w:lang w:val="zh-CN" w:eastAsia="zh-CN"/>
        </w:rPr>
        <w:t>罗马尼亚代表罗马尼亚政府提出，愿意于</w:t>
      </w:r>
      <w:r w:rsidRPr="00C221F8">
        <w:rPr>
          <w:sz w:val="24"/>
          <w:lang w:val="zh-CN" w:eastAsia="zh-CN"/>
        </w:rPr>
        <w:t>2020</w:t>
      </w:r>
      <w:r w:rsidRPr="00C221F8">
        <w:rPr>
          <w:sz w:val="24"/>
          <w:lang w:val="zh-CN" w:eastAsia="zh-CN"/>
        </w:rPr>
        <w:t>年初在布加勒斯特主办闭会期间进程第四次会议。</w:t>
      </w:r>
    </w:p>
    <w:p w14:paraId="722D156E" w14:textId="5C2FB5D0" w:rsidR="001C5643" w:rsidRPr="00C221F8" w:rsidRDefault="005D6D5A" w:rsidP="000A1B2A">
      <w:pPr>
        <w:pStyle w:val="CH1"/>
        <w:keepNext w:val="0"/>
        <w:keepLines w:val="0"/>
        <w:ind w:hanging="821"/>
        <w:rPr>
          <w:rFonts w:eastAsia="SimHei"/>
          <w:sz w:val="32"/>
          <w:szCs w:val="32"/>
          <w:lang w:eastAsia="zh-CN"/>
        </w:rPr>
      </w:pPr>
      <w:r w:rsidRPr="00C221F8">
        <w:rPr>
          <w:lang w:val="zh-CN" w:eastAsia="zh-CN"/>
        </w:rPr>
        <w:tab/>
      </w:r>
      <w:r w:rsidRPr="00C221F8">
        <w:rPr>
          <w:rFonts w:eastAsia="SimHei"/>
          <w:sz w:val="32"/>
          <w:szCs w:val="32"/>
          <w:lang w:val="zh-CN" w:eastAsia="zh-CN"/>
        </w:rPr>
        <w:t>五、</w:t>
      </w:r>
      <w:r w:rsidR="001C5643" w:rsidRPr="00C221F8">
        <w:rPr>
          <w:rFonts w:eastAsia="SimHei"/>
          <w:sz w:val="32"/>
          <w:szCs w:val="32"/>
          <w:lang w:val="zh-CN" w:eastAsia="zh-CN"/>
        </w:rPr>
        <w:tab/>
      </w:r>
      <w:r w:rsidR="001C5643" w:rsidRPr="00C221F8">
        <w:rPr>
          <w:rFonts w:eastAsia="SimHei"/>
          <w:bCs/>
          <w:sz w:val="32"/>
          <w:szCs w:val="32"/>
          <w:lang w:val="zh-CN" w:eastAsia="zh-CN"/>
        </w:rPr>
        <w:t>在实现</w:t>
      </w:r>
      <w:r w:rsidR="001C5643" w:rsidRPr="00C221F8">
        <w:rPr>
          <w:rFonts w:eastAsia="SimHei"/>
          <w:bCs/>
          <w:sz w:val="32"/>
          <w:szCs w:val="32"/>
          <w:lang w:val="zh-CN" w:eastAsia="zh-CN"/>
        </w:rPr>
        <w:t>2020</w:t>
      </w:r>
      <w:r w:rsidR="001C5643" w:rsidRPr="00C221F8">
        <w:rPr>
          <w:rFonts w:eastAsia="SimHei"/>
          <w:bCs/>
          <w:sz w:val="32"/>
          <w:szCs w:val="32"/>
          <w:lang w:val="zh-CN" w:eastAsia="zh-CN"/>
        </w:rPr>
        <w:t>年化学品健全管理总体目标方面取得的进展</w:t>
      </w:r>
    </w:p>
    <w:p w14:paraId="469C0197" w14:textId="2B1218CE" w:rsidR="001C5643" w:rsidRPr="00C221F8" w:rsidRDefault="005D6D5A" w:rsidP="001C5643">
      <w:pPr>
        <w:pStyle w:val="CH2"/>
        <w:keepNext w:val="0"/>
        <w:keepLines w:val="0"/>
        <w:jc w:val="both"/>
        <w:rPr>
          <w:rFonts w:eastAsia="SimHei"/>
          <w:sz w:val="28"/>
          <w:szCs w:val="28"/>
        </w:rPr>
      </w:pPr>
      <w:r w:rsidRPr="00C221F8">
        <w:rPr>
          <w:rFonts w:eastAsia="SimHei"/>
          <w:lang w:val="zh-CN" w:eastAsia="zh-CN"/>
        </w:rPr>
        <w:tab/>
      </w:r>
      <w:r w:rsidR="001C5643" w:rsidRPr="00C221F8">
        <w:rPr>
          <w:rFonts w:eastAsia="SimHei"/>
          <w:sz w:val="28"/>
          <w:szCs w:val="28"/>
          <w:lang w:val="zh-CN"/>
        </w:rPr>
        <w:t>A.</w:t>
      </w:r>
      <w:r w:rsidR="001C5643" w:rsidRPr="00C221F8">
        <w:rPr>
          <w:rFonts w:eastAsia="SimHei"/>
          <w:sz w:val="28"/>
          <w:szCs w:val="28"/>
          <w:lang w:val="zh-CN"/>
        </w:rPr>
        <w:tab/>
      </w:r>
      <w:r w:rsidR="001C5643" w:rsidRPr="00C221F8">
        <w:rPr>
          <w:rFonts w:eastAsia="SimHei"/>
          <w:bCs/>
          <w:sz w:val="28"/>
          <w:szCs w:val="28"/>
          <w:lang w:val="zh-CN"/>
        </w:rPr>
        <w:t>2014-2016</w:t>
      </w:r>
      <w:r w:rsidR="001C5643" w:rsidRPr="00C221F8">
        <w:rPr>
          <w:rFonts w:eastAsia="SimHei"/>
          <w:bCs/>
          <w:sz w:val="28"/>
          <w:szCs w:val="28"/>
          <w:lang w:val="zh-CN"/>
        </w:rPr>
        <w:t>年期间的进展报告</w:t>
      </w:r>
    </w:p>
    <w:p w14:paraId="69F5D598" w14:textId="75018243" w:rsidR="001C5643" w:rsidRPr="00C221F8" w:rsidRDefault="001C5643" w:rsidP="00AB40EC">
      <w:pPr>
        <w:pStyle w:val="Normalnumber"/>
        <w:jc w:val="both"/>
        <w:rPr>
          <w:sz w:val="24"/>
          <w:szCs w:val="24"/>
          <w:lang w:eastAsia="zh-CN"/>
        </w:rPr>
      </w:pPr>
      <w:r w:rsidRPr="00C221F8">
        <w:rPr>
          <w:sz w:val="24"/>
          <w:szCs w:val="24"/>
          <w:lang w:val="zh-CN" w:eastAsia="zh-CN"/>
        </w:rPr>
        <w:t xml:space="preserve"> </w:t>
      </w:r>
      <w:r w:rsidRPr="008F42CA">
        <w:rPr>
          <w:sz w:val="24"/>
          <w:szCs w:val="24"/>
          <w:lang w:val="zh-CN" w:eastAsia="zh-CN"/>
        </w:rPr>
        <w:t>在介绍该分项目时，主席说，该分项目的目的是向与会者提供关于化管方针实施状况的信息。秘书处的代表指出国际化学品管理大会的职能之一是评价化管方针的实施工作并向利益攸关方报告进展情况，他介绍了一些与该项目</w:t>
      </w:r>
      <w:r w:rsidRPr="008F42CA">
        <w:rPr>
          <w:spacing w:val="-10"/>
          <w:sz w:val="24"/>
          <w:szCs w:val="24"/>
          <w:lang w:val="zh-CN" w:eastAsia="zh-CN"/>
        </w:rPr>
        <w:t>有关的文件，包括</w:t>
      </w:r>
      <w:r w:rsidRPr="008F42CA">
        <w:rPr>
          <w:sz w:val="24"/>
          <w:szCs w:val="24"/>
          <w:lang w:val="zh-CN" w:eastAsia="zh-CN"/>
        </w:rPr>
        <w:t>2014-2016</w:t>
      </w:r>
      <w:r w:rsidRPr="008F42CA">
        <w:rPr>
          <w:spacing w:val="-10"/>
          <w:sz w:val="24"/>
          <w:szCs w:val="24"/>
          <w:lang w:val="zh-CN" w:eastAsia="zh-CN"/>
        </w:rPr>
        <w:t>年期间化管方针实施进展的概要报告及对</w:t>
      </w:r>
      <w:r w:rsidRPr="008F42CA">
        <w:rPr>
          <w:sz w:val="24"/>
          <w:szCs w:val="24"/>
          <w:lang w:val="zh-CN" w:eastAsia="zh-CN"/>
        </w:rPr>
        <w:t>20</w:t>
      </w:r>
      <w:r w:rsidRPr="008F42CA">
        <w:rPr>
          <w:spacing w:val="-10"/>
          <w:sz w:val="24"/>
          <w:szCs w:val="24"/>
          <w:lang w:val="zh-CN" w:eastAsia="zh-CN"/>
        </w:rPr>
        <w:t>项进展指标的分析</w:t>
      </w:r>
      <w:r w:rsidRPr="008F42CA">
        <w:rPr>
          <w:sz w:val="24"/>
          <w:szCs w:val="24"/>
          <w:lang w:val="zh-CN" w:eastAsia="zh-CN"/>
        </w:rPr>
        <w:t>（</w:t>
      </w:r>
      <w:r w:rsidRPr="008F42CA">
        <w:rPr>
          <w:sz w:val="24"/>
          <w:szCs w:val="24"/>
          <w:lang w:val="zh-CN" w:eastAsia="zh-CN"/>
        </w:rPr>
        <w:t>SAICM/OEWG.3/5</w:t>
      </w:r>
      <w:r w:rsidRPr="008F42CA">
        <w:rPr>
          <w:sz w:val="24"/>
          <w:szCs w:val="24"/>
          <w:lang w:val="zh-CN" w:eastAsia="zh-CN"/>
        </w:rPr>
        <w:t>）、</w:t>
      </w:r>
      <w:r w:rsidR="00064ED4" w:rsidRPr="008F42CA">
        <w:rPr>
          <w:spacing w:val="-10"/>
          <w:sz w:val="24"/>
          <w:szCs w:val="24"/>
          <w:lang w:val="zh-CN" w:eastAsia="zh-CN"/>
        </w:rPr>
        <w:t>实施</w:t>
      </w:r>
      <w:r w:rsidRPr="008F42CA">
        <w:rPr>
          <w:spacing w:val="-10"/>
          <w:sz w:val="24"/>
          <w:szCs w:val="24"/>
          <w:lang w:val="zh-CN" w:eastAsia="zh-CN"/>
        </w:rPr>
        <w:t>情况报告全文</w:t>
      </w:r>
      <w:r w:rsidRPr="008F42CA">
        <w:rPr>
          <w:sz w:val="24"/>
          <w:szCs w:val="24"/>
          <w:lang w:val="zh-CN" w:eastAsia="zh-CN"/>
        </w:rPr>
        <w:lastRenderedPageBreak/>
        <w:t>（</w:t>
      </w:r>
      <w:r w:rsidRPr="008F42CA">
        <w:rPr>
          <w:sz w:val="24"/>
          <w:szCs w:val="24"/>
          <w:lang w:val="zh-CN" w:eastAsia="zh-CN"/>
        </w:rPr>
        <w:t>SAICM/OEWG.3/INF/4</w:t>
      </w:r>
      <w:r w:rsidRPr="008F42CA">
        <w:rPr>
          <w:sz w:val="24"/>
          <w:szCs w:val="24"/>
          <w:lang w:val="zh-CN" w:eastAsia="zh-CN"/>
        </w:rPr>
        <w:t>）以及化学品方案关于为支持化管方针而开展的活动的最新情况报告（</w:t>
      </w:r>
      <w:r w:rsidRPr="008F42CA">
        <w:rPr>
          <w:sz w:val="24"/>
          <w:szCs w:val="24"/>
          <w:lang w:val="zh-CN" w:eastAsia="zh-CN"/>
        </w:rPr>
        <w:t>SAICM/</w:t>
      </w:r>
      <w:r w:rsidR="008F42CA">
        <w:rPr>
          <w:sz w:val="24"/>
          <w:szCs w:val="24"/>
          <w:lang w:val="zh-CN" w:eastAsia="zh-CN"/>
        </w:rPr>
        <w:t xml:space="preserve"> </w:t>
      </w:r>
      <w:r w:rsidRPr="008F42CA">
        <w:rPr>
          <w:sz w:val="24"/>
          <w:szCs w:val="24"/>
          <w:lang w:val="zh-CN" w:eastAsia="zh-CN"/>
        </w:rPr>
        <w:t>OEWG.3/INF/6</w:t>
      </w:r>
      <w:r w:rsidRPr="008F42CA">
        <w:rPr>
          <w:sz w:val="24"/>
          <w:szCs w:val="24"/>
          <w:lang w:val="zh-CN" w:eastAsia="zh-CN"/>
        </w:rPr>
        <w:t>）</w:t>
      </w:r>
      <w:r w:rsidRPr="00AB40EC">
        <w:rPr>
          <w:sz w:val="24"/>
          <w:szCs w:val="24"/>
          <w:lang w:val="zh-CN" w:eastAsia="zh-CN"/>
        </w:rPr>
        <w:t>。</w:t>
      </w:r>
    </w:p>
    <w:p w14:paraId="17101CF6" w14:textId="6DC0D25B" w:rsidR="001C5643" w:rsidRPr="00C221F8" w:rsidRDefault="001C5643" w:rsidP="001C5643">
      <w:pPr>
        <w:pStyle w:val="Normalnumber"/>
        <w:jc w:val="both"/>
        <w:rPr>
          <w:sz w:val="24"/>
          <w:szCs w:val="24"/>
          <w:lang w:eastAsia="zh-CN"/>
        </w:rPr>
      </w:pPr>
      <w:r w:rsidRPr="00C221F8">
        <w:rPr>
          <w:sz w:val="24"/>
          <w:szCs w:val="24"/>
          <w:lang w:val="zh-CN" w:eastAsia="zh-CN"/>
        </w:rPr>
        <w:t>在最新情况报告中载列的信息的基础上，化学品方案的下列参与组织的代表简要介绍了各自组织为支持化管方针的各项目标而开展的活动：</w:t>
      </w:r>
      <w:r w:rsidR="00171816" w:rsidRPr="00C221F8">
        <w:rPr>
          <w:sz w:val="24"/>
          <w:szCs w:val="24"/>
          <w:lang w:val="zh-CN" w:eastAsia="zh-CN"/>
        </w:rPr>
        <w:t>联合国</w:t>
      </w:r>
      <w:r w:rsidRPr="00C221F8">
        <w:rPr>
          <w:sz w:val="24"/>
          <w:szCs w:val="24"/>
          <w:lang w:val="zh-CN" w:eastAsia="zh-CN"/>
        </w:rPr>
        <w:t>粮食及农业组织</w:t>
      </w:r>
      <w:r w:rsidR="005D5B26" w:rsidRPr="00C221F8">
        <w:rPr>
          <w:sz w:val="24"/>
          <w:szCs w:val="24"/>
          <w:lang w:val="zh-CN" w:eastAsia="zh-CN"/>
        </w:rPr>
        <w:t>（粮农组织）</w:t>
      </w:r>
      <w:r w:rsidRPr="00C221F8">
        <w:rPr>
          <w:sz w:val="24"/>
          <w:szCs w:val="24"/>
          <w:lang w:val="zh-CN" w:eastAsia="zh-CN"/>
        </w:rPr>
        <w:t>；劳工组织；经济合作与发展组织</w:t>
      </w:r>
      <w:r w:rsidR="005D5B26" w:rsidRPr="00C221F8">
        <w:rPr>
          <w:sz w:val="24"/>
          <w:szCs w:val="24"/>
          <w:lang w:val="zh-CN" w:eastAsia="zh-CN"/>
        </w:rPr>
        <w:t>（经合组织）</w:t>
      </w:r>
      <w:r w:rsidRPr="00C221F8">
        <w:rPr>
          <w:sz w:val="24"/>
          <w:szCs w:val="24"/>
          <w:lang w:val="zh-CN" w:eastAsia="zh-CN"/>
        </w:rPr>
        <w:t>；环境署；联合国开发计划署</w:t>
      </w:r>
      <w:r w:rsidR="005D5B26" w:rsidRPr="00C221F8">
        <w:rPr>
          <w:sz w:val="24"/>
          <w:szCs w:val="24"/>
          <w:lang w:val="zh-CN" w:eastAsia="zh-CN"/>
        </w:rPr>
        <w:t>（开发署）</w:t>
      </w:r>
      <w:r w:rsidRPr="00C221F8">
        <w:rPr>
          <w:sz w:val="24"/>
          <w:szCs w:val="24"/>
          <w:lang w:val="zh-CN" w:eastAsia="zh-CN"/>
        </w:rPr>
        <w:t>；联合国训练研究所</w:t>
      </w:r>
      <w:r w:rsidR="005D5B26" w:rsidRPr="00C221F8">
        <w:rPr>
          <w:sz w:val="24"/>
          <w:szCs w:val="24"/>
          <w:lang w:val="zh-CN" w:eastAsia="zh-CN"/>
        </w:rPr>
        <w:t>（训研所）</w:t>
      </w:r>
      <w:r w:rsidRPr="00C221F8">
        <w:rPr>
          <w:sz w:val="24"/>
          <w:szCs w:val="24"/>
          <w:lang w:val="zh-CN" w:eastAsia="zh-CN"/>
        </w:rPr>
        <w:t>；世卫组织</w:t>
      </w:r>
      <w:r w:rsidR="00C67CDB">
        <w:rPr>
          <w:rFonts w:hint="eastAsia"/>
          <w:sz w:val="24"/>
          <w:szCs w:val="24"/>
          <w:lang w:val="zh-CN" w:eastAsia="zh-CN"/>
        </w:rPr>
        <w:t>；</w:t>
      </w:r>
      <w:r w:rsidRPr="00C221F8">
        <w:rPr>
          <w:sz w:val="24"/>
          <w:szCs w:val="24"/>
          <w:lang w:val="zh-CN" w:eastAsia="zh-CN"/>
        </w:rPr>
        <w:t>世界银行。</w:t>
      </w:r>
    </w:p>
    <w:p w14:paraId="6033BCB1" w14:textId="24F6EA14" w:rsidR="001C5643" w:rsidRPr="00C221F8" w:rsidRDefault="001C5643" w:rsidP="001C5643">
      <w:pPr>
        <w:pStyle w:val="Normalnumber"/>
        <w:jc w:val="both"/>
        <w:rPr>
          <w:sz w:val="24"/>
          <w:szCs w:val="24"/>
          <w:lang w:eastAsia="zh-CN"/>
        </w:rPr>
      </w:pPr>
      <w:r w:rsidRPr="00C221F8">
        <w:rPr>
          <w:sz w:val="24"/>
          <w:szCs w:val="24"/>
          <w:lang w:val="zh-CN" w:eastAsia="zh-CN"/>
        </w:rPr>
        <w:t>主席指出，编写进展报告需要</w:t>
      </w:r>
      <w:r w:rsidR="00064ED4" w:rsidRPr="00C221F8">
        <w:rPr>
          <w:sz w:val="24"/>
          <w:szCs w:val="24"/>
          <w:lang w:val="zh-CN" w:eastAsia="zh-CN"/>
        </w:rPr>
        <w:t>耗费</w:t>
      </w:r>
      <w:r w:rsidRPr="00C221F8">
        <w:rPr>
          <w:sz w:val="24"/>
          <w:szCs w:val="24"/>
          <w:lang w:val="zh-CN" w:eastAsia="zh-CN"/>
        </w:rPr>
        <w:t>大量时间和资源，并强调指出，从各国政府和利益攸关方收到的呈文数量非常有限。她提议，与会者不妨考虑采用更有效的办法来报告进展情况，以取代</w:t>
      </w:r>
      <w:r w:rsidRPr="00C221F8">
        <w:rPr>
          <w:sz w:val="24"/>
          <w:szCs w:val="24"/>
          <w:lang w:val="zh-CN" w:eastAsia="zh-CN"/>
        </w:rPr>
        <w:t>2017-2019</w:t>
      </w:r>
      <w:r w:rsidRPr="00C221F8">
        <w:rPr>
          <w:sz w:val="24"/>
          <w:szCs w:val="24"/>
          <w:lang w:val="zh-CN" w:eastAsia="zh-CN"/>
        </w:rPr>
        <w:t>年期间进展报告。</w:t>
      </w:r>
    </w:p>
    <w:p w14:paraId="311A9D73" w14:textId="1B72C235" w:rsidR="00E06ACD" w:rsidRPr="00C221F8" w:rsidRDefault="00E06ACD" w:rsidP="00E06ACD">
      <w:pPr>
        <w:pStyle w:val="Normalnumber"/>
        <w:jc w:val="both"/>
        <w:rPr>
          <w:sz w:val="24"/>
          <w:szCs w:val="24"/>
          <w:lang w:eastAsia="zh-CN"/>
        </w:rPr>
      </w:pPr>
      <w:r w:rsidRPr="00C221F8">
        <w:rPr>
          <w:sz w:val="24"/>
          <w:szCs w:val="24"/>
          <w:lang w:val="zh-CN" w:eastAsia="zh-CN"/>
        </w:rPr>
        <w:t>在随后的讨论中，代表们感谢秘书处编写了进展报告（</w:t>
      </w:r>
      <w:r w:rsidRPr="00C221F8">
        <w:rPr>
          <w:sz w:val="24"/>
          <w:szCs w:val="24"/>
          <w:lang w:val="zh-CN" w:eastAsia="zh-CN"/>
        </w:rPr>
        <w:t>SAICM/OEWG.3/</w:t>
      </w:r>
      <w:r w:rsidR="00616D6C" w:rsidRPr="00C221F8">
        <w:rPr>
          <w:sz w:val="24"/>
          <w:szCs w:val="24"/>
          <w:lang w:val="zh-CN" w:eastAsia="zh-CN"/>
        </w:rPr>
        <w:br/>
      </w:r>
      <w:r w:rsidRPr="00C221F8">
        <w:rPr>
          <w:sz w:val="24"/>
          <w:szCs w:val="24"/>
          <w:lang w:val="zh-CN" w:eastAsia="zh-CN"/>
        </w:rPr>
        <w:t>INF/4</w:t>
      </w:r>
      <w:r w:rsidRPr="00C221F8">
        <w:rPr>
          <w:sz w:val="24"/>
          <w:szCs w:val="24"/>
          <w:lang w:val="zh-CN" w:eastAsia="zh-CN"/>
        </w:rPr>
        <w:t>），并感谢所有为编写报告和提高其质量作出贡献的人，特别是化学品方案各参与组织。</w:t>
      </w:r>
    </w:p>
    <w:p w14:paraId="65170B95" w14:textId="13FB7AF8" w:rsidR="00E06ACD" w:rsidRPr="00C221F8" w:rsidRDefault="00E06ACD" w:rsidP="00E06ACD">
      <w:pPr>
        <w:pStyle w:val="Normalnumber"/>
        <w:jc w:val="both"/>
        <w:rPr>
          <w:sz w:val="24"/>
          <w:szCs w:val="24"/>
          <w:lang w:eastAsia="zh-CN"/>
        </w:rPr>
      </w:pPr>
      <w:r w:rsidRPr="00C221F8">
        <w:rPr>
          <w:sz w:val="24"/>
          <w:szCs w:val="24"/>
          <w:lang w:val="zh-CN" w:eastAsia="zh-CN"/>
        </w:rPr>
        <w:t>许多代表，包括一位代表国家组发言的代表，对报告率偏低，特别各国政府报告率偏低表示关切，其中一位代表还表示，由于在不同期间提交报告的国家不同，导致难以看到一段时间内的趋势或评估进展。几位代表建议，有必要重新考虑现行的报告制度，以便更好地评估所取得的进展，并查明在执行方面的差距，长远而言，这对于确保政治支持和获得足够能力至关重要。</w:t>
      </w:r>
    </w:p>
    <w:p w14:paraId="402445EB" w14:textId="3B118904" w:rsidR="00E06ACD" w:rsidRPr="00C221F8" w:rsidRDefault="00E06ACD" w:rsidP="00E06ACD">
      <w:pPr>
        <w:pStyle w:val="Normalnumber"/>
        <w:jc w:val="both"/>
        <w:rPr>
          <w:sz w:val="24"/>
          <w:szCs w:val="24"/>
          <w:lang w:eastAsia="zh-CN"/>
        </w:rPr>
      </w:pPr>
      <w:r w:rsidRPr="00C221F8">
        <w:rPr>
          <w:sz w:val="24"/>
          <w:szCs w:val="24"/>
          <w:lang w:val="zh-CN" w:eastAsia="zh-CN"/>
        </w:rPr>
        <w:t>关于</w:t>
      </w:r>
      <w:r w:rsidRPr="00C221F8">
        <w:rPr>
          <w:sz w:val="24"/>
          <w:szCs w:val="24"/>
          <w:lang w:val="zh-CN" w:eastAsia="zh-CN"/>
        </w:rPr>
        <w:t>2017-2019</w:t>
      </w:r>
      <w:r w:rsidRPr="00C221F8">
        <w:rPr>
          <w:sz w:val="24"/>
          <w:szCs w:val="24"/>
          <w:lang w:val="zh-CN" w:eastAsia="zh-CN"/>
        </w:rPr>
        <w:t>年期间进展报告，几位代表建议，鉴于前几个报告期的回复率低，应制作一份不同类型的报告。一位代表国家组发言的代表建议，可以请秘书处根据化学品方案各参与组织提供的资料和数据编写一份报告，将其作为衡量今后进展情况的基线，但这并不妨碍今后的报告安排。另一位代表建议，工作组可以请秘书处编制一份调查报告供主席团审议，以便在考虑到化学品方案各项指标的情况下，获得一</w:t>
      </w:r>
      <w:r w:rsidR="00A7713E">
        <w:rPr>
          <w:rFonts w:hint="eastAsia"/>
          <w:sz w:val="24"/>
          <w:szCs w:val="24"/>
          <w:lang w:val="zh-CN" w:eastAsia="zh-CN"/>
        </w:rPr>
        <w:t>套</w:t>
      </w:r>
      <w:r w:rsidRPr="00C221F8">
        <w:rPr>
          <w:sz w:val="24"/>
          <w:szCs w:val="24"/>
          <w:lang w:val="zh-CN" w:eastAsia="zh-CN"/>
        </w:rPr>
        <w:t>少</w:t>
      </w:r>
      <w:r w:rsidR="0095549C">
        <w:rPr>
          <w:rFonts w:hint="eastAsia"/>
          <w:sz w:val="24"/>
          <w:szCs w:val="24"/>
          <w:lang w:val="zh-CN" w:eastAsia="zh-CN"/>
        </w:rPr>
        <w:t>而精</w:t>
      </w:r>
      <w:r w:rsidRPr="00C221F8">
        <w:rPr>
          <w:sz w:val="24"/>
          <w:szCs w:val="24"/>
          <w:lang w:val="zh-CN" w:eastAsia="zh-CN"/>
        </w:rPr>
        <w:t>的数据，用以编写一份较</w:t>
      </w:r>
      <w:r w:rsidR="00283243">
        <w:rPr>
          <w:rFonts w:hint="eastAsia"/>
          <w:sz w:val="24"/>
          <w:szCs w:val="24"/>
          <w:lang w:val="zh-CN" w:eastAsia="zh-CN"/>
        </w:rPr>
        <w:t>简</w:t>
      </w:r>
      <w:r w:rsidR="00D364F2">
        <w:rPr>
          <w:rFonts w:hint="eastAsia"/>
          <w:sz w:val="24"/>
          <w:szCs w:val="24"/>
          <w:lang w:val="zh-CN" w:eastAsia="zh-CN"/>
        </w:rPr>
        <w:t>短</w:t>
      </w:r>
      <w:r w:rsidRPr="00C221F8">
        <w:rPr>
          <w:sz w:val="24"/>
          <w:szCs w:val="24"/>
          <w:lang w:val="zh-CN" w:eastAsia="zh-CN"/>
        </w:rPr>
        <w:t>的报告。</w:t>
      </w:r>
    </w:p>
    <w:p w14:paraId="4A9B2CB3" w14:textId="54453A2F" w:rsidR="00E06ACD" w:rsidRPr="00C221F8" w:rsidRDefault="00E06ACD" w:rsidP="00E06ACD">
      <w:pPr>
        <w:pStyle w:val="Normalnumber"/>
        <w:jc w:val="both"/>
        <w:rPr>
          <w:sz w:val="24"/>
          <w:szCs w:val="24"/>
          <w:lang w:eastAsia="zh-CN"/>
        </w:rPr>
      </w:pPr>
      <w:r w:rsidRPr="00C221F8">
        <w:rPr>
          <w:sz w:val="24"/>
          <w:szCs w:val="24"/>
          <w:lang w:val="zh-CN" w:eastAsia="zh-CN"/>
        </w:rPr>
        <w:t xml:space="preserve"> </w:t>
      </w:r>
      <w:r w:rsidRPr="00C221F8">
        <w:rPr>
          <w:sz w:val="24"/>
          <w:szCs w:val="24"/>
          <w:lang w:val="zh-CN" w:eastAsia="zh-CN"/>
        </w:rPr>
        <w:t>另一位代表表示支持编写</w:t>
      </w:r>
      <w:r w:rsidRPr="00C221F8">
        <w:rPr>
          <w:sz w:val="24"/>
          <w:szCs w:val="24"/>
          <w:lang w:val="zh-CN" w:eastAsia="zh-CN"/>
        </w:rPr>
        <w:t>2017-2019</w:t>
      </w:r>
      <w:r w:rsidRPr="00C221F8">
        <w:rPr>
          <w:sz w:val="24"/>
          <w:szCs w:val="24"/>
          <w:lang w:val="zh-CN" w:eastAsia="zh-CN"/>
        </w:rPr>
        <w:t>年期间进展报告，并支持以调查表以及包括化学品方案在内的其他数据来源为基础，简化报告方式。她鼓励各利益攸关方报告在化管方针下实现的</w:t>
      </w:r>
      <w:r w:rsidR="00053DB2" w:rsidRPr="00C221F8">
        <w:rPr>
          <w:sz w:val="24"/>
          <w:szCs w:val="24"/>
          <w:lang w:val="zh-CN" w:eastAsia="zh-CN"/>
        </w:rPr>
        <w:t>各种</w:t>
      </w:r>
      <w:r w:rsidRPr="00C221F8">
        <w:rPr>
          <w:sz w:val="24"/>
          <w:szCs w:val="24"/>
          <w:lang w:val="zh-CN" w:eastAsia="zh-CN"/>
        </w:rPr>
        <w:t>成功战略和成果。</w:t>
      </w:r>
    </w:p>
    <w:p w14:paraId="3E0EB12F" w14:textId="1A44099F" w:rsidR="00E06ACD" w:rsidRPr="00C221F8" w:rsidRDefault="00E06ACD" w:rsidP="00E06ACD">
      <w:pPr>
        <w:pStyle w:val="Normalnumber"/>
        <w:jc w:val="both"/>
        <w:rPr>
          <w:sz w:val="24"/>
          <w:szCs w:val="24"/>
          <w:lang w:eastAsia="zh-CN"/>
        </w:rPr>
      </w:pPr>
      <w:r w:rsidRPr="00C221F8">
        <w:rPr>
          <w:sz w:val="24"/>
          <w:szCs w:val="24"/>
          <w:lang w:val="zh-CN" w:eastAsia="zh-CN"/>
        </w:rPr>
        <w:t>代表国家组发言的代表强调</w:t>
      </w:r>
      <w:r w:rsidR="00053DB2" w:rsidRPr="00C221F8">
        <w:rPr>
          <w:sz w:val="24"/>
          <w:szCs w:val="24"/>
          <w:lang w:val="zh-CN" w:eastAsia="zh-CN"/>
        </w:rPr>
        <w:t>了</w:t>
      </w:r>
      <w:r w:rsidRPr="00C221F8">
        <w:rPr>
          <w:sz w:val="24"/>
          <w:szCs w:val="24"/>
          <w:lang w:val="zh-CN" w:eastAsia="zh-CN"/>
        </w:rPr>
        <w:t>进展报告中提出的一些一般性结论，包括不同发展类别国家之间的总体差距正在扩大而不是缩小，考虑到全球化学品生产和使用增长预计将主要发生在发展中国家，这一</w:t>
      </w:r>
      <w:r w:rsidR="00245F89" w:rsidRPr="00C221F8">
        <w:rPr>
          <w:sz w:val="24"/>
          <w:szCs w:val="24"/>
          <w:lang w:val="zh-CN" w:eastAsia="zh-CN"/>
        </w:rPr>
        <w:t>现象</w:t>
      </w:r>
      <w:r w:rsidRPr="00C221F8">
        <w:rPr>
          <w:sz w:val="24"/>
          <w:szCs w:val="24"/>
          <w:lang w:val="zh-CN" w:eastAsia="zh-CN"/>
        </w:rPr>
        <w:t>令人忧虑。另一位代表提请注意</w:t>
      </w:r>
      <w:r w:rsidR="0071273E" w:rsidRPr="00C221F8">
        <w:rPr>
          <w:sz w:val="24"/>
          <w:szCs w:val="24"/>
          <w:lang w:val="zh-CN" w:eastAsia="zh-CN"/>
        </w:rPr>
        <w:t>第二期</w:t>
      </w:r>
      <w:r w:rsidRPr="00C221F8">
        <w:rPr>
          <w:sz w:val="24"/>
          <w:szCs w:val="24"/>
          <w:lang w:val="zh-CN" w:eastAsia="zh-CN"/>
        </w:rPr>
        <w:t>《全球化学品展望》的结论，即</w:t>
      </w:r>
      <w:r w:rsidRPr="00C221F8">
        <w:rPr>
          <w:sz w:val="24"/>
          <w:szCs w:val="24"/>
          <w:lang w:val="zh-CN" w:eastAsia="zh-CN"/>
        </w:rPr>
        <w:t>2020</w:t>
      </w:r>
      <w:r w:rsidRPr="00C221F8">
        <w:rPr>
          <w:sz w:val="24"/>
          <w:szCs w:val="24"/>
          <w:lang w:val="zh-CN" w:eastAsia="zh-CN"/>
        </w:rPr>
        <w:t>年目标无法实现，他说，在</w:t>
      </w:r>
      <w:r w:rsidRPr="00C221F8">
        <w:rPr>
          <w:sz w:val="24"/>
          <w:szCs w:val="24"/>
          <w:lang w:val="zh-CN" w:eastAsia="zh-CN"/>
        </w:rPr>
        <w:t>2020</w:t>
      </w:r>
      <w:r w:rsidRPr="00C221F8">
        <w:rPr>
          <w:sz w:val="24"/>
          <w:szCs w:val="24"/>
          <w:lang w:val="zh-CN" w:eastAsia="zh-CN"/>
        </w:rPr>
        <w:t>年后框架中，有必要设计更好的具体目标和指标，并考虑同行审评等其他工具，以便能够评估和改善化学品与废物的</w:t>
      </w:r>
      <w:r w:rsidR="00964CCF" w:rsidRPr="00C221F8">
        <w:rPr>
          <w:sz w:val="24"/>
          <w:szCs w:val="24"/>
          <w:lang w:val="zh-CN" w:eastAsia="zh-CN"/>
        </w:rPr>
        <w:t>健全</w:t>
      </w:r>
      <w:r w:rsidRPr="00C221F8">
        <w:rPr>
          <w:sz w:val="24"/>
          <w:szCs w:val="24"/>
          <w:lang w:val="zh-CN" w:eastAsia="zh-CN"/>
        </w:rPr>
        <w:t>管理。他还建议，需要在国际一级加强化学品与废物健全管理方面的科学与政策衔接，并赞扬联合国环境大会第四届会议通过的关于化学品与废物健全管理的决定，该决定请环境署执行主任在</w:t>
      </w:r>
      <w:r w:rsidRPr="00C221F8">
        <w:rPr>
          <w:sz w:val="24"/>
          <w:szCs w:val="24"/>
          <w:lang w:val="zh-CN" w:eastAsia="zh-CN"/>
        </w:rPr>
        <w:t>2020</w:t>
      </w:r>
      <w:r w:rsidRPr="00C221F8">
        <w:rPr>
          <w:sz w:val="24"/>
          <w:szCs w:val="24"/>
          <w:lang w:val="zh-CN" w:eastAsia="zh-CN"/>
        </w:rPr>
        <w:t>年</w:t>
      </w:r>
      <w:r w:rsidRPr="00C221F8">
        <w:rPr>
          <w:sz w:val="24"/>
          <w:szCs w:val="24"/>
          <w:lang w:val="zh-CN" w:eastAsia="zh-CN"/>
        </w:rPr>
        <w:t>4</w:t>
      </w:r>
      <w:r w:rsidRPr="00C221F8">
        <w:rPr>
          <w:sz w:val="24"/>
          <w:szCs w:val="24"/>
          <w:lang w:val="zh-CN" w:eastAsia="zh-CN"/>
        </w:rPr>
        <w:t>月</w:t>
      </w:r>
      <w:r w:rsidRPr="00C221F8">
        <w:rPr>
          <w:sz w:val="24"/>
          <w:szCs w:val="24"/>
          <w:lang w:val="zh-CN" w:eastAsia="zh-CN"/>
        </w:rPr>
        <w:t>30</w:t>
      </w:r>
      <w:r w:rsidRPr="00C221F8">
        <w:rPr>
          <w:sz w:val="24"/>
          <w:szCs w:val="24"/>
          <w:lang w:val="zh-CN" w:eastAsia="zh-CN"/>
        </w:rPr>
        <w:t>日之前编写关于加强此类衔接的各种备选方案的评估报告。</w:t>
      </w:r>
    </w:p>
    <w:p w14:paraId="54B02FF7" w14:textId="77777777" w:rsidR="00E06ACD" w:rsidRPr="00C221F8" w:rsidRDefault="00E06ACD" w:rsidP="00E06ACD">
      <w:pPr>
        <w:pStyle w:val="Normalnumber"/>
        <w:jc w:val="both"/>
        <w:rPr>
          <w:sz w:val="24"/>
          <w:szCs w:val="24"/>
          <w:lang w:eastAsia="zh-CN"/>
        </w:rPr>
      </w:pPr>
      <w:r w:rsidRPr="00C221F8">
        <w:rPr>
          <w:sz w:val="24"/>
          <w:szCs w:val="24"/>
          <w:lang w:val="zh-CN" w:eastAsia="zh-CN"/>
        </w:rPr>
        <w:t>一个非政府组织的代表建议，鉴于不久前刚刚对化管方针进行了充分有效的独立评价，因此无需编写</w:t>
      </w:r>
      <w:r w:rsidRPr="00C221F8">
        <w:rPr>
          <w:sz w:val="24"/>
          <w:szCs w:val="24"/>
          <w:lang w:val="zh-CN" w:eastAsia="zh-CN"/>
        </w:rPr>
        <w:t>2017-2019</w:t>
      </w:r>
      <w:r w:rsidRPr="00C221F8">
        <w:rPr>
          <w:sz w:val="24"/>
          <w:szCs w:val="24"/>
          <w:lang w:val="zh-CN" w:eastAsia="zh-CN"/>
        </w:rPr>
        <w:t>年进展报告。她建议，应集中精力实施化管方针，并在国际化学品管理大会第五届会议之前讨论</w:t>
      </w:r>
      <w:r w:rsidRPr="00C221F8">
        <w:rPr>
          <w:sz w:val="24"/>
          <w:szCs w:val="24"/>
          <w:lang w:val="zh-CN" w:eastAsia="zh-CN"/>
        </w:rPr>
        <w:t>2020</w:t>
      </w:r>
      <w:r w:rsidRPr="00C221F8">
        <w:rPr>
          <w:sz w:val="24"/>
          <w:szCs w:val="24"/>
          <w:lang w:val="zh-CN" w:eastAsia="zh-CN"/>
        </w:rPr>
        <w:t>年后的安排。</w:t>
      </w:r>
    </w:p>
    <w:p w14:paraId="062CF30C" w14:textId="771A971A" w:rsidR="00E06ACD" w:rsidRPr="00C221F8" w:rsidRDefault="00E06ACD" w:rsidP="00E06ACD">
      <w:pPr>
        <w:pStyle w:val="Normalnumber"/>
        <w:jc w:val="both"/>
        <w:rPr>
          <w:sz w:val="24"/>
          <w:szCs w:val="24"/>
          <w:lang w:eastAsia="zh-CN"/>
        </w:rPr>
      </w:pPr>
      <w:r w:rsidRPr="00C221F8">
        <w:rPr>
          <w:sz w:val="24"/>
          <w:szCs w:val="24"/>
          <w:lang w:val="zh-CN" w:eastAsia="zh-CN"/>
        </w:rPr>
        <w:lastRenderedPageBreak/>
        <w:t>另一个非政府组织的代表敦促考虑这一事实，即尽管在实现</w:t>
      </w:r>
      <w:r w:rsidRPr="00C221F8">
        <w:rPr>
          <w:sz w:val="24"/>
          <w:szCs w:val="24"/>
          <w:lang w:val="zh-CN" w:eastAsia="zh-CN"/>
        </w:rPr>
        <w:t>2020</w:t>
      </w:r>
      <w:r w:rsidRPr="00C221F8">
        <w:rPr>
          <w:sz w:val="24"/>
          <w:szCs w:val="24"/>
          <w:lang w:val="zh-CN" w:eastAsia="zh-CN"/>
        </w:rPr>
        <w:t>年目标方面有所进展，但工人仍然在有毒物质的整个生命周期内与之接触，而且</w:t>
      </w:r>
      <w:r w:rsidR="00171816" w:rsidRPr="00C221F8">
        <w:rPr>
          <w:sz w:val="24"/>
          <w:szCs w:val="24"/>
          <w:lang w:val="zh-CN" w:eastAsia="zh-CN"/>
        </w:rPr>
        <w:t>很多工人</w:t>
      </w:r>
      <w:r w:rsidR="00DE4D66" w:rsidRPr="00C221F8">
        <w:rPr>
          <w:sz w:val="24"/>
          <w:szCs w:val="24"/>
          <w:lang w:val="zh-CN" w:eastAsia="zh-CN"/>
        </w:rPr>
        <w:t>无法获得</w:t>
      </w:r>
      <w:r w:rsidRPr="00C221F8">
        <w:rPr>
          <w:sz w:val="24"/>
          <w:szCs w:val="24"/>
          <w:lang w:val="zh-CN" w:eastAsia="zh-CN"/>
        </w:rPr>
        <w:t>保健中心</w:t>
      </w:r>
      <w:r w:rsidR="00DE4D66" w:rsidRPr="00C221F8">
        <w:rPr>
          <w:sz w:val="24"/>
          <w:szCs w:val="24"/>
          <w:lang w:val="zh-CN" w:eastAsia="zh-CN"/>
        </w:rPr>
        <w:t>的护理</w:t>
      </w:r>
      <w:r w:rsidRPr="00C221F8">
        <w:rPr>
          <w:sz w:val="24"/>
          <w:szCs w:val="24"/>
          <w:lang w:val="zh-CN" w:eastAsia="zh-CN"/>
        </w:rPr>
        <w:t>，得不到适当的治疗，也得不到关于他们所接触化学品的信息。他建议，只有</w:t>
      </w:r>
      <w:r w:rsidR="00053DB2" w:rsidRPr="00C221F8">
        <w:rPr>
          <w:sz w:val="24"/>
          <w:szCs w:val="24"/>
          <w:lang w:val="zh-CN" w:eastAsia="zh-CN"/>
        </w:rPr>
        <w:t>当</w:t>
      </w:r>
      <w:r w:rsidRPr="00C221F8">
        <w:rPr>
          <w:sz w:val="24"/>
          <w:szCs w:val="24"/>
          <w:lang w:val="zh-CN" w:eastAsia="zh-CN"/>
        </w:rPr>
        <w:t>所有相关行为体参与制定和实施国家计划，</w:t>
      </w:r>
      <w:r w:rsidR="00DD616A" w:rsidRPr="00C221F8">
        <w:rPr>
          <w:sz w:val="24"/>
          <w:szCs w:val="24"/>
          <w:lang w:val="zh-CN" w:eastAsia="zh-CN"/>
        </w:rPr>
        <w:t>而且</w:t>
      </w:r>
      <w:r w:rsidRPr="00C221F8">
        <w:rPr>
          <w:sz w:val="24"/>
          <w:szCs w:val="24"/>
          <w:lang w:val="zh-CN" w:eastAsia="zh-CN"/>
        </w:rPr>
        <w:t>人权</w:t>
      </w:r>
      <w:r w:rsidR="00DD616A" w:rsidRPr="00C221F8">
        <w:rPr>
          <w:sz w:val="24"/>
          <w:szCs w:val="24"/>
          <w:lang w:val="zh-CN" w:eastAsia="zh-CN"/>
        </w:rPr>
        <w:t>得到尊重</w:t>
      </w:r>
      <w:r w:rsidRPr="00C221F8">
        <w:rPr>
          <w:sz w:val="24"/>
          <w:szCs w:val="24"/>
          <w:lang w:val="zh-CN" w:eastAsia="zh-CN"/>
        </w:rPr>
        <w:t>时，才能认为化管方针实现了其目标。</w:t>
      </w:r>
    </w:p>
    <w:p w14:paraId="0574BE72" w14:textId="77777777" w:rsidR="00E06ACD" w:rsidRPr="00C221F8" w:rsidRDefault="00E06ACD" w:rsidP="00E06ACD">
      <w:pPr>
        <w:pStyle w:val="Normalnumber"/>
        <w:jc w:val="both"/>
        <w:rPr>
          <w:sz w:val="24"/>
          <w:szCs w:val="24"/>
          <w:lang w:eastAsia="zh-CN"/>
        </w:rPr>
      </w:pPr>
      <w:r w:rsidRPr="00C221F8">
        <w:rPr>
          <w:sz w:val="24"/>
          <w:szCs w:val="24"/>
          <w:lang w:val="zh-CN" w:eastAsia="zh-CN"/>
        </w:rPr>
        <w:t>讨论结束后，根据主席的建议，工作组商定请秘书处利用现有数据编写一份</w:t>
      </w:r>
      <w:r w:rsidRPr="00C221F8">
        <w:rPr>
          <w:sz w:val="24"/>
          <w:szCs w:val="24"/>
          <w:lang w:val="zh-CN" w:eastAsia="zh-CN"/>
        </w:rPr>
        <w:t>2017-2019</w:t>
      </w:r>
      <w:r w:rsidRPr="00C221F8">
        <w:rPr>
          <w:sz w:val="24"/>
          <w:szCs w:val="24"/>
          <w:lang w:val="zh-CN" w:eastAsia="zh-CN"/>
        </w:rPr>
        <w:t>年期间的简单报告，概述化管方针的各项活动、成就和挑战，供国际化学品管理大会第五届会议审议。</w:t>
      </w:r>
    </w:p>
    <w:p w14:paraId="6ABADFE5" w14:textId="77777777" w:rsidR="00E06ACD" w:rsidRPr="00C221F8" w:rsidRDefault="00E06ACD" w:rsidP="00E06ACD">
      <w:pPr>
        <w:pStyle w:val="Normalnumber"/>
        <w:jc w:val="both"/>
        <w:rPr>
          <w:sz w:val="24"/>
          <w:szCs w:val="24"/>
          <w:lang w:eastAsia="zh-CN"/>
        </w:rPr>
      </w:pPr>
      <w:r w:rsidRPr="00C221F8">
        <w:rPr>
          <w:sz w:val="24"/>
          <w:szCs w:val="24"/>
          <w:lang w:val="zh-CN" w:eastAsia="zh-CN"/>
        </w:rPr>
        <w:t>工作组还商定请秘书处编写一份文件，在吸取经验教训和借鉴其他领域的有效模式的基础上，提出</w:t>
      </w:r>
      <w:r w:rsidRPr="00C221F8">
        <w:rPr>
          <w:sz w:val="24"/>
          <w:szCs w:val="24"/>
          <w:lang w:val="zh-CN" w:eastAsia="zh-CN"/>
        </w:rPr>
        <w:t>2020</w:t>
      </w:r>
      <w:r w:rsidRPr="00C221F8">
        <w:rPr>
          <w:sz w:val="24"/>
          <w:szCs w:val="24"/>
          <w:lang w:val="zh-CN" w:eastAsia="zh-CN"/>
        </w:rPr>
        <w:t>年后进展评估模式的详细备选方案，供闭会期间</w:t>
      </w:r>
      <w:r w:rsidRPr="00C221F8">
        <w:rPr>
          <w:spacing w:val="-6"/>
          <w:sz w:val="24"/>
          <w:szCs w:val="24"/>
          <w:lang w:val="zh-CN" w:eastAsia="zh-CN"/>
        </w:rPr>
        <w:t>进程第三次会议审议，随后可就报告问题提出建议，供化管大会第五届会议审议。</w:t>
      </w:r>
    </w:p>
    <w:p w14:paraId="1E2C5525" w14:textId="77777777" w:rsidR="00E06ACD" w:rsidRPr="00C221F8" w:rsidRDefault="00E06ACD" w:rsidP="00E06ACD">
      <w:pPr>
        <w:pStyle w:val="CH2"/>
        <w:keepNext w:val="0"/>
        <w:keepLines w:val="0"/>
        <w:jc w:val="both"/>
        <w:outlineLvl w:val="0"/>
        <w:rPr>
          <w:rFonts w:eastAsia="SimHei"/>
          <w:sz w:val="28"/>
          <w:szCs w:val="28"/>
          <w:lang w:eastAsia="zh-CN"/>
        </w:rPr>
      </w:pPr>
      <w:r w:rsidRPr="00C221F8">
        <w:rPr>
          <w:lang w:val="zh-CN" w:eastAsia="zh-CN"/>
        </w:rPr>
        <w:tab/>
      </w:r>
      <w:r w:rsidRPr="00C221F8">
        <w:rPr>
          <w:rFonts w:eastAsia="SimHei"/>
          <w:sz w:val="28"/>
          <w:szCs w:val="28"/>
          <w:lang w:val="zh-CN" w:eastAsia="zh-CN"/>
        </w:rPr>
        <w:t>B.</w:t>
      </w:r>
      <w:r w:rsidRPr="00C221F8">
        <w:rPr>
          <w:rFonts w:eastAsia="SimHei"/>
          <w:sz w:val="28"/>
          <w:szCs w:val="28"/>
          <w:lang w:val="zh-CN" w:eastAsia="zh-CN"/>
        </w:rPr>
        <w:tab/>
      </w:r>
      <w:r w:rsidRPr="00C221F8">
        <w:rPr>
          <w:rFonts w:eastAsia="SimHei"/>
          <w:bCs/>
          <w:sz w:val="28"/>
          <w:szCs w:val="28"/>
          <w:lang w:val="zh-CN" w:eastAsia="zh-CN"/>
        </w:rPr>
        <w:t>实现</w:t>
      </w:r>
      <w:r w:rsidRPr="00C221F8">
        <w:rPr>
          <w:rFonts w:eastAsia="SimHei"/>
          <w:bCs/>
          <w:sz w:val="28"/>
          <w:szCs w:val="28"/>
          <w:lang w:val="zh-CN" w:eastAsia="zh-CN"/>
        </w:rPr>
        <w:t>2020</w:t>
      </w:r>
      <w:r w:rsidRPr="00C221F8">
        <w:rPr>
          <w:rFonts w:eastAsia="SimHei"/>
          <w:bCs/>
          <w:sz w:val="28"/>
          <w:szCs w:val="28"/>
          <w:lang w:val="zh-CN" w:eastAsia="zh-CN"/>
        </w:rPr>
        <w:t>年目标的总体方向和指导意见</w:t>
      </w:r>
    </w:p>
    <w:p w14:paraId="25CB3712" w14:textId="7DBBF435" w:rsidR="00E06ACD" w:rsidRPr="00C221F8" w:rsidRDefault="00E06ACD" w:rsidP="00E06ACD">
      <w:pPr>
        <w:pStyle w:val="Normalnumber"/>
        <w:jc w:val="both"/>
        <w:rPr>
          <w:sz w:val="24"/>
          <w:szCs w:val="24"/>
          <w:lang w:eastAsia="zh-CN"/>
        </w:rPr>
      </w:pPr>
      <w:r w:rsidRPr="00C221F8">
        <w:rPr>
          <w:sz w:val="24"/>
          <w:szCs w:val="24"/>
          <w:lang w:val="zh-CN" w:eastAsia="zh-CN"/>
        </w:rPr>
        <w:t xml:space="preserve"> </w:t>
      </w:r>
      <w:r w:rsidRPr="00C221F8">
        <w:rPr>
          <w:sz w:val="24"/>
          <w:szCs w:val="24"/>
          <w:lang w:val="zh-CN" w:eastAsia="zh-CN"/>
        </w:rPr>
        <w:t>在介绍该分项目时，秘书处的代表提请注意</w:t>
      </w:r>
      <w:r w:rsidR="00610B22" w:rsidRPr="00C221F8">
        <w:rPr>
          <w:sz w:val="24"/>
          <w:szCs w:val="24"/>
          <w:lang w:val="zh-CN" w:eastAsia="zh-CN"/>
        </w:rPr>
        <w:t>分别</w:t>
      </w:r>
      <w:r w:rsidRPr="00C221F8">
        <w:rPr>
          <w:sz w:val="24"/>
          <w:szCs w:val="24"/>
          <w:lang w:val="zh-CN" w:eastAsia="zh-CN"/>
        </w:rPr>
        <w:t>题为</w:t>
      </w:r>
      <w:r w:rsidRPr="008F42CA">
        <w:rPr>
          <w:rFonts w:ascii="SimSun" w:hAnsi="SimSun"/>
          <w:sz w:val="24"/>
          <w:szCs w:val="24"/>
          <w:lang w:val="zh-CN" w:eastAsia="zh-CN"/>
        </w:rPr>
        <w:t>“</w:t>
      </w:r>
      <w:r w:rsidRPr="00C221F8">
        <w:rPr>
          <w:sz w:val="24"/>
          <w:szCs w:val="24"/>
          <w:lang w:val="zh-CN" w:eastAsia="zh-CN"/>
        </w:rPr>
        <w:t>关于实现化学品健全管理</w:t>
      </w:r>
      <w:r w:rsidRPr="00C221F8">
        <w:rPr>
          <w:sz w:val="24"/>
          <w:szCs w:val="24"/>
          <w:lang w:val="zh-CN" w:eastAsia="zh-CN"/>
        </w:rPr>
        <w:t>2020</w:t>
      </w:r>
      <w:r w:rsidRPr="00C221F8">
        <w:rPr>
          <w:sz w:val="24"/>
          <w:szCs w:val="24"/>
          <w:lang w:val="zh-CN" w:eastAsia="zh-CN"/>
        </w:rPr>
        <w:t>年目标的总体方向和指导意见实施进展情况的临时报告</w:t>
      </w:r>
      <w:r w:rsidRPr="008F42CA">
        <w:rPr>
          <w:rFonts w:ascii="SimSun" w:hAnsi="SimSun"/>
          <w:sz w:val="24"/>
          <w:szCs w:val="24"/>
          <w:lang w:val="zh-CN" w:eastAsia="zh-CN"/>
        </w:rPr>
        <w:t>”</w:t>
      </w:r>
      <w:r w:rsidRPr="00C221F8">
        <w:rPr>
          <w:sz w:val="24"/>
          <w:szCs w:val="24"/>
          <w:lang w:val="zh-CN" w:eastAsia="zh-CN"/>
        </w:rPr>
        <w:t>（</w:t>
      </w:r>
      <w:r w:rsidRPr="00C221F8">
        <w:rPr>
          <w:sz w:val="24"/>
          <w:szCs w:val="24"/>
          <w:lang w:val="zh-CN" w:eastAsia="zh-CN"/>
        </w:rPr>
        <w:t>SAICM/OEWG.3/INF/5</w:t>
      </w:r>
      <w:r w:rsidRPr="00C221F8">
        <w:rPr>
          <w:sz w:val="24"/>
          <w:szCs w:val="24"/>
          <w:lang w:val="zh-CN" w:eastAsia="zh-CN"/>
        </w:rPr>
        <w:t>）和</w:t>
      </w:r>
      <w:r w:rsidRPr="008F42CA">
        <w:rPr>
          <w:rFonts w:ascii="SimSun" w:hAnsi="SimSun"/>
          <w:sz w:val="24"/>
          <w:szCs w:val="24"/>
          <w:lang w:val="zh-CN" w:eastAsia="zh-CN"/>
        </w:rPr>
        <w:t>“</w:t>
      </w:r>
      <w:r w:rsidRPr="00C221F8">
        <w:rPr>
          <w:sz w:val="24"/>
          <w:szCs w:val="24"/>
          <w:lang w:val="zh-CN" w:eastAsia="zh-CN"/>
        </w:rPr>
        <w:t>化管方针知识管理战略</w:t>
      </w:r>
      <w:r w:rsidRPr="008F42CA">
        <w:rPr>
          <w:rFonts w:ascii="SimSun" w:hAnsi="SimSun"/>
          <w:sz w:val="24"/>
          <w:szCs w:val="24"/>
          <w:lang w:val="zh-CN" w:eastAsia="zh-CN"/>
        </w:rPr>
        <w:t>”</w:t>
      </w:r>
      <w:r w:rsidRPr="00C221F8">
        <w:rPr>
          <w:sz w:val="24"/>
          <w:szCs w:val="24"/>
          <w:lang w:val="zh-CN" w:eastAsia="zh-CN"/>
        </w:rPr>
        <w:t>（</w:t>
      </w:r>
      <w:r w:rsidRPr="00C221F8">
        <w:rPr>
          <w:sz w:val="24"/>
          <w:szCs w:val="24"/>
          <w:lang w:val="zh-CN" w:eastAsia="zh-CN"/>
        </w:rPr>
        <w:t>SAICM/OEWG.3/</w:t>
      </w:r>
      <w:r w:rsidR="006178E5" w:rsidRPr="00C221F8">
        <w:rPr>
          <w:sz w:val="24"/>
          <w:szCs w:val="24"/>
          <w:lang w:val="zh-CN" w:eastAsia="zh-CN"/>
        </w:rPr>
        <w:br/>
      </w:r>
      <w:r w:rsidRPr="00C221F8">
        <w:rPr>
          <w:sz w:val="24"/>
          <w:szCs w:val="24"/>
          <w:lang w:val="zh-CN" w:eastAsia="zh-CN"/>
        </w:rPr>
        <w:t>INF/</w:t>
      </w:r>
      <w:r w:rsidR="00171816" w:rsidRPr="00C221F8">
        <w:rPr>
          <w:sz w:val="24"/>
          <w:szCs w:val="24"/>
          <w:lang w:val="zh-CN" w:eastAsia="zh-CN"/>
        </w:rPr>
        <w:t>3</w:t>
      </w:r>
      <w:r w:rsidRPr="00C221F8">
        <w:rPr>
          <w:sz w:val="24"/>
          <w:szCs w:val="24"/>
          <w:lang w:val="zh-CN" w:eastAsia="zh-CN"/>
        </w:rPr>
        <w:t>2</w:t>
      </w:r>
      <w:r w:rsidRPr="00C221F8">
        <w:rPr>
          <w:sz w:val="24"/>
          <w:szCs w:val="24"/>
          <w:lang w:val="zh-CN" w:eastAsia="zh-CN"/>
        </w:rPr>
        <w:t>）的资料文件。</w:t>
      </w:r>
    </w:p>
    <w:p w14:paraId="000C8416" w14:textId="1B2B6F65" w:rsidR="00E06ACD" w:rsidRPr="00C221F8" w:rsidRDefault="00E06ACD" w:rsidP="00E06ACD">
      <w:pPr>
        <w:pStyle w:val="Normalnumber"/>
        <w:jc w:val="both"/>
        <w:rPr>
          <w:sz w:val="24"/>
          <w:szCs w:val="24"/>
          <w:lang w:eastAsia="zh-CN"/>
        </w:rPr>
      </w:pPr>
      <w:r w:rsidRPr="00C221F8">
        <w:rPr>
          <w:sz w:val="24"/>
          <w:szCs w:val="24"/>
          <w:lang w:val="zh-CN" w:eastAsia="zh-CN"/>
        </w:rPr>
        <w:t>邀请工作组注意到在总体方向和指导意见下取得的进展；在下个期间就实现</w:t>
      </w:r>
      <w:r w:rsidRPr="00C221F8">
        <w:rPr>
          <w:sz w:val="24"/>
          <w:szCs w:val="24"/>
          <w:lang w:val="zh-CN" w:eastAsia="zh-CN"/>
        </w:rPr>
        <w:t>2020</w:t>
      </w:r>
      <w:r w:rsidRPr="00C221F8">
        <w:rPr>
          <w:sz w:val="24"/>
          <w:szCs w:val="24"/>
          <w:lang w:val="zh-CN" w:eastAsia="zh-CN"/>
        </w:rPr>
        <w:t>年目标向利益攸关方提供指导；并就编写总体方向和指导意见实施进展情况的最后报告向秘书处提供指导，</w:t>
      </w:r>
      <w:r w:rsidR="00053DB2" w:rsidRPr="00C221F8">
        <w:rPr>
          <w:sz w:val="24"/>
          <w:szCs w:val="24"/>
          <w:lang w:val="zh-CN" w:eastAsia="zh-CN"/>
        </w:rPr>
        <w:t>该报告将供化管大会第五届会议审议，</w:t>
      </w:r>
      <w:r w:rsidRPr="00C221F8">
        <w:rPr>
          <w:sz w:val="24"/>
          <w:szCs w:val="24"/>
          <w:lang w:val="zh-CN" w:eastAsia="zh-CN"/>
        </w:rPr>
        <w:t>这既是为庆祝化管方针</w:t>
      </w:r>
      <w:r w:rsidR="00053DB2" w:rsidRPr="00C221F8">
        <w:rPr>
          <w:sz w:val="24"/>
          <w:szCs w:val="24"/>
          <w:lang w:val="zh-CN" w:eastAsia="zh-CN"/>
        </w:rPr>
        <w:t>到</w:t>
      </w:r>
      <w:r w:rsidRPr="00C221F8">
        <w:rPr>
          <w:sz w:val="24"/>
          <w:szCs w:val="24"/>
          <w:lang w:val="zh-CN" w:eastAsia="zh-CN"/>
        </w:rPr>
        <w:t>2020</w:t>
      </w:r>
      <w:r w:rsidRPr="00C221F8">
        <w:rPr>
          <w:sz w:val="24"/>
          <w:szCs w:val="24"/>
          <w:lang w:val="zh-CN" w:eastAsia="zh-CN"/>
        </w:rPr>
        <w:t>年取得的成就，也是为</w:t>
      </w:r>
      <w:r w:rsidRPr="00C221F8">
        <w:rPr>
          <w:sz w:val="24"/>
          <w:szCs w:val="24"/>
          <w:lang w:val="zh-CN" w:eastAsia="zh-CN"/>
        </w:rPr>
        <w:t>2020</w:t>
      </w:r>
      <w:r w:rsidRPr="00C221F8">
        <w:rPr>
          <w:sz w:val="24"/>
          <w:szCs w:val="24"/>
          <w:lang w:val="zh-CN" w:eastAsia="zh-CN"/>
        </w:rPr>
        <w:t>年后的化学品与废物</w:t>
      </w:r>
      <w:r w:rsidR="00DD616A" w:rsidRPr="00C221F8">
        <w:rPr>
          <w:sz w:val="24"/>
          <w:szCs w:val="24"/>
          <w:lang w:val="zh-CN" w:eastAsia="zh-CN"/>
        </w:rPr>
        <w:t>健全</w:t>
      </w:r>
      <w:r w:rsidRPr="00C221F8">
        <w:rPr>
          <w:sz w:val="24"/>
          <w:szCs w:val="24"/>
          <w:lang w:val="zh-CN" w:eastAsia="zh-CN"/>
        </w:rPr>
        <w:t>管理</w:t>
      </w:r>
      <w:r w:rsidR="00511B96" w:rsidRPr="00C221F8">
        <w:rPr>
          <w:sz w:val="24"/>
          <w:szCs w:val="24"/>
          <w:lang w:val="zh-CN" w:eastAsia="zh-CN"/>
        </w:rPr>
        <w:t>提供</w:t>
      </w:r>
      <w:r w:rsidR="002D2A3B" w:rsidRPr="00C221F8">
        <w:rPr>
          <w:sz w:val="24"/>
          <w:szCs w:val="24"/>
          <w:lang w:val="zh-CN" w:eastAsia="zh-CN"/>
        </w:rPr>
        <w:t>基线</w:t>
      </w:r>
      <w:r w:rsidR="00511B96" w:rsidRPr="00C221F8">
        <w:rPr>
          <w:sz w:val="24"/>
          <w:szCs w:val="24"/>
          <w:lang w:val="zh-CN" w:eastAsia="zh-CN"/>
        </w:rPr>
        <w:t>信息</w:t>
      </w:r>
      <w:r w:rsidRPr="00C221F8">
        <w:rPr>
          <w:sz w:val="24"/>
          <w:szCs w:val="24"/>
          <w:lang w:val="zh-CN" w:eastAsia="zh-CN"/>
        </w:rPr>
        <w:t>。邀请利益攸关方在</w:t>
      </w:r>
      <w:r w:rsidRPr="00C221F8">
        <w:rPr>
          <w:sz w:val="24"/>
          <w:szCs w:val="24"/>
          <w:lang w:val="zh-CN" w:eastAsia="zh-CN"/>
        </w:rPr>
        <w:t>2019</w:t>
      </w:r>
      <w:r w:rsidRPr="00C221F8">
        <w:rPr>
          <w:sz w:val="24"/>
          <w:szCs w:val="24"/>
          <w:lang w:val="zh-CN" w:eastAsia="zh-CN"/>
        </w:rPr>
        <w:t>年</w:t>
      </w:r>
      <w:r w:rsidRPr="00C221F8">
        <w:rPr>
          <w:sz w:val="24"/>
          <w:szCs w:val="24"/>
          <w:lang w:val="zh-CN" w:eastAsia="zh-CN"/>
        </w:rPr>
        <w:t>5</w:t>
      </w:r>
      <w:r w:rsidRPr="00C221F8">
        <w:rPr>
          <w:sz w:val="24"/>
          <w:szCs w:val="24"/>
          <w:lang w:val="zh-CN" w:eastAsia="zh-CN"/>
        </w:rPr>
        <w:t>月</w:t>
      </w:r>
      <w:r w:rsidRPr="00C221F8">
        <w:rPr>
          <w:sz w:val="24"/>
          <w:szCs w:val="24"/>
          <w:lang w:val="zh-CN" w:eastAsia="zh-CN"/>
        </w:rPr>
        <w:t>31</w:t>
      </w:r>
      <w:r w:rsidRPr="00C221F8">
        <w:rPr>
          <w:sz w:val="24"/>
          <w:szCs w:val="24"/>
          <w:lang w:val="zh-CN" w:eastAsia="zh-CN"/>
        </w:rPr>
        <w:t>日之前提交对临时报告的书面评论意见，并在</w:t>
      </w:r>
      <w:r w:rsidRPr="00C221F8">
        <w:rPr>
          <w:sz w:val="24"/>
          <w:szCs w:val="24"/>
          <w:lang w:val="zh-CN" w:eastAsia="zh-CN"/>
        </w:rPr>
        <w:t>2019</w:t>
      </w:r>
      <w:r w:rsidRPr="00C221F8">
        <w:rPr>
          <w:sz w:val="24"/>
          <w:szCs w:val="24"/>
          <w:lang w:val="zh-CN" w:eastAsia="zh-CN"/>
        </w:rPr>
        <w:t>年</w:t>
      </w:r>
      <w:r w:rsidRPr="00C221F8">
        <w:rPr>
          <w:sz w:val="24"/>
          <w:szCs w:val="24"/>
          <w:lang w:val="zh-CN" w:eastAsia="zh-CN"/>
        </w:rPr>
        <w:t>4</w:t>
      </w:r>
      <w:r w:rsidRPr="00C221F8">
        <w:rPr>
          <w:sz w:val="24"/>
          <w:szCs w:val="24"/>
          <w:lang w:val="zh-CN" w:eastAsia="zh-CN"/>
        </w:rPr>
        <w:t>月</w:t>
      </w:r>
      <w:r w:rsidRPr="00C221F8">
        <w:rPr>
          <w:sz w:val="24"/>
          <w:szCs w:val="24"/>
          <w:lang w:val="zh-CN" w:eastAsia="zh-CN"/>
        </w:rPr>
        <w:t>26</w:t>
      </w:r>
      <w:r w:rsidRPr="00C221F8">
        <w:rPr>
          <w:sz w:val="24"/>
          <w:szCs w:val="24"/>
          <w:lang w:val="zh-CN" w:eastAsia="zh-CN"/>
        </w:rPr>
        <w:t>日之前提供对该战略的反馈，并向秘书处通报他们希望提供信息或数据库以供分享和传播的任何领域。</w:t>
      </w:r>
    </w:p>
    <w:p w14:paraId="7B33EB99" w14:textId="6C5D2DCF" w:rsidR="00E06ACD" w:rsidRPr="00C221F8" w:rsidRDefault="00E06ACD" w:rsidP="00E06ACD">
      <w:pPr>
        <w:pStyle w:val="Normalnumber"/>
        <w:jc w:val="both"/>
        <w:rPr>
          <w:sz w:val="24"/>
          <w:szCs w:val="24"/>
          <w:lang w:eastAsia="zh-CN"/>
        </w:rPr>
      </w:pPr>
      <w:r w:rsidRPr="00C221F8">
        <w:rPr>
          <w:sz w:val="24"/>
          <w:szCs w:val="24"/>
          <w:lang w:val="zh-CN" w:eastAsia="zh-CN"/>
        </w:rPr>
        <w:t>在随后的讨论中，一位代表国家组发言的代表感谢秘书处编写临时报告，并强调了总体方向和指导意见中确定的各项要素的重要性，它们对于在国家和区域两级实现化学品与废物的</w:t>
      </w:r>
      <w:r w:rsidR="00DC3088" w:rsidRPr="00C221F8">
        <w:rPr>
          <w:sz w:val="24"/>
          <w:szCs w:val="24"/>
          <w:lang w:val="zh-CN" w:eastAsia="zh-CN"/>
        </w:rPr>
        <w:t>健全</w:t>
      </w:r>
      <w:r w:rsidRPr="00C221F8">
        <w:rPr>
          <w:sz w:val="24"/>
          <w:szCs w:val="24"/>
          <w:lang w:val="zh-CN" w:eastAsia="zh-CN"/>
        </w:rPr>
        <w:t>管理非常关键。所有利益攸关方都要紧急行动起来，加强</w:t>
      </w:r>
      <w:r w:rsidR="000951C3" w:rsidRPr="00C221F8">
        <w:rPr>
          <w:sz w:val="24"/>
          <w:szCs w:val="24"/>
          <w:lang w:val="zh-CN" w:eastAsia="zh-CN"/>
        </w:rPr>
        <w:t>并优先考虑</w:t>
      </w:r>
      <w:r w:rsidRPr="00C221F8">
        <w:rPr>
          <w:sz w:val="24"/>
          <w:szCs w:val="24"/>
          <w:lang w:val="zh-CN" w:eastAsia="zh-CN"/>
        </w:rPr>
        <w:t>此类管理，包括通过改进扶持框架，以有效地落实《</w:t>
      </w:r>
      <w:r w:rsidRPr="00C221F8">
        <w:rPr>
          <w:sz w:val="24"/>
          <w:szCs w:val="24"/>
          <w:lang w:val="zh-CN" w:eastAsia="zh-CN"/>
        </w:rPr>
        <w:t>2030</w:t>
      </w:r>
      <w:r w:rsidRPr="00C221F8">
        <w:rPr>
          <w:sz w:val="24"/>
          <w:szCs w:val="24"/>
          <w:lang w:val="zh-CN" w:eastAsia="zh-CN"/>
        </w:rPr>
        <w:t>年议程》中与化学品</w:t>
      </w:r>
      <w:r w:rsidR="002D2A3B" w:rsidRPr="00C221F8">
        <w:rPr>
          <w:sz w:val="24"/>
          <w:szCs w:val="24"/>
          <w:lang w:val="zh-CN" w:eastAsia="zh-CN"/>
        </w:rPr>
        <w:t>和</w:t>
      </w:r>
      <w:r w:rsidRPr="00C221F8">
        <w:rPr>
          <w:sz w:val="24"/>
          <w:szCs w:val="24"/>
          <w:lang w:val="zh-CN" w:eastAsia="zh-CN"/>
        </w:rPr>
        <w:t>废物有关的目标。</w:t>
      </w:r>
    </w:p>
    <w:p w14:paraId="11E241D9" w14:textId="7CB1B43A" w:rsidR="00E06ACD" w:rsidRPr="00C221F8" w:rsidRDefault="00E06ACD" w:rsidP="00E06ACD">
      <w:pPr>
        <w:pStyle w:val="Normalnumber"/>
        <w:jc w:val="both"/>
        <w:rPr>
          <w:sz w:val="24"/>
          <w:szCs w:val="24"/>
          <w:lang w:eastAsia="zh-CN"/>
        </w:rPr>
      </w:pPr>
      <w:r w:rsidRPr="00C221F8">
        <w:rPr>
          <w:sz w:val="24"/>
          <w:szCs w:val="24"/>
          <w:lang w:val="zh-CN" w:eastAsia="zh-CN"/>
        </w:rPr>
        <w:t>经合组织的代表说，在化管方针下没有指标可用来衡量建立工业和消费化学品管理制度方面的进展。他提请注意</w:t>
      </w:r>
      <w:r w:rsidRPr="00C221F8">
        <w:rPr>
          <w:sz w:val="24"/>
          <w:szCs w:val="24"/>
          <w:lang w:val="zh-CN" w:eastAsia="zh-CN"/>
        </w:rPr>
        <w:t>SAICM/OEWG.3/INF/18</w:t>
      </w:r>
      <w:r w:rsidRPr="00C221F8">
        <w:rPr>
          <w:sz w:val="24"/>
          <w:szCs w:val="24"/>
          <w:lang w:val="zh-CN" w:eastAsia="zh-CN"/>
        </w:rPr>
        <w:t>号文件中提议为此目的制定新指标。他说，如果工作组希望这样做，经合组织可在化管大会第五届会议之前编制该指标的基线报告。</w:t>
      </w:r>
    </w:p>
    <w:p w14:paraId="3004ED49" w14:textId="77777777" w:rsidR="00E06ACD" w:rsidRPr="00C221F8" w:rsidRDefault="00E06ACD" w:rsidP="00E06ACD">
      <w:pPr>
        <w:pStyle w:val="Normalnumber"/>
        <w:jc w:val="both"/>
        <w:rPr>
          <w:sz w:val="24"/>
          <w:szCs w:val="24"/>
          <w:lang w:eastAsia="zh-CN"/>
        </w:rPr>
      </w:pPr>
      <w:r w:rsidRPr="00C221F8">
        <w:rPr>
          <w:sz w:val="24"/>
          <w:szCs w:val="24"/>
          <w:lang w:val="zh-CN" w:eastAsia="zh-CN"/>
        </w:rPr>
        <w:t>训研所的代表说，全球化学品统一分类和标签制度是化学品与废物健全管理的基石之一，这在总体方向和指导意见中也得到承认。他概述了训研所为支持全球统一制度而开展的活动，并说，训研所正在与合作伙伴合作，以制定一项计划，促进</w:t>
      </w:r>
      <w:r w:rsidRPr="00C221F8">
        <w:rPr>
          <w:sz w:val="24"/>
          <w:szCs w:val="24"/>
          <w:lang w:val="zh-CN" w:eastAsia="zh-CN"/>
        </w:rPr>
        <w:t>2020</w:t>
      </w:r>
      <w:r w:rsidRPr="00C221F8">
        <w:rPr>
          <w:sz w:val="24"/>
          <w:szCs w:val="24"/>
          <w:lang w:val="zh-CN" w:eastAsia="zh-CN"/>
        </w:rPr>
        <w:t>年后的执行工作。</w:t>
      </w:r>
    </w:p>
    <w:p w14:paraId="480FDFFD" w14:textId="77777777" w:rsidR="00E06ACD" w:rsidRPr="00C221F8" w:rsidRDefault="00E06ACD" w:rsidP="00E06ACD">
      <w:pPr>
        <w:pStyle w:val="Normalnumber"/>
        <w:jc w:val="both"/>
        <w:rPr>
          <w:sz w:val="24"/>
          <w:szCs w:val="24"/>
          <w:lang w:eastAsia="zh-CN"/>
        </w:rPr>
      </w:pPr>
      <w:r w:rsidRPr="00C221F8">
        <w:rPr>
          <w:sz w:val="24"/>
          <w:szCs w:val="24"/>
          <w:lang w:val="zh-CN" w:eastAsia="zh-CN"/>
        </w:rPr>
        <w:t>一位非政府组织的代表提请注意该组织与环境署就性别与化学品问题合作开展的工作，并说，需要在整个价值链中提供更多化学品信息，并需要</w:t>
      </w:r>
      <w:r w:rsidRPr="00C221F8">
        <w:rPr>
          <w:sz w:val="24"/>
          <w:szCs w:val="24"/>
          <w:lang w:val="zh-CN" w:eastAsia="zh-CN"/>
        </w:rPr>
        <w:lastRenderedPageBreak/>
        <w:t>有更多资源来实施化管方针以及总体方向和指导意见的六个核心领域，包括通过加强行业参与。</w:t>
      </w:r>
    </w:p>
    <w:p w14:paraId="2410B7EA" w14:textId="71C760D4" w:rsidR="00E06ACD" w:rsidRPr="00C221F8" w:rsidRDefault="00E06ACD" w:rsidP="00235478">
      <w:pPr>
        <w:pStyle w:val="Normalnumber"/>
        <w:jc w:val="both"/>
        <w:rPr>
          <w:b/>
          <w:i/>
          <w:sz w:val="24"/>
          <w:szCs w:val="24"/>
          <w:lang w:eastAsia="zh-CN"/>
        </w:rPr>
      </w:pPr>
      <w:r w:rsidRPr="00C221F8">
        <w:rPr>
          <w:sz w:val="24"/>
          <w:szCs w:val="24"/>
          <w:lang w:val="zh-CN" w:eastAsia="zh-CN"/>
        </w:rPr>
        <w:t>在主席的建议下，工作组</w:t>
      </w:r>
      <w:r w:rsidR="0029115A" w:rsidRPr="00C221F8">
        <w:rPr>
          <w:sz w:val="24"/>
          <w:szCs w:val="24"/>
          <w:lang w:val="zh-CN" w:eastAsia="zh-CN"/>
        </w:rPr>
        <w:t>表示</w:t>
      </w:r>
      <w:r w:rsidRPr="00C221F8">
        <w:rPr>
          <w:sz w:val="24"/>
          <w:szCs w:val="24"/>
          <w:lang w:val="zh-CN" w:eastAsia="zh-CN"/>
        </w:rPr>
        <w:t>注意到在总体方向和指导意见方面取得的进展</w:t>
      </w:r>
      <w:r w:rsidR="00235478" w:rsidRPr="00C221F8">
        <w:rPr>
          <w:sz w:val="24"/>
          <w:szCs w:val="24"/>
          <w:lang w:val="zh-CN" w:eastAsia="zh-CN"/>
        </w:rPr>
        <w:t>。她还感谢秘书处制定了</w:t>
      </w:r>
      <w:r w:rsidR="00235478" w:rsidRPr="00C221F8">
        <w:rPr>
          <w:sz w:val="24"/>
          <w:szCs w:val="24"/>
          <w:lang w:val="zh-CN" w:eastAsia="zh-CN"/>
        </w:rPr>
        <w:t>SAICM/OEWG.3/INF/32</w:t>
      </w:r>
      <w:r w:rsidR="00235478" w:rsidRPr="00C221F8">
        <w:rPr>
          <w:sz w:val="24"/>
          <w:szCs w:val="24"/>
          <w:lang w:val="zh-CN" w:eastAsia="zh-CN"/>
        </w:rPr>
        <w:t>号文件所载</w:t>
      </w:r>
      <w:r w:rsidRPr="00C221F8">
        <w:rPr>
          <w:sz w:val="24"/>
          <w:szCs w:val="24"/>
          <w:lang w:val="zh-CN" w:eastAsia="zh-CN"/>
        </w:rPr>
        <w:t>知识管理战略</w:t>
      </w:r>
      <w:r w:rsidR="00235478" w:rsidRPr="00C221F8">
        <w:rPr>
          <w:sz w:val="24"/>
          <w:szCs w:val="24"/>
          <w:lang w:val="zh-CN" w:eastAsia="zh-CN"/>
        </w:rPr>
        <w:t>，并鼓励所有利益攸关方参与知识管理努力</w:t>
      </w:r>
      <w:r w:rsidRPr="00C221F8">
        <w:rPr>
          <w:sz w:val="24"/>
          <w:szCs w:val="24"/>
          <w:lang w:val="zh-CN" w:eastAsia="zh-CN"/>
        </w:rPr>
        <w:t>。</w:t>
      </w:r>
    </w:p>
    <w:p w14:paraId="306C5F08" w14:textId="77777777" w:rsidR="00E06ACD" w:rsidRPr="00C221F8" w:rsidRDefault="00E06ACD" w:rsidP="006178E5">
      <w:pPr>
        <w:pStyle w:val="CH2"/>
        <w:keepNext w:val="0"/>
        <w:keepLines w:val="0"/>
        <w:jc w:val="both"/>
        <w:outlineLvl w:val="0"/>
        <w:rPr>
          <w:rFonts w:eastAsia="SimHei"/>
          <w:sz w:val="28"/>
          <w:szCs w:val="28"/>
          <w:lang w:eastAsia="zh-CN"/>
        </w:rPr>
      </w:pPr>
      <w:r w:rsidRPr="00C221F8">
        <w:rPr>
          <w:lang w:val="en-US" w:eastAsia="zh-CN"/>
        </w:rPr>
        <w:tab/>
      </w:r>
      <w:r w:rsidRPr="00C221F8">
        <w:rPr>
          <w:rFonts w:eastAsia="SimHei"/>
          <w:sz w:val="28"/>
          <w:szCs w:val="28"/>
          <w:lang w:val="zh-CN" w:eastAsia="zh-CN"/>
        </w:rPr>
        <w:t>C.</w:t>
      </w:r>
      <w:r w:rsidRPr="00C221F8">
        <w:rPr>
          <w:rFonts w:eastAsia="SimHei"/>
          <w:sz w:val="28"/>
          <w:szCs w:val="28"/>
          <w:lang w:val="zh-CN" w:eastAsia="zh-CN"/>
        </w:rPr>
        <w:tab/>
      </w:r>
      <w:r w:rsidRPr="00C221F8">
        <w:rPr>
          <w:rFonts w:eastAsia="SimHei"/>
          <w:bCs/>
          <w:sz w:val="28"/>
          <w:szCs w:val="28"/>
          <w:lang w:val="zh-CN" w:eastAsia="zh-CN"/>
        </w:rPr>
        <w:t>新出现的政策问题和其他关切问题</w:t>
      </w:r>
    </w:p>
    <w:p w14:paraId="48867346" w14:textId="04853706" w:rsidR="00E06ACD" w:rsidRPr="00C221F8" w:rsidRDefault="00E06ACD" w:rsidP="00E06ACD">
      <w:pPr>
        <w:pStyle w:val="Normalnumber"/>
        <w:jc w:val="both"/>
        <w:rPr>
          <w:sz w:val="24"/>
          <w:szCs w:val="24"/>
          <w:lang w:eastAsia="zh-CN"/>
        </w:rPr>
      </w:pPr>
      <w:r w:rsidRPr="00C221F8">
        <w:rPr>
          <w:sz w:val="24"/>
          <w:szCs w:val="24"/>
          <w:lang w:val="zh-CN" w:eastAsia="zh-CN"/>
        </w:rPr>
        <w:t>主席在介绍该分项目时回顾说，国际化学品管理大会第四届会议请化学品方案的牵头机构、各国政府以及其他利益攸关方，通过秘书处向本次会议及化管大会第五届会议报告关于新出现的政策问题的各项决议的执行进展情况。新出现的政策问题进程一直是化管方针工作的一项重要内容，由于其</w:t>
      </w:r>
      <w:r w:rsidR="002D2A3B" w:rsidRPr="00C221F8">
        <w:rPr>
          <w:sz w:val="24"/>
          <w:szCs w:val="24"/>
          <w:lang w:val="zh-CN" w:eastAsia="zh-CN"/>
        </w:rPr>
        <w:t>无</w:t>
      </w:r>
      <w:r w:rsidRPr="00C221F8">
        <w:rPr>
          <w:sz w:val="24"/>
          <w:szCs w:val="24"/>
          <w:lang w:val="zh-CN" w:eastAsia="zh-CN"/>
        </w:rPr>
        <w:t>约束力的性质，因而为迅速审议此类问题的风险以及可能的对策提供了一个论坛。尽管如此，新出现的政策问题在跟踪进展方面仍存在挑战，有人</w:t>
      </w:r>
      <w:r w:rsidR="002D2A3B" w:rsidRPr="00C221F8">
        <w:rPr>
          <w:sz w:val="24"/>
          <w:szCs w:val="24"/>
          <w:lang w:val="zh-CN" w:eastAsia="zh-CN"/>
        </w:rPr>
        <w:t>提出</w:t>
      </w:r>
      <w:r w:rsidRPr="00C221F8">
        <w:rPr>
          <w:sz w:val="24"/>
          <w:szCs w:val="24"/>
          <w:lang w:val="zh-CN" w:eastAsia="zh-CN"/>
        </w:rPr>
        <w:t>担心</w:t>
      </w:r>
      <w:r w:rsidR="002D2A3B" w:rsidRPr="00C221F8">
        <w:rPr>
          <w:sz w:val="24"/>
          <w:szCs w:val="24"/>
          <w:lang w:val="zh-CN" w:eastAsia="zh-CN"/>
        </w:rPr>
        <w:t>解决</w:t>
      </w:r>
      <w:r w:rsidRPr="00C221F8">
        <w:rPr>
          <w:sz w:val="24"/>
          <w:szCs w:val="24"/>
          <w:lang w:val="zh-CN" w:eastAsia="zh-CN"/>
        </w:rPr>
        <w:t>这类问题没有时限。共同主席的文件</w:t>
      </w:r>
      <w:r w:rsidR="00171816" w:rsidRPr="00C221F8">
        <w:rPr>
          <w:sz w:val="24"/>
          <w:szCs w:val="24"/>
          <w:lang w:val="zh-CN" w:eastAsia="zh-CN"/>
        </w:rPr>
        <w:t>（</w:t>
      </w:r>
      <w:r w:rsidR="00171816" w:rsidRPr="00C221F8">
        <w:rPr>
          <w:sz w:val="24"/>
          <w:szCs w:val="24"/>
          <w:lang w:val="en-US" w:eastAsia="zh-CN"/>
        </w:rPr>
        <w:t>SAICM/OEWG.3/4</w:t>
      </w:r>
      <w:r w:rsidR="00171816" w:rsidRPr="00C221F8">
        <w:rPr>
          <w:sz w:val="24"/>
          <w:szCs w:val="24"/>
          <w:lang w:val="zh-CN" w:eastAsia="zh-CN"/>
        </w:rPr>
        <w:t>）</w:t>
      </w:r>
      <w:r w:rsidRPr="00C221F8">
        <w:rPr>
          <w:sz w:val="24"/>
          <w:szCs w:val="24"/>
          <w:lang w:val="zh-CN" w:eastAsia="zh-CN"/>
        </w:rPr>
        <w:t>将新出现的政策问题作为</w:t>
      </w:r>
      <w:r w:rsidRPr="00C221F8">
        <w:rPr>
          <w:sz w:val="24"/>
          <w:szCs w:val="24"/>
          <w:lang w:val="zh-CN" w:eastAsia="zh-CN"/>
        </w:rPr>
        <w:t>2020</w:t>
      </w:r>
      <w:r w:rsidRPr="00C221F8">
        <w:rPr>
          <w:sz w:val="24"/>
          <w:szCs w:val="24"/>
          <w:lang w:val="zh-CN" w:eastAsia="zh-CN"/>
        </w:rPr>
        <w:t>年后期间的一项关键要素，列入了</w:t>
      </w:r>
      <w:r w:rsidR="00244CDA" w:rsidRPr="00C221F8">
        <w:rPr>
          <w:sz w:val="24"/>
          <w:szCs w:val="24"/>
          <w:lang w:val="zh-CN" w:eastAsia="zh-CN"/>
        </w:rPr>
        <w:t>草拟的</w:t>
      </w:r>
      <w:r w:rsidR="003F083C" w:rsidRPr="00C221F8">
        <w:rPr>
          <w:sz w:val="24"/>
          <w:szCs w:val="24"/>
          <w:lang w:val="zh-CN" w:eastAsia="zh-CN"/>
        </w:rPr>
        <w:t>战略</w:t>
      </w:r>
      <w:r w:rsidRPr="00C221F8">
        <w:rPr>
          <w:sz w:val="24"/>
          <w:szCs w:val="24"/>
          <w:lang w:val="zh-CN" w:eastAsia="zh-CN"/>
        </w:rPr>
        <w:t>目标</w:t>
      </w:r>
      <w:r w:rsidRPr="00C221F8">
        <w:rPr>
          <w:sz w:val="24"/>
          <w:szCs w:val="24"/>
          <w:lang w:val="zh-CN" w:eastAsia="zh-CN"/>
        </w:rPr>
        <w:t>C</w:t>
      </w:r>
      <w:r w:rsidRPr="00C221F8">
        <w:rPr>
          <w:sz w:val="24"/>
          <w:szCs w:val="24"/>
          <w:lang w:val="zh-CN" w:eastAsia="zh-CN"/>
        </w:rPr>
        <w:t>，即有必要采取全球行动的关切问题。因此，必须总结迄今为止在新出现的政策问题和其他关切问题方面的经验，以支持</w:t>
      </w:r>
      <w:r w:rsidRPr="00C221F8">
        <w:rPr>
          <w:sz w:val="24"/>
          <w:szCs w:val="24"/>
          <w:lang w:val="zh-CN" w:eastAsia="zh-CN"/>
        </w:rPr>
        <w:t>2020</w:t>
      </w:r>
      <w:r w:rsidRPr="00C221F8">
        <w:rPr>
          <w:sz w:val="24"/>
          <w:szCs w:val="24"/>
          <w:lang w:val="zh-CN" w:eastAsia="zh-CN"/>
        </w:rPr>
        <w:t>年后期间的决策。</w:t>
      </w:r>
    </w:p>
    <w:p w14:paraId="69011533" w14:textId="2091D872" w:rsidR="00E06ACD" w:rsidRPr="00C221F8" w:rsidRDefault="00E06ACD" w:rsidP="00E06ACD">
      <w:pPr>
        <w:pStyle w:val="Normalnumber"/>
        <w:tabs>
          <w:tab w:val="left" w:pos="624"/>
        </w:tabs>
        <w:jc w:val="both"/>
        <w:rPr>
          <w:sz w:val="24"/>
          <w:szCs w:val="24"/>
          <w:lang w:eastAsia="zh-CN"/>
        </w:rPr>
      </w:pPr>
      <w:r w:rsidRPr="008F42CA">
        <w:rPr>
          <w:spacing w:val="2"/>
          <w:sz w:val="24"/>
          <w:szCs w:val="24"/>
          <w:lang w:val="zh-CN" w:eastAsia="zh-CN"/>
        </w:rPr>
        <w:t>秘书处的代表提请注意秘书处关于新出现的政策问题和其他关切问题的说明（</w:t>
      </w:r>
      <w:r w:rsidRPr="008F42CA">
        <w:rPr>
          <w:spacing w:val="2"/>
          <w:sz w:val="24"/>
          <w:szCs w:val="24"/>
          <w:lang w:val="zh-CN" w:eastAsia="zh-CN"/>
        </w:rPr>
        <w:t>SAICM/OEWG.3/6</w:t>
      </w:r>
      <w:r w:rsidRPr="008F42CA">
        <w:rPr>
          <w:spacing w:val="2"/>
          <w:sz w:val="24"/>
          <w:szCs w:val="24"/>
          <w:lang w:val="zh-CN" w:eastAsia="zh-CN"/>
        </w:rPr>
        <w:t>），以及化学品方案提交的分别关于新出现的政策问题和其他关切问题的四份资料文件（</w:t>
      </w:r>
      <w:r w:rsidRPr="008F42CA">
        <w:rPr>
          <w:spacing w:val="2"/>
          <w:sz w:val="24"/>
          <w:szCs w:val="24"/>
          <w:lang w:val="zh-CN" w:eastAsia="zh-CN"/>
        </w:rPr>
        <w:t>SAICM/OEWG.3/INF/9</w:t>
      </w:r>
      <w:r w:rsidRPr="008F42CA">
        <w:rPr>
          <w:spacing w:val="2"/>
          <w:sz w:val="24"/>
          <w:szCs w:val="24"/>
          <w:lang w:val="zh-CN" w:eastAsia="zh-CN"/>
        </w:rPr>
        <w:t>）；环境署提交的联合国环境大会关于海洋塑料垃圾和微塑料及其与化管方针的相关性的决议</w:t>
      </w:r>
      <w:r w:rsidRPr="00C221F8">
        <w:rPr>
          <w:sz w:val="24"/>
          <w:szCs w:val="24"/>
          <w:lang w:val="zh-CN" w:eastAsia="zh-CN"/>
        </w:rPr>
        <w:t>（</w:t>
      </w:r>
      <w:r w:rsidRPr="00C221F8">
        <w:rPr>
          <w:sz w:val="24"/>
          <w:szCs w:val="24"/>
          <w:lang w:val="zh-CN" w:eastAsia="zh-CN"/>
        </w:rPr>
        <w:t>SAICM/OEWG.3/INF/16</w:t>
      </w:r>
      <w:r w:rsidR="00171816" w:rsidRPr="00C221F8">
        <w:rPr>
          <w:sz w:val="24"/>
          <w:szCs w:val="24"/>
          <w:lang w:val="zh-CN" w:eastAsia="zh-CN"/>
        </w:rPr>
        <w:t>/Rev.1</w:t>
      </w:r>
      <w:r w:rsidRPr="00C221F8">
        <w:rPr>
          <w:sz w:val="24"/>
          <w:szCs w:val="24"/>
          <w:lang w:val="zh-CN" w:eastAsia="zh-CN"/>
        </w:rPr>
        <w:t>）；环境署和世卫组织提交的面向</w:t>
      </w:r>
      <w:r w:rsidRPr="00C221F8">
        <w:rPr>
          <w:sz w:val="24"/>
          <w:szCs w:val="24"/>
          <w:lang w:val="zh-CN" w:eastAsia="zh-CN"/>
        </w:rPr>
        <w:t>2020</w:t>
      </w:r>
      <w:r w:rsidRPr="00C221F8">
        <w:rPr>
          <w:sz w:val="24"/>
          <w:szCs w:val="24"/>
          <w:lang w:val="zh-CN" w:eastAsia="zh-CN"/>
        </w:rPr>
        <w:t>年推广含铅涂料法律和加强执法行动计划（</w:t>
      </w:r>
      <w:r w:rsidRPr="00C221F8">
        <w:rPr>
          <w:sz w:val="24"/>
          <w:szCs w:val="24"/>
          <w:lang w:val="zh-CN" w:eastAsia="zh-CN"/>
        </w:rPr>
        <w:t>SAICM/OEWG.3/INF/20</w:t>
      </w:r>
      <w:r w:rsidRPr="00C221F8">
        <w:rPr>
          <w:sz w:val="24"/>
          <w:szCs w:val="24"/>
          <w:lang w:val="zh-CN" w:eastAsia="zh-CN"/>
        </w:rPr>
        <w:t>）；以及审议新出现的政策问题的模式（</w:t>
      </w:r>
      <w:r w:rsidRPr="00C221F8">
        <w:rPr>
          <w:sz w:val="24"/>
          <w:szCs w:val="24"/>
          <w:lang w:val="zh-CN" w:eastAsia="zh-CN"/>
        </w:rPr>
        <w:t>SAICM/OEWG.3/INF/24</w:t>
      </w:r>
      <w:r w:rsidRPr="00C221F8">
        <w:rPr>
          <w:sz w:val="24"/>
          <w:szCs w:val="24"/>
          <w:lang w:val="zh-CN" w:eastAsia="zh-CN"/>
        </w:rPr>
        <w:t>）。</w:t>
      </w:r>
    </w:p>
    <w:p w14:paraId="69973E62" w14:textId="590CD47E" w:rsidR="00E06ACD" w:rsidRPr="00C221F8" w:rsidRDefault="00E06ACD" w:rsidP="00E06ACD">
      <w:pPr>
        <w:pStyle w:val="Normalnumber"/>
        <w:jc w:val="both"/>
        <w:rPr>
          <w:sz w:val="24"/>
          <w:szCs w:val="24"/>
          <w:lang w:eastAsia="zh-CN"/>
        </w:rPr>
      </w:pPr>
      <w:r w:rsidRPr="00C221F8">
        <w:rPr>
          <w:sz w:val="24"/>
          <w:szCs w:val="24"/>
          <w:lang w:val="zh-CN" w:eastAsia="zh-CN"/>
        </w:rPr>
        <w:t>在随后的讨论中，代表们首先总结了所取得的进展</w:t>
      </w:r>
      <w:r w:rsidR="000E3816">
        <w:rPr>
          <w:rFonts w:hint="eastAsia"/>
          <w:sz w:val="24"/>
          <w:szCs w:val="24"/>
          <w:lang w:val="en-US" w:eastAsia="zh-CN"/>
        </w:rPr>
        <w:t>以</w:t>
      </w:r>
      <w:r w:rsidRPr="00C221F8">
        <w:rPr>
          <w:sz w:val="24"/>
          <w:szCs w:val="24"/>
          <w:lang w:val="zh-CN" w:eastAsia="zh-CN"/>
        </w:rPr>
        <w:t>及</w:t>
      </w:r>
      <w:r w:rsidRPr="00C221F8">
        <w:rPr>
          <w:sz w:val="24"/>
          <w:szCs w:val="24"/>
          <w:lang w:val="zh-CN" w:eastAsia="zh-CN"/>
        </w:rPr>
        <w:t>2020</w:t>
      </w:r>
      <w:r w:rsidRPr="00C221F8">
        <w:rPr>
          <w:sz w:val="24"/>
          <w:szCs w:val="24"/>
          <w:lang w:val="zh-CN" w:eastAsia="zh-CN"/>
        </w:rPr>
        <w:t>年之前如何</w:t>
      </w:r>
      <w:r w:rsidR="002D2A3B" w:rsidRPr="00C221F8">
        <w:rPr>
          <w:sz w:val="24"/>
          <w:szCs w:val="24"/>
          <w:lang w:val="zh-CN" w:eastAsia="zh-CN"/>
        </w:rPr>
        <w:t>针对</w:t>
      </w:r>
      <w:r w:rsidRPr="00C221F8">
        <w:rPr>
          <w:sz w:val="24"/>
          <w:szCs w:val="24"/>
          <w:lang w:val="zh-CN" w:eastAsia="zh-CN"/>
        </w:rPr>
        <w:t>新出现的政策问题和关切问题取得进一步进展</w:t>
      </w:r>
      <w:r w:rsidR="000E3816">
        <w:rPr>
          <w:rFonts w:hint="eastAsia"/>
          <w:sz w:val="24"/>
          <w:szCs w:val="24"/>
          <w:lang w:val="zh-CN" w:eastAsia="zh-CN"/>
        </w:rPr>
        <w:t>，并探讨了</w:t>
      </w:r>
      <w:r w:rsidRPr="00C221F8">
        <w:rPr>
          <w:sz w:val="24"/>
          <w:szCs w:val="24"/>
          <w:lang w:val="zh-CN" w:eastAsia="zh-CN"/>
        </w:rPr>
        <w:t>在</w:t>
      </w:r>
      <w:r w:rsidR="000E3816">
        <w:rPr>
          <w:rFonts w:hint="eastAsia"/>
          <w:sz w:val="24"/>
          <w:szCs w:val="24"/>
          <w:lang w:val="zh-CN" w:eastAsia="zh-CN"/>
        </w:rPr>
        <w:t>哪</w:t>
      </w:r>
      <w:r w:rsidRPr="00C221F8">
        <w:rPr>
          <w:sz w:val="24"/>
          <w:szCs w:val="24"/>
          <w:lang w:val="zh-CN" w:eastAsia="zh-CN"/>
        </w:rPr>
        <w:t>些问题吸取的</w:t>
      </w:r>
      <w:r w:rsidR="000E3816" w:rsidRPr="00C221F8">
        <w:rPr>
          <w:sz w:val="24"/>
          <w:szCs w:val="24"/>
          <w:lang w:val="zh-CN" w:eastAsia="zh-CN"/>
        </w:rPr>
        <w:t>经验教训</w:t>
      </w:r>
      <w:r w:rsidRPr="00C221F8">
        <w:rPr>
          <w:sz w:val="24"/>
          <w:szCs w:val="24"/>
          <w:lang w:val="zh-CN" w:eastAsia="zh-CN"/>
        </w:rPr>
        <w:t>可供</w:t>
      </w:r>
      <w:r w:rsidRPr="00C221F8">
        <w:rPr>
          <w:sz w:val="24"/>
          <w:szCs w:val="24"/>
          <w:lang w:val="zh-CN" w:eastAsia="zh-CN"/>
        </w:rPr>
        <w:t>2020</w:t>
      </w:r>
      <w:r w:rsidRPr="00C221F8">
        <w:rPr>
          <w:sz w:val="24"/>
          <w:szCs w:val="24"/>
          <w:lang w:val="zh-CN" w:eastAsia="zh-CN"/>
        </w:rPr>
        <w:t>年后进程借鉴。然后，他们逐一讨论了新出现的政策问题和关切问题。</w:t>
      </w:r>
    </w:p>
    <w:p w14:paraId="6A413547" w14:textId="4DE96ECE" w:rsidR="00E06ACD" w:rsidRPr="00C221F8" w:rsidRDefault="00E06ACD" w:rsidP="00E06ACD">
      <w:pPr>
        <w:pStyle w:val="Normalnumber"/>
        <w:jc w:val="both"/>
        <w:rPr>
          <w:bCs/>
          <w:sz w:val="24"/>
          <w:szCs w:val="24"/>
          <w:lang w:eastAsia="zh-CN"/>
        </w:rPr>
      </w:pPr>
      <w:r w:rsidRPr="00C221F8">
        <w:rPr>
          <w:sz w:val="24"/>
          <w:szCs w:val="24"/>
          <w:lang w:val="zh-CN" w:eastAsia="zh-CN"/>
        </w:rPr>
        <w:t>在一般性讨论中，代表们感谢秘书处编写关于新出现的政策问题和其他关切问题的说明（</w:t>
      </w:r>
      <w:r w:rsidRPr="00C221F8">
        <w:rPr>
          <w:sz w:val="24"/>
          <w:szCs w:val="24"/>
          <w:lang w:val="zh-CN" w:eastAsia="zh-CN"/>
        </w:rPr>
        <w:t>SAICM/OEWG.3/6</w:t>
      </w:r>
      <w:r w:rsidRPr="00C221F8">
        <w:rPr>
          <w:sz w:val="24"/>
          <w:szCs w:val="24"/>
          <w:lang w:val="zh-CN" w:eastAsia="zh-CN"/>
        </w:rPr>
        <w:t>），并感谢所有为在化管方针下解决这些问题作出贡献的组织、国家和利益攸关方。许多代表说，确定新出现的政策问题和</w:t>
      </w:r>
      <w:r w:rsidR="002D2A3B" w:rsidRPr="00C221F8">
        <w:rPr>
          <w:sz w:val="24"/>
          <w:szCs w:val="24"/>
          <w:lang w:val="zh-CN" w:eastAsia="zh-CN"/>
        </w:rPr>
        <w:t>关切</w:t>
      </w:r>
      <w:r w:rsidRPr="00C221F8">
        <w:rPr>
          <w:sz w:val="24"/>
          <w:szCs w:val="24"/>
          <w:lang w:val="zh-CN" w:eastAsia="zh-CN"/>
        </w:rPr>
        <w:t>问题以及为解决这些问题而采取行动是化管方针的主要优势之一，他们强调必须在</w:t>
      </w:r>
      <w:r w:rsidRPr="00C221F8">
        <w:rPr>
          <w:sz w:val="24"/>
          <w:szCs w:val="24"/>
          <w:lang w:val="zh-CN" w:eastAsia="zh-CN"/>
        </w:rPr>
        <w:t>2020</w:t>
      </w:r>
      <w:r w:rsidRPr="00C221F8">
        <w:rPr>
          <w:sz w:val="24"/>
          <w:szCs w:val="24"/>
          <w:lang w:val="zh-CN" w:eastAsia="zh-CN"/>
        </w:rPr>
        <w:t>年后框架中继续解决这些问题。</w:t>
      </w:r>
    </w:p>
    <w:p w14:paraId="62A5D269" w14:textId="5C40D2A5" w:rsidR="00E06ACD" w:rsidRPr="00C221F8" w:rsidRDefault="00E06ACD" w:rsidP="00E06ACD">
      <w:pPr>
        <w:pStyle w:val="Normalnumber"/>
        <w:jc w:val="both"/>
        <w:rPr>
          <w:bCs/>
          <w:sz w:val="24"/>
          <w:szCs w:val="24"/>
          <w:lang w:eastAsia="zh-CN"/>
        </w:rPr>
      </w:pPr>
      <w:r w:rsidRPr="00C221F8">
        <w:rPr>
          <w:sz w:val="24"/>
          <w:szCs w:val="24"/>
          <w:lang w:val="zh-CN" w:eastAsia="zh-CN"/>
        </w:rPr>
        <w:t>一位代表国家组发言的代表说，需要在新出现的政策问题上取得更大进展，例如在共享关于产品中</w:t>
      </w:r>
      <w:r w:rsidR="008F6571">
        <w:rPr>
          <w:rFonts w:hint="eastAsia"/>
          <w:sz w:val="24"/>
          <w:szCs w:val="24"/>
          <w:lang w:val="zh-CN" w:eastAsia="zh-CN"/>
        </w:rPr>
        <w:t>所含</w:t>
      </w:r>
      <w:r w:rsidRPr="00C221F8">
        <w:rPr>
          <w:sz w:val="24"/>
          <w:szCs w:val="24"/>
          <w:lang w:val="zh-CN" w:eastAsia="zh-CN"/>
        </w:rPr>
        <w:t>化学品的信息方面。她鼓励所有组织、参与国和利益攸关方加紧努力，执行</w:t>
      </w:r>
      <w:r w:rsidR="00171816" w:rsidRPr="00C221F8">
        <w:rPr>
          <w:sz w:val="24"/>
          <w:szCs w:val="24"/>
          <w:lang w:val="zh-CN" w:eastAsia="zh-CN"/>
        </w:rPr>
        <w:t>国际化学品管理</w:t>
      </w:r>
      <w:r w:rsidRPr="00C221F8">
        <w:rPr>
          <w:sz w:val="24"/>
          <w:szCs w:val="24"/>
          <w:lang w:val="zh-CN" w:eastAsia="zh-CN"/>
        </w:rPr>
        <w:t>大会第四届会议通过的关于新出现的政策问题的决定。关于</w:t>
      </w:r>
      <w:r w:rsidRPr="00C221F8">
        <w:rPr>
          <w:sz w:val="24"/>
          <w:szCs w:val="24"/>
          <w:lang w:val="zh-CN" w:eastAsia="zh-CN"/>
        </w:rPr>
        <w:t>2020</w:t>
      </w:r>
      <w:r w:rsidRPr="00C221F8">
        <w:rPr>
          <w:sz w:val="24"/>
          <w:szCs w:val="24"/>
          <w:lang w:val="zh-CN" w:eastAsia="zh-CN"/>
        </w:rPr>
        <w:t>年后期间，她说，需要按照共同主席的文件（</w:t>
      </w:r>
      <w:r w:rsidRPr="00C221F8">
        <w:rPr>
          <w:sz w:val="24"/>
          <w:szCs w:val="24"/>
          <w:lang w:val="zh-CN" w:eastAsia="zh-CN"/>
        </w:rPr>
        <w:t>SAICM/OEWG.3/4</w:t>
      </w:r>
      <w:r w:rsidRPr="00C221F8">
        <w:rPr>
          <w:sz w:val="24"/>
          <w:szCs w:val="24"/>
          <w:lang w:val="zh-CN" w:eastAsia="zh-CN"/>
        </w:rPr>
        <w:t>）中的建议，制定清晰和详细的标准，以查明全球关切问题及其轻重缓急，并确定解决这些问题的方式。</w:t>
      </w:r>
    </w:p>
    <w:p w14:paraId="0E85FC62" w14:textId="713F6AA2" w:rsidR="00E06ACD" w:rsidRPr="00C221F8" w:rsidRDefault="00E06ACD" w:rsidP="00E06ACD">
      <w:pPr>
        <w:pStyle w:val="Normalnumber"/>
        <w:jc w:val="both"/>
        <w:rPr>
          <w:bCs/>
          <w:sz w:val="24"/>
          <w:szCs w:val="24"/>
          <w:lang w:eastAsia="zh-CN"/>
        </w:rPr>
      </w:pPr>
      <w:r w:rsidRPr="00C221F8">
        <w:rPr>
          <w:sz w:val="24"/>
          <w:szCs w:val="24"/>
          <w:lang w:val="zh-CN" w:eastAsia="zh-CN"/>
        </w:rPr>
        <w:t>另一位代表指出了处理新出现的政策问题和全球关切问题的关键，即需要以更系统的方式查明与化学品</w:t>
      </w:r>
      <w:r w:rsidR="00964D0F" w:rsidRPr="00C221F8">
        <w:rPr>
          <w:sz w:val="24"/>
          <w:szCs w:val="24"/>
          <w:lang w:val="zh-CN" w:eastAsia="zh-CN"/>
        </w:rPr>
        <w:t>和</w:t>
      </w:r>
      <w:r w:rsidRPr="00C221F8">
        <w:rPr>
          <w:sz w:val="24"/>
          <w:szCs w:val="24"/>
          <w:lang w:val="zh-CN" w:eastAsia="zh-CN"/>
        </w:rPr>
        <w:t>废物有关的现有和新出现的挑战，还必须通过加强科学与政策衔接，定期通报《全球化学品展望》报告中提出的可能引起全球关切的各种问题的最新</w:t>
      </w:r>
      <w:r w:rsidR="005E1A73" w:rsidRPr="00C221F8">
        <w:rPr>
          <w:sz w:val="24"/>
          <w:szCs w:val="24"/>
          <w:lang w:val="zh-CN" w:eastAsia="zh-CN"/>
        </w:rPr>
        <w:t>发展</w:t>
      </w:r>
      <w:r w:rsidRPr="00C221F8">
        <w:rPr>
          <w:sz w:val="24"/>
          <w:szCs w:val="24"/>
          <w:lang w:val="zh-CN" w:eastAsia="zh-CN"/>
        </w:rPr>
        <w:t>情况。</w:t>
      </w:r>
    </w:p>
    <w:p w14:paraId="45300734" w14:textId="772BDD8C" w:rsidR="00E06ACD" w:rsidRPr="00C221F8" w:rsidRDefault="00E06ACD" w:rsidP="00E06ACD">
      <w:pPr>
        <w:pStyle w:val="Normalnumber"/>
        <w:jc w:val="both"/>
        <w:rPr>
          <w:bCs/>
          <w:sz w:val="24"/>
          <w:szCs w:val="24"/>
          <w:lang w:eastAsia="zh-CN"/>
        </w:rPr>
      </w:pPr>
      <w:r w:rsidRPr="00C221F8">
        <w:rPr>
          <w:sz w:val="24"/>
          <w:szCs w:val="24"/>
          <w:lang w:val="zh-CN" w:eastAsia="zh-CN"/>
        </w:rPr>
        <w:lastRenderedPageBreak/>
        <w:t>两位代表，包括一位代表国家组发言的代表，建议环境署执行主任根据</w:t>
      </w:r>
      <w:r w:rsidR="00171816" w:rsidRPr="00C221F8">
        <w:rPr>
          <w:sz w:val="24"/>
          <w:szCs w:val="24"/>
          <w:lang w:val="zh-CN" w:eastAsia="zh-CN"/>
        </w:rPr>
        <w:t>联合国</w:t>
      </w:r>
      <w:r w:rsidRPr="00C221F8">
        <w:rPr>
          <w:sz w:val="24"/>
          <w:szCs w:val="24"/>
          <w:lang w:val="zh-CN" w:eastAsia="zh-CN"/>
        </w:rPr>
        <w:t>环境大会关于化学品与废物健全管理的</w:t>
      </w:r>
      <w:r w:rsidR="00171816" w:rsidRPr="00C221F8">
        <w:rPr>
          <w:sz w:val="24"/>
          <w:szCs w:val="24"/>
          <w:lang w:val="zh-CN" w:eastAsia="zh-CN"/>
        </w:rPr>
        <w:t>第</w:t>
      </w:r>
      <w:r w:rsidR="00171816" w:rsidRPr="00C221F8">
        <w:rPr>
          <w:sz w:val="24"/>
          <w:szCs w:val="24"/>
          <w:lang w:val="zh-CN" w:eastAsia="zh-CN"/>
        </w:rPr>
        <w:t>4/8</w:t>
      </w:r>
      <w:r w:rsidR="00171816" w:rsidRPr="00C221F8">
        <w:rPr>
          <w:sz w:val="24"/>
          <w:szCs w:val="24"/>
          <w:lang w:val="zh-CN" w:eastAsia="zh-CN"/>
        </w:rPr>
        <w:t>号</w:t>
      </w:r>
      <w:r w:rsidRPr="00C221F8">
        <w:rPr>
          <w:sz w:val="24"/>
          <w:szCs w:val="24"/>
          <w:lang w:val="zh-CN" w:eastAsia="zh-CN"/>
        </w:rPr>
        <w:t>决议，在</w:t>
      </w:r>
      <w:r w:rsidRPr="00C221F8">
        <w:rPr>
          <w:sz w:val="24"/>
          <w:szCs w:val="24"/>
          <w:lang w:val="zh-CN" w:eastAsia="zh-CN"/>
        </w:rPr>
        <w:t>2020</w:t>
      </w:r>
      <w:r w:rsidRPr="00C221F8">
        <w:rPr>
          <w:sz w:val="24"/>
          <w:szCs w:val="24"/>
          <w:lang w:val="zh-CN" w:eastAsia="zh-CN"/>
        </w:rPr>
        <w:t>年</w:t>
      </w:r>
      <w:r w:rsidRPr="00C221F8">
        <w:rPr>
          <w:sz w:val="24"/>
          <w:szCs w:val="24"/>
          <w:lang w:val="zh-CN" w:eastAsia="zh-CN"/>
        </w:rPr>
        <w:t>4</w:t>
      </w:r>
      <w:r w:rsidRPr="00C221F8">
        <w:rPr>
          <w:sz w:val="24"/>
          <w:szCs w:val="24"/>
          <w:lang w:val="zh-CN" w:eastAsia="zh-CN"/>
        </w:rPr>
        <w:t>月</w:t>
      </w:r>
      <w:r w:rsidRPr="00C221F8">
        <w:rPr>
          <w:sz w:val="24"/>
          <w:szCs w:val="24"/>
          <w:lang w:val="zh-CN" w:eastAsia="zh-CN"/>
        </w:rPr>
        <w:t>30</w:t>
      </w:r>
      <w:r w:rsidRPr="00C221F8">
        <w:rPr>
          <w:sz w:val="24"/>
          <w:szCs w:val="24"/>
          <w:lang w:val="zh-CN" w:eastAsia="zh-CN"/>
        </w:rPr>
        <w:t>日之前编写一份关于新出现的关切问题的报告，作为今后工作的有益参考，包括用于为全球关切问题设计具体的工作计划和指标。</w:t>
      </w:r>
    </w:p>
    <w:p w14:paraId="5E913A4B" w14:textId="4F58B0A0" w:rsidR="00E06ACD" w:rsidRPr="00C221F8" w:rsidRDefault="00E06ACD" w:rsidP="00E06ACD">
      <w:pPr>
        <w:pStyle w:val="Normalnumber"/>
        <w:jc w:val="both"/>
        <w:rPr>
          <w:bCs/>
          <w:sz w:val="24"/>
          <w:szCs w:val="24"/>
          <w:lang w:eastAsia="zh-CN"/>
        </w:rPr>
      </w:pPr>
      <w:r w:rsidRPr="00C221F8">
        <w:rPr>
          <w:sz w:val="24"/>
          <w:szCs w:val="24"/>
          <w:lang w:val="zh-CN" w:eastAsia="zh-CN"/>
        </w:rPr>
        <w:t>另一位也代表国家组发言的代表说，化管方针</w:t>
      </w:r>
      <w:r w:rsidR="00F073E8" w:rsidRPr="00C221F8">
        <w:rPr>
          <w:sz w:val="24"/>
          <w:szCs w:val="24"/>
          <w:lang w:val="zh-CN" w:eastAsia="zh-CN"/>
        </w:rPr>
        <w:t>有助于</w:t>
      </w:r>
      <w:r w:rsidR="00763312" w:rsidRPr="00C221F8">
        <w:rPr>
          <w:sz w:val="24"/>
          <w:szCs w:val="24"/>
          <w:lang w:val="zh-CN" w:eastAsia="zh-CN"/>
        </w:rPr>
        <w:t>描述</w:t>
      </w:r>
      <w:r w:rsidRPr="00C221F8">
        <w:rPr>
          <w:sz w:val="24"/>
          <w:szCs w:val="24"/>
          <w:lang w:val="zh-CN" w:eastAsia="zh-CN"/>
        </w:rPr>
        <w:t>具有广泛健康和环境影响的问题并对其采取行动，他期望</w:t>
      </w:r>
      <w:r w:rsidRPr="00C221F8">
        <w:rPr>
          <w:sz w:val="24"/>
          <w:szCs w:val="24"/>
          <w:lang w:val="zh-CN" w:eastAsia="zh-CN"/>
        </w:rPr>
        <w:t>2020</w:t>
      </w:r>
      <w:r w:rsidRPr="00C221F8">
        <w:rPr>
          <w:sz w:val="24"/>
          <w:szCs w:val="24"/>
          <w:lang w:val="zh-CN" w:eastAsia="zh-CN"/>
        </w:rPr>
        <w:t>年后的方针有类似的机制，以便就此类问题的科学</w:t>
      </w:r>
      <w:r w:rsidR="00763312" w:rsidRPr="00C221F8">
        <w:rPr>
          <w:sz w:val="24"/>
          <w:szCs w:val="24"/>
          <w:lang w:val="zh-CN" w:eastAsia="zh-CN"/>
        </w:rPr>
        <w:t>背景</w:t>
      </w:r>
      <w:r w:rsidRPr="00C221F8">
        <w:rPr>
          <w:sz w:val="24"/>
          <w:szCs w:val="24"/>
          <w:lang w:val="zh-CN" w:eastAsia="zh-CN"/>
        </w:rPr>
        <w:t>和影响程度，以及解决这些问题所需的补救行动开展广泛讨论，同时加强国际一级的科学与政策衔接，促进化学品与废物健全管理。</w:t>
      </w:r>
    </w:p>
    <w:p w14:paraId="04763860" w14:textId="454C3AC0" w:rsidR="00E06ACD" w:rsidRPr="00C221F8" w:rsidRDefault="00E06ACD" w:rsidP="00E06ACD">
      <w:pPr>
        <w:pStyle w:val="Normalnumber"/>
        <w:jc w:val="both"/>
        <w:rPr>
          <w:bCs/>
          <w:sz w:val="24"/>
          <w:szCs w:val="24"/>
          <w:lang w:eastAsia="zh-CN"/>
        </w:rPr>
      </w:pPr>
      <w:r w:rsidRPr="00C221F8">
        <w:rPr>
          <w:sz w:val="24"/>
          <w:szCs w:val="24"/>
          <w:lang w:val="zh-CN" w:eastAsia="zh-CN"/>
        </w:rPr>
        <w:t>一位代表说，化学品方案各参与组织开展的活动是按照各组织及其各自的资源的可用性和时间表来执行的。因此，他建议化管方针秘书处应更积极主动地掌握每</w:t>
      </w:r>
      <w:r w:rsidR="004E3B06" w:rsidRPr="00C221F8">
        <w:rPr>
          <w:sz w:val="24"/>
          <w:szCs w:val="24"/>
          <w:lang w:val="zh-CN" w:eastAsia="zh-CN"/>
        </w:rPr>
        <w:t>个</w:t>
      </w:r>
      <w:r w:rsidRPr="00C221F8">
        <w:rPr>
          <w:sz w:val="24"/>
          <w:szCs w:val="24"/>
          <w:lang w:val="zh-CN" w:eastAsia="zh-CN"/>
        </w:rPr>
        <w:t>工作</w:t>
      </w:r>
      <w:r w:rsidR="004E3B06" w:rsidRPr="00C221F8">
        <w:rPr>
          <w:sz w:val="24"/>
          <w:szCs w:val="24"/>
          <w:lang w:val="zh-CN" w:eastAsia="zh-CN"/>
        </w:rPr>
        <w:t>领域</w:t>
      </w:r>
      <w:r w:rsidRPr="00C221F8">
        <w:rPr>
          <w:sz w:val="24"/>
          <w:szCs w:val="24"/>
          <w:lang w:val="zh-CN" w:eastAsia="zh-CN"/>
        </w:rPr>
        <w:t>的现状，并传播此类信息。化管方针秘书处的积极努力可有助于提高化管方针的知名度</w:t>
      </w:r>
      <w:r w:rsidR="00964D0F" w:rsidRPr="00C221F8">
        <w:rPr>
          <w:sz w:val="24"/>
          <w:szCs w:val="24"/>
          <w:lang w:val="zh-CN" w:eastAsia="zh-CN"/>
        </w:rPr>
        <w:t>并</w:t>
      </w:r>
      <w:r w:rsidRPr="00C221F8">
        <w:rPr>
          <w:sz w:val="24"/>
          <w:szCs w:val="24"/>
          <w:lang w:val="zh-CN" w:eastAsia="zh-CN"/>
        </w:rPr>
        <w:t>加强</w:t>
      </w:r>
      <w:r w:rsidRPr="00C221F8">
        <w:rPr>
          <w:sz w:val="24"/>
          <w:szCs w:val="24"/>
          <w:lang w:val="zh-CN" w:eastAsia="zh-CN"/>
        </w:rPr>
        <w:t>2020</w:t>
      </w:r>
      <w:r w:rsidRPr="00C221F8">
        <w:rPr>
          <w:sz w:val="24"/>
          <w:szCs w:val="24"/>
          <w:lang w:val="zh-CN" w:eastAsia="zh-CN"/>
        </w:rPr>
        <w:t>年后框架。</w:t>
      </w:r>
    </w:p>
    <w:p w14:paraId="465D6848" w14:textId="77777777" w:rsidR="00E06ACD" w:rsidRPr="00C221F8" w:rsidRDefault="00E06ACD" w:rsidP="00E06ACD">
      <w:pPr>
        <w:pStyle w:val="Normalnumber"/>
        <w:numPr>
          <w:ilvl w:val="0"/>
          <w:numId w:val="0"/>
        </w:numPr>
        <w:ind w:left="624"/>
        <w:jc w:val="both"/>
        <w:rPr>
          <w:rFonts w:eastAsia="SimHei"/>
          <w:b/>
          <w:bCs/>
          <w:sz w:val="24"/>
          <w:szCs w:val="24"/>
        </w:rPr>
      </w:pPr>
      <w:r w:rsidRPr="00C221F8">
        <w:rPr>
          <w:rFonts w:eastAsia="SimHei"/>
          <w:b/>
          <w:sz w:val="24"/>
          <w:szCs w:val="24"/>
          <w:lang w:val="zh-CN"/>
        </w:rPr>
        <w:t>1.</w:t>
      </w:r>
      <w:r w:rsidRPr="00C221F8">
        <w:rPr>
          <w:rFonts w:eastAsia="SimHei"/>
          <w:b/>
          <w:sz w:val="24"/>
          <w:szCs w:val="24"/>
          <w:lang w:val="zh-CN"/>
        </w:rPr>
        <w:tab/>
      </w:r>
      <w:r w:rsidRPr="00C221F8">
        <w:rPr>
          <w:rFonts w:eastAsia="SimHei"/>
          <w:b/>
          <w:sz w:val="24"/>
          <w:szCs w:val="24"/>
          <w:lang w:val="zh-CN"/>
        </w:rPr>
        <w:t>含铅涂料</w:t>
      </w:r>
    </w:p>
    <w:p w14:paraId="08766ED9" w14:textId="3DDDDADC" w:rsidR="00E06ACD" w:rsidRPr="00C221F8" w:rsidRDefault="00E06ACD" w:rsidP="00E06ACD">
      <w:pPr>
        <w:pStyle w:val="Normalnumber"/>
        <w:tabs>
          <w:tab w:val="left" w:pos="624"/>
        </w:tabs>
        <w:jc w:val="both"/>
        <w:rPr>
          <w:bCs/>
          <w:sz w:val="24"/>
          <w:szCs w:val="24"/>
          <w:lang w:eastAsia="zh-CN"/>
        </w:rPr>
      </w:pPr>
      <w:r w:rsidRPr="00C221F8">
        <w:rPr>
          <w:sz w:val="24"/>
          <w:szCs w:val="24"/>
          <w:lang w:val="zh-CN" w:eastAsia="zh-CN"/>
        </w:rPr>
        <w:t>化学品方案的代表说，在消除含铅涂料全球联盟牵头并在环境署和世卫组织推动之下，在应对含铅涂料方面取得了显著进展。全球联盟包括来自政府、民间社会、学术界和行业的</w:t>
      </w:r>
      <w:r w:rsidRPr="00C221F8">
        <w:rPr>
          <w:sz w:val="24"/>
          <w:szCs w:val="24"/>
          <w:lang w:val="zh-CN" w:eastAsia="zh-CN"/>
        </w:rPr>
        <w:t>95</w:t>
      </w:r>
      <w:r w:rsidRPr="00C221F8">
        <w:rPr>
          <w:sz w:val="24"/>
          <w:szCs w:val="24"/>
          <w:lang w:val="zh-CN" w:eastAsia="zh-CN"/>
        </w:rPr>
        <w:t>个合作伙伴，认识到减少接触含铅涂料的最佳途径是制定含铅涂料法律，因此积极开发各种工具，协助各国制定此类法律。截至</w:t>
      </w:r>
      <w:r w:rsidRPr="00C221F8">
        <w:rPr>
          <w:sz w:val="24"/>
          <w:szCs w:val="24"/>
          <w:lang w:val="zh-CN" w:eastAsia="zh-CN"/>
        </w:rPr>
        <w:t>2019</w:t>
      </w:r>
      <w:r w:rsidRPr="00C221F8">
        <w:rPr>
          <w:sz w:val="24"/>
          <w:szCs w:val="24"/>
          <w:lang w:val="zh-CN" w:eastAsia="zh-CN"/>
        </w:rPr>
        <w:t>年</w:t>
      </w:r>
      <w:r w:rsidRPr="00C221F8">
        <w:rPr>
          <w:sz w:val="24"/>
          <w:szCs w:val="24"/>
          <w:lang w:val="zh-CN" w:eastAsia="zh-CN"/>
        </w:rPr>
        <w:t>3</w:t>
      </w:r>
      <w:r w:rsidRPr="00C221F8">
        <w:rPr>
          <w:sz w:val="24"/>
          <w:szCs w:val="24"/>
          <w:lang w:val="zh-CN" w:eastAsia="zh-CN"/>
        </w:rPr>
        <w:t>月，已有</w:t>
      </w:r>
      <w:r w:rsidRPr="00C221F8">
        <w:rPr>
          <w:sz w:val="24"/>
          <w:szCs w:val="24"/>
          <w:lang w:val="zh-CN" w:eastAsia="zh-CN"/>
        </w:rPr>
        <w:t>72</w:t>
      </w:r>
      <w:r w:rsidRPr="00C221F8">
        <w:rPr>
          <w:sz w:val="24"/>
          <w:szCs w:val="24"/>
          <w:lang w:val="zh-CN" w:eastAsia="zh-CN"/>
        </w:rPr>
        <w:t>个国家（所有国家中的</w:t>
      </w:r>
      <w:r w:rsidRPr="00C221F8">
        <w:rPr>
          <w:sz w:val="24"/>
          <w:szCs w:val="24"/>
          <w:lang w:val="zh-CN" w:eastAsia="zh-CN"/>
        </w:rPr>
        <w:t>38%</w:t>
      </w:r>
      <w:r w:rsidRPr="00C221F8">
        <w:rPr>
          <w:sz w:val="24"/>
          <w:szCs w:val="24"/>
          <w:lang w:val="zh-CN" w:eastAsia="zh-CN"/>
        </w:rPr>
        <w:t>）确认它们已对含铅涂料实行了具有法律约束力的管控措施。</w:t>
      </w:r>
    </w:p>
    <w:p w14:paraId="42872265" w14:textId="18769E56" w:rsidR="00E06ACD" w:rsidRPr="00C221F8" w:rsidRDefault="00E06ACD" w:rsidP="00E06ACD">
      <w:pPr>
        <w:pStyle w:val="Normalnumber"/>
        <w:tabs>
          <w:tab w:val="left" w:pos="624"/>
        </w:tabs>
        <w:jc w:val="both"/>
        <w:rPr>
          <w:bCs/>
          <w:sz w:val="24"/>
          <w:szCs w:val="24"/>
          <w:lang w:eastAsia="zh-CN"/>
        </w:rPr>
      </w:pPr>
      <w:r w:rsidRPr="00C221F8">
        <w:rPr>
          <w:sz w:val="24"/>
          <w:szCs w:val="24"/>
          <w:lang w:val="zh-CN" w:eastAsia="zh-CN"/>
        </w:rPr>
        <w:t>全环基金资助的一个化管方针项目可以进一步加强协助各国进行含铅涂料立法的工作，促进各国政府和行业采取行动逐步淘汰含铅涂料。项目的预期成果是至少</w:t>
      </w:r>
      <w:r w:rsidRPr="00C221F8">
        <w:rPr>
          <w:sz w:val="24"/>
          <w:szCs w:val="24"/>
          <w:lang w:val="zh-CN" w:eastAsia="zh-CN"/>
        </w:rPr>
        <w:t>40</w:t>
      </w:r>
      <w:r w:rsidRPr="00C221F8">
        <w:rPr>
          <w:sz w:val="24"/>
          <w:szCs w:val="24"/>
          <w:lang w:val="zh-CN" w:eastAsia="zh-CN"/>
        </w:rPr>
        <w:t>个国家制定和执行含铅涂料法律，</w:t>
      </w:r>
      <w:r w:rsidRPr="00C221F8">
        <w:rPr>
          <w:sz w:val="24"/>
          <w:szCs w:val="24"/>
          <w:lang w:val="zh-CN" w:eastAsia="zh-CN"/>
        </w:rPr>
        <w:t>7</w:t>
      </w:r>
      <w:r w:rsidRPr="00C221F8">
        <w:rPr>
          <w:sz w:val="24"/>
          <w:szCs w:val="24"/>
          <w:lang w:val="zh-CN" w:eastAsia="zh-CN"/>
        </w:rPr>
        <w:t>个国家的至少</w:t>
      </w:r>
      <w:r w:rsidRPr="00C221F8">
        <w:rPr>
          <w:sz w:val="24"/>
          <w:szCs w:val="24"/>
          <w:lang w:val="zh-CN" w:eastAsia="zh-CN"/>
        </w:rPr>
        <w:t>35</w:t>
      </w:r>
      <w:r w:rsidRPr="00C221F8">
        <w:rPr>
          <w:sz w:val="24"/>
          <w:szCs w:val="24"/>
          <w:lang w:val="zh-CN" w:eastAsia="zh-CN"/>
        </w:rPr>
        <w:t>家中小型涂料制造企业逐步淘汰生产工艺中的铅。鼓励代表们在本次会议上说明其在含铅涂料立法方面的</w:t>
      </w:r>
      <w:r w:rsidR="005A6D09" w:rsidRPr="00C221F8">
        <w:rPr>
          <w:sz w:val="24"/>
          <w:szCs w:val="24"/>
          <w:lang w:val="zh-CN" w:eastAsia="zh-CN"/>
        </w:rPr>
        <w:t>意向</w:t>
      </w:r>
      <w:r w:rsidRPr="00C221F8">
        <w:rPr>
          <w:sz w:val="24"/>
          <w:szCs w:val="24"/>
          <w:lang w:val="zh-CN" w:eastAsia="zh-CN"/>
        </w:rPr>
        <w:t>，并在国际化学品管理大会第五届会议上</w:t>
      </w:r>
      <w:r w:rsidR="00E50BB2" w:rsidRPr="00C221F8">
        <w:rPr>
          <w:sz w:val="24"/>
          <w:szCs w:val="24"/>
          <w:lang w:val="zh-CN" w:eastAsia="zh-CN"/>
        </w:rPr>
        <w:t>介绍</w:t>
      </w:r>
      <w:r w:rsidRPr="00C221F8">
        <w:rPr>
          <w:sz w:val="24"/>
          <w:szCs w:val="24"/>
          <w:lang w:val="zh-CN" w:eastAsia="zh-CN"/>
        </w:rPr>
        <w:t>相关经验。</w:t>
      </w:r>
    </w:p>
    <w:p w14:paraId="553F52EF" w14:textId="77777777" w:rsidR="00E06ACD" w:rsidRPr="00C221F8" w:rsidRDefault="00E06ACD" w:rsidP="00E06ACD">
      <w:pPr>
        <w:pStyle w:val="Normalnumber"/>
        <w:tabs>
          <w:tab w:val="left" w:pos="624"/>
        </w:tabs>
        <w:jc w:val="both"/>
        <w:rPr>
          <w:bCs/>
          <w:sz w:val="24"/>
          <w:szCs w:val="24"/>
          <w:lang w:eastAsia="zh-CN"/>
        </w:rPr>
      </w:pPr>
      <w:r w:rsidRPr="00C221F8">
        <w:rPr>
          <w:sz w:val="24"/>
          <w:szCs w:val="24"/>
          <w:lang w:val="zh-CN" w:eastAsia="zh-CN"/>
        </w:rPr>
        <w:t>在随后的讨论中，代表们感谢化学品方案提供的信息，并感谢全球联盟针对含铅涂料问题开展的工作和取得的进展。</w:t>
      </w:r>
    </w:p>
    <w:p w14:paraId="795D7748" w14:textId="77777777" w:rsidR="00E06ACD" w:rsidRPr="00C221F8" w:rsidRDefault="00E06ACD" w:rsidP="00E06ACD">
      <w:pPr>
        <w:pStyle w:val="Normalnumber"/>
        <w:tabs>
          <w:tab w:val="left" w:pos="624"/>
        </w:tabs>
        <w:jc w:val="both"/>
        <w:rPr>
          <w:bCs/>
          <w:sz w:val="24"/>
          <w:szCs w:val="24"/>
          <w:lang w:eastAsia="zh-CN"/>
        </w:rPr>
      </w:pPr>
      <w:r w:rsidRPr="00C221F8">
        <w:rPr>
          <w:sz w:val="24"/>
          <w:szCs w:val="24"/>
          <w:lang w:val="zh-CN" w:eastAsia="zh-CN"/>
        </w:rPr>
        <w:t>两位代表表示对通过含铅涂料法律感到鼓舞，但其中一位表示关切的是，只有不到</w:t>
      </w:r>
      <w:r w:rsidRPr="00C221F8">
        <w:rPr>
          <w:sz w:val="24"/>
          <w:szCs w:val="24"/>
          <w:lang w:val="zh-CN" w:eastAsia="zh-CN"/>
        </w:rPr>
        <w:t>40%</w:t>
      </w:r>
      <w:r w:rsidRPr="00C221F8">
        <w:rPr>
          <w:sz w:val="24"/>
          <w:szCs w:val="24"/>
          <w:lang w:val="zh-CN" w:eastAsia="zh-CN"/>
        </w:rPr>
        <w:t>的国家制定了关于限制含铅涂料（包括家用涂料和消费品中使用的涂料）的法律或条例，强调指出要实现</w:t>
      </w:r>
      <w:r w:rsidRPr="00C221F8">
        <w:rPr>
          <w:sz w:val="24"/>
          <w:szCs w:val="24"/>
          <w:lang w:val="zh-CN" w:eastAsia="zh-CN"/>
        </w:rPr>
        <w:t>2020</w:t>
      </w:r>
      <w:r w:rsidRPr="00C221F8">
        <w:rPr>
          <w:sz w:val="24"/>
          <w:szCs w:val="24"/>
          <w:lang w:val="zh-CN" w:eastAsia="zh-CN"/>
        </w:rPr>
        <w:t>年目标和《</w:t>
      </w:r>
      <w:r w:rsidRPr="00C221F8">
        <w:rPr>
          <w:sz w:val="24"/>
          <w:szCs w:val="24"/>
          <w:lang w:val="zh-CN" w:eastAsia="zh-CN"/>
        </w:rPr>
        <w:t>2030</w:t>
      </w:r>
      <w:r w:rsidRPr="00C221F8">
        <w:rPr>
          <w:sz w:val="24"/>
          <w:szCs w:val="24"/>
          <w:lang w:val="zh-CN" w:eastAsia="zh-CN"/>
        </w:rPr>
        <w:t>年议程》的具体目标，包括消除含铅涂料，还有更多工作要做。她认为，在</w:t>
      </w:r>
      <w:r w:rsidRPr="00C221F8">
        <w:rPr>
          <w:sz w:val="24"/>
          <w:szCs w:val="24"/>
          <w:lang w:val="zh-CN" w:eastAsia="zh-CN"/>
        </w:rPr>
        <w:t>2020</w:t>
      </w:r>
      <w:r w:rsidRPr="00C221F8">
        <w:rPr>
          <w:sz w:val="24"/>
          <w:szCs w:val="24"/>
          <w:lang w:val="zh-CN" w:eastAsia="zh-CN"/>
        </w:rPr>
        <w:t>年之后，无论是在化管方针还是在类似的论坛之下，都必须继续开展这项工作。</w:t>
      </w:r>
    </w:p>
    <w:p w14:paraId="11B60AE8" w14:textId="19A500C4" w:rsidR="00E06ACD" w:rsidRPr="00C221F8" w:rsidRDefault="00E06ACD" w:rsidP="00E06ACD">
      <w:pPr>
        <w:pStyle w:val="Normalnumber"/>
        <w:tabs>
          <w:tab w:val="left" w:pos="624"/>
        </w:tabs>
        <w:jc w:val="both"/>
        <w:rPr>
          <w:bCs/>
          <w:sz w:val="24"/>
          <w:szCs w:val="24"/>
          <w:lang w:eastAsia="zh-CN"/>
        </w:rPr>
      </w:pPr>
      <w:r w:rsidRPr="00C221F8">
        <w:rPr>
          <w:sz w:val="24"/>
          <w:szCs w:val="24"/>
          <w:lang w:val="zh-CN" w:eastAsia="zh-CN"/>
        </w:rPr>
        <w:t>一个非政府组织的代表提请注意该组织开展的工作，包括提高认识、与涂料制造商合作、鼓励立法者通过含铅涂料法律，以及测试各种产品以确认现行法律得到了执行。她说，尽管迄今为止取得了一定进展，但自</w:t>
      </w:r>
      <w:r w:rsidRPr="00C221F8">
        <w:rPr>
          <w:sz w:val="24"/>
          <w:szCs w:val="24"/>
          <w:lang w:val="zh-CN" w:eastAsia="zh-CN"/>
        </w:rPr>
        <w:t>20</w:t>
      </w:r>
      <w:r w:rsidR="00BF7F53" w:rsidRPr="00C221F8">
        <w:rPr>
          <w:sz w:val="24"/>
          <w:szCs w:val="24"/>
          <w:lang w:val="zh-CN" w:eastAsia="zh-CN"/>
        </w:rPr>
        <w:t>0</w:t>
      </w:r>
      <w:r w:rsidRPr="00C221F8">
        <w:rPr>
          <w:sz w:val="24"/>
          <w:szCs w:val="24"/>
          <w:lang w:val="zh-CN" w:eastAsia="zh-CN"/>
        </w:rPr>
        <w:t>9</w:t>
      </w:r>
      <w:r w:rsidRPr="00C221F8">
        <w:rPr>
          <w:sz w:val="24"/>
          <w:szCs w:val="24"/>
          <w:lang w:val="zh-CN" w:eastAsia="zh-CN"/>
        </w:rPr>
        <w:t>年含铅涂料成为化管方针下的一个新出现的政策问题以来，现有的具有法律约束力的管控措施中仅有三分之一得到采用，而且其中一些管控措施没有得到强制执行。此外，</w:t>
      </w:r>
      <w:r w:rsidRPr="00C221F8">
        <w:rPr>
          <w:sz w:val="24"/>
          <w:szCs w:val="24"/>
          <w:lang w:val="zh-CN" w:eastAsia="zh-CN"/>
        </w:rPr>
        <w:t>122</w:t>
      </w:r>
      <w:r w:rsidRPr="00C221F8">
        <w:rPr>
          <w:sz w:val="24"/>
          <w:szCs w:val="24"/>
          <w:lang w:val="zh-CN" w:eastAsia="zh-CN"/>
        </w:rPr>
        <w:t>个国家仍没有针对含铅涂料的法规，因此仍需要采取紧急行动，以便在</w:t>
      </w:r>
      <w:r w:rsidRPr="00C221F8">
        <w:rPr>
          <w:sz w:val="24"/>
          <w:szCs w:val="24"/>
          <w:lang w:val="zh-CN" w:eastAsia="zh-CN"/>
        </w:rPr>
        <w:t>2020</w:t>
      </w:r>
      <w:r w:rsidRPr="00C221F8">
        <w:rPr>
          <w:sz w:val="24"/>
          <w:szCs w:val="24"/>
          <w:lang w:val="zh-CN" w:eastAsia="zh-CN"/>
        </w:rPr>
        <w:t>年化管大会第五届会议之前取得进一步进展。</w:t>
      </w:r>
    </w:p>
    <w:p w14:paraId="042D758D" w14:textId="651E1D99" w:rsidR="00B10D5F" w:rsidRPr="00A84974" w:rsidRDefault="00B10D5F" w:rsidP="00B10D5F">
      <w:pPr>
        <w:pStyle w:val="CH3"/>
        <w:rPr>
          <w:rFonts w:ascii="SimHei" w:eastAsia="SimHei" w:hAnsi="SimHei"/>
          <w:sz w:val="24"/>
          <w:szCs w:val="24"/>
        </w:rPr>
      </w:pPr>
      <w:r w:rsidRPr="006858B5">
        <w:rPr>
          <w:rFonts w:ascii="SimHei" w:eastAsia="SimHei" w:hAnsi="SimHei"/>
          <w:sz w:val="24"/>
          <w:szCs w:val="24"/>
          <w:lang w:val="en-US" w:eastAsia="zh-CN"/>
        </w:rPr>
        <w:lastRenderedPageBreak/>
        <w:tab/>
      </w:r>
      <w:r w:rsidRPr="00A84974">
        <w:rPr>
          <w:rFonts w:eastAsia="SimHei"/>
          <w:sz w:val="24"/>
          <w:szCs w:val="24"/>
          <w:lang w:val="zh-CN"/>
        </w:rPr>
        <w:t>2.</w:t>
      </w:r>
      <w:r w:rsidRPr="00A84974">
        <w:rPr>
          <w:rFonts w:ascii="SimHei" w:eastAsia="SimHei" w:hAnsi="SimHei"/>
          <w:sz w:val="24"/>
          <w:szCs w:val="24"/>
          <w:lang w:val="zh-CN"/>
        </w:rPr>
        <w:tab/>
      </w:r>
      <w:r w:rsidRPr="00A84974">
        <w:rPr>
          <w:rFonts w:ascii="SimHei" w:eastAsia="SimHei" w:hAnsi="SimHei"/>
          <w:bCs/>
          <w:sz w:val="24"/>
          <w:szCs w:val="24"/>
          <w:lang w:val="zh-CN"/>
        </w:rPr>
        <w:t>产品</w:t>
      </w:r>
      <w:r w:rsidR="00306E54" w:rsidRPr="00A84974">
        <w:rPr>
          <w:rFonts w:ascii="SimHei" w:eastAsia="SimHei" w:hAnsi="SimHei" w:hint="eastAsia"/>
          <w:bCs/>
          <w:sz w:val="24"/>
          <w:szCs w:val="24"/>
          <w:lang w:val="zh-CN" w:eastAsia="zh-CN"/>
        </w:rPr>
        <w:t>中</w:t>
      </w:r>
      <w:r w:rsidRPr="00A84974">
        <w:rPr>
          <w:rFonts w:ascii="SimHei" w:eastAsia="SimHei" w:hAnsi="SimHei"/>
          <w:bCs/>
          <w:sz w:val="24"/>
          <w:szCs w:val="24"/>
          <w:lang w:val="zh-CN"/>
        </w:rPr>
        <w:t>所含化学品</w:t>
      </w:r>
    </w:p>
    <w:p w14:paraId="5F034669" w14:textId="41311E97" w:rsidR="00B10D5F" w:rsidRPr="007C793E" w:rsidRDefault="00B10D5F" w:rsidP="00A84974">
      <w:pPr>
        <w:pStyle w:val="Normalnumber"/>
        <w:numPr>
          <w:ilvl w:val="0"/>
          <w:numId w:val="7"/>
        </w:numPr>
        <w:tabs>
          <w:tab w:val="clear" w:pos="1247"/>
          <w:tab w:val="clear" w:pos="1814"/>
          <w:tab w:val="clear" w:pos="2381"/>
          <w:tab w:val="clear" w:pos="2948"/>
          <w:tab w:val="clear" w:pos="3515"/>
          <w:tab w:val="clear" w:pos="4082"/>
          <w:tab w:val="left" w:pos="624"/>
        </w:tabs>
        <w:jc w:val="both"/>
        <w:rPr>
          <w:rFonts w:ascii="SimSun" w:hAnsi="SimSun"/>
          <w:sz w:val="24"/>
          <w:szCs w:val="24"/>
          <w:lang w:eastAsia="zh-CN"/>
        </w:rPr>
      </w:pPr>
      <w:r w:rsidRPr="007C793E">
        <w:rPr>
          <w:rFonts w:ascii="SimSun" w:hAnsi="SimSun"/>
          <w:sz w:val="24"/>
          <w:szCs w:val="24"/>
          <w:lang w:val="zh-CN" w:eastAsia="zh-CN"/>
        </w:rPr>
        <w:t>化学品方案的代表概述了环境署在</w:t>
      </w:r>
      <w:r w:rsidR="00AD26AC">
        <w:rPr>
          <w:rFonts w:ascii="SimSun" w:hAnsi="SimSun" w:hint="eastAsia"/>
          <w:sz w:val="24"/>
          <w:szCs w:val="24"/>
          <w:lang w:val="zh-CN" w:eastAsia="zh-CN"/>
        </w:rPr>
        <w:t>它</w:t>
      </w:r>
      <w:r w:rsidRPr="007C793E">
        <w:rPr>
          <w:rFonts w:ascii="SimSun" w:hAnsi="SimSun"/>
          <w:sz w:val="24"/>
          <w:szCs w:val="24"/>
          <w:lang w:val="zh-CN" w:eastAsia="zh-CN"/>
        </w:rPr>
        <w:t>的产品</w:t>
      </w:r>
      <w:r w:rsidR="00306E54">
        <w:rPr>
          <w:rFonts w:ascii="SimSun" w:hAnsi="SimSun" w:hint="eastAsia"/>
          <w:sz w:val="24"/>
          <w:szCs w:val="24"/>
          <w:lang w:val="zh-CN" w:eastAsia="zh-CN"/>
        </w:rPr>
        <w:t>中</w:t>
      </w:r>
      <w:r w:rsidRPr="007C793E">
        <w:rPr>
          <w:rFonts w:ascii="SimSun" w:hAnsi="SimSun"/>
          <w:sz w:val="24"/>
          <w:szCs w:val="24"/>
          <w:lang w:val="zh-CN" w:eastAsia="zh-CN"/>
        </w:rPr>
        <w:t>所含化学品方案下开展的活动以及成功实施一个全环基金资助项目的情况，该项目是与中国政府和主要纺织品生产商共同执行的，旨在确定和展示协助获取纺织品所含化学品信息的最佳做法。最近启动的另一个全环基金资助项目有一项</w:t>
      </w:r>
      <w:r>
        <w:rPr>
          <w:rFonts w:ascii="SimSun" w:hAnsi="SimSun"/>
          <w:sz w:val="24"/>
          <w:szCs w:val="24"/>
          <w:lang w:val="zh-CN" w:eastAsia="zh-CN"/>
        </w:rPr>
        <w:t>化管方针</w:t>
      </w:r>
      <w:r w:rsidRPr="007C793E">
        <w:rPr>
          <w:rFonts w:ascii="SimSun" w:hAnsi="SimSun"/>
          <w:sz w:val="24"/>
          <w:szCs w:val="24"/>
          <w:lang w:val="zh-CN" w:eastAsia="zh-CN"/>
        </w:rPr>
        <w:t>的内容，涉及“产品</w:t>
      </w:r>
      <w:r w:rsidR="00306E54">
        <w:rPr>
          <w:rFonts w:ascii="SimSun" w:hAnsi="SimSun" w:hint="eastAsia"/>
          <w:sz w:val="24"/>
          <w:szCs w:val="24"/>
          <w:lang w:val="zh-CN" w:eastAsia="zh-CN"/>
        </w:rPr>
        <w:t>中</w:t>
      </w:r>
      <w:r w:rsidRPr="007C793E">
        <w:rPr>
          <w:rFonts w:ascii="SimSun" w:hAnsi="SimSun"/>
          <w:sz w:val="24"/>
          <w:szCs w:val="24"/>
          <w:lang w:val="zh-CN" w:eastAsia="zh-CN"/>
        </w:rPr>
        <w:t>所含化学品的生命周期管理”的主题，由政府和建筑、电子、玩具行业价值链上的行为</w:t>
      </w:r>
      <w:r w:rsidR="002F3B7E">
        <w:rPr>
          <w:rFonts w:ascii="SimSun" w:hAnsi="SimSun" w:hint="eastAsia"/>
          <w:sz w:val="24"/>
          <w:szCs w:val="24"/>
          <w:lang w:val="zh-CN" w:eastAsia="zh-CN"/>
        </w:rPr>
        <w:t>体</w:t>
      </w:r>
      <w:r w:rsidRPr="007C793E">
        <w:rPr>
          <w:rFonts w:ascii="SimSun" w:hAnsi="SimSun"/>
          <w:sz w:val="24"/>
          <w:szCs w:val="24"/>
          <w:lang w:val="zh-CN" w:eastAsia="zh-CN"/>
        </w:rPr>
        <w:t>采取行动，跟踪和管理产品</w:t>
      </w:r>
      <w:r>
        <w:rPr>
          <w:rFonts w:ascii="SimSun" w:hAnsi="SimSun" w:hint="eastAsia"/>
          <w:sz w:val="24"/>
          <w:szCs w:val="24"/>
          <w:lang w:val="zh-CN" w:eastAsia="zh-CN"/>
        </w:rPr>
        <w:t>所含</w:t>
      </w:r>
      <w:r w:rsidRPr="007C793E">
        <w:rPr>
          <w:rFonts w:ascii="SimSun" w:hAnsi="SimSun"/>
          <w:sz w:val="24"/>
          <w:szCs w:val="24"/>
          <w:lang w:val="zh-CN" w:eastAsia="zh-CN"/>
        </w:rPr>
        <w:t>令人关切的化学品。劳工组织通过它的“更</w:t>
      </w:r>
      <w:r w:rsidR="00DC06BF">
        <w:rPr>
          <w:rFonts w:ascii="SimSun" w:hAnsi="SimSun" w:hint="eastAsia"/>
          <w:sz w:val="24"/>
          <w:szCs w:val="24"/>
          <w:lang w:val="zh-CN" w:eastAsia="zh-CN"/>
        </w:rPr>
        <w:t>佳</w:t>
      </w:r>
      <w:r w:rsidRPr="007C793E">
        <w:rPr>
          <w:rFonts w:ascii="SimSun" w:hAnsi="SimSun"/>
          <w:sz w:val="24"/>
          <w:szCs w:val="24"/>
          <w:lang w:val="zh-CN" w:eastAsia="zh-CN"/>
        </w:rPr>
        <w:t>工作方案”和各种国家项目，在整个供应链</w:t>
      </w:r>
      <w:r>
        <w:rPr>
          <w:rFonts w:ascii="SimSun" w:hAnsi="SimSun" w:hint="eastAsia"/>
          <w:sz w:val="24"/>
          <w:szCs w:val="24"/>
          <w:lang w:val="zh-CN" w:eastAsia="zh-CN"/>
        </w:rPr>
        <w:t>上</w:t>
      </w:r>
      <w:r w:rsidRPr="007C793E">
        <w:rPr>
          <w:rFonts w:ascii="SimSun" w:hAnsi="SimSun"/>
          <w:sz w:val="24"/>
          <w:szCs w:val="24"/>
          <w:lang w:val="zh-CN" w:eastAsia="zh-CN"/>
        </w:rPr>
        <w:t>积极促进服装和纺织业的化学品安全和废物适当管理，世界银行设立了一个名为促进蓝色经济(</w:t>
      </w:r>
      <w:r w:rsidRPr="00293673">
        <w:rPr>
          <w:rFonts w:asciiTheme="majorBidi" w:hAnsiTheme="majorBidi" w:cstheme="majorBidi"/>
          <w:sz w:val="24"/>
          <w:szCs w:val="24"/>
          <w:lang w:val="zh-CN" w:eastAsia="zh-CN"/>
        </w:rPr>
        <w:t>PROBLUE</w:t>
      </w:r>
      <w:r w:rsidRPr="007C793E">
        <w:rPr>
          <w:rFonts w:ascii="SimSun" w:hAnsi="SimSun"/>
          <w:sz w:val="24"/>
          <w:szCs w:val="24"/>
          <w:lang w:val="zh-CN" w:eastAsia="zh-CN"/>
        </w:rPr>
        <w:t>)的多方捐助者信托基金，基金有一个专门用于海洋垃圾管理和塑料的窗口，为消除塑料产品毒性和促进塑料产品</w:t>
      </w:r>
      <w:r>
        <w:rPr>
          <w:rFonts w:ascii="SimSun" w:hAnsi="SimSun" w:hint="eastAsia"/>
          <w:sz w:val="24"/>
          <w:szCs w:val="24"/>
          <w:lang w:val="zh-CN" w:eastAsia="zh-CN"/>
        </w:rPr>
        <w:t>的</w:t>
      </w:r>
      <w:r w:rsidRPr="007C793E">
        <w:rPr>
          <w:rFonts w:ascii="SimSun" w:hAnsi="SimSun"/>
          <w:sz w:val="24"/>
          <w:szCs w:val="24"/>
          <w:lang w:val="zh-CN" w:eastAsia="zh-CN"/>
        </w:rPr>
        <w:t>回收提供赠款和共同投资资金。此外，世界银行正在设立一个新的关于循环经济的信托基金，</w:t>
      </w:r>
      <w:r>
        <w:rPr>
          <w:rFonts w:ascii="SimSun" w:hAnsi="SimSun" w:hint="eastAsia"/>
          <w:sz w:val="24"/>
          <w:szCs w:val="24"/>
          <w:lang w:val="zh-CN" w:eastAsia="zh-CN"/>
        </w:rPr>
        <w:t>促进</w:t>
      </w:r>
      <w:r w:rsidRPr="007C793E">
        <w:rPr>
          <w:rFonts w:ascii="SimSun" w:hAnsi="SimSun"/>
          <w:sz w:val="24"/>
          <w:szCs w:val="24"/>
          <w:lang w:val="zh-CN" w:eastAsia="zh-CN"/>
        </w:rPr>
        <w:t>尽量减少有毒废物的产生和各种产品的回收和再利用。</w:t>
      </w:r>
    </w:p>
    <w:p w14:paraId="1BB12016" w14:textId="146F6E1C" w:rsidR="00B10D5F" w:rsidRPr="007C793E" w:rsidRDefault="00B10D5F" w:rsidP="00A84974">
      <w:pPr>
        <w:pStyle w:val="Normalnumber"/>
        <w:numPr>
          <w:ilvl w:val="0"/>
          <w:numId w:val="7"/>
        </w:numPr>
        <w:tabs>
          <w:tab w:val="clear" w:pos="1247"/>
          <w:tab w:val="clear" w:pos="1814"/>
          <w:tab w:val="clear" w:pos="2381"/>
          <w:tab w:val="clear" w:pos="2948"/>
          <w:tab w:val="clear" w:pos="3515"/>
          <w:tab w:val="clear" w:pos="4082"/>
          <w:tab w:val="left" w:pos="624"/>
        </w:tabs>
        <w:jc w:val="both"/>
        <w:rPr>
          <w:rFonts w:ascii="SimSun" w:hAnsi="SimSun"/>
          <w:sz w:val="24"/>
          <w:szCs w:val="24"/>
          <w:lang w:val="zh-CN" w:eastAsia="zh-CN"/>
        </w:rPr>
      </w:pPr>
      <w:r w:rsidRPr="007C793E">
        <w:rPr>
          <w:rFonts w:ascii="SimSun" w:hAnsi="SimSun"/>
          <w:sz w:val="24"/>
          <w:szCs w:val="24"/>
          <w:lang w:val="zh-CN" w:eastAsia="zh-CN"/>
        </w:rPr>
        <w:t>许多代表在随后的讨论中表示欢迎产品</w:t>
      </w:r>
      <w:r w:rsidR="00306E54">
        <w:rPr>
          <w:rFonts w:ascii="SimSun" w:hAnsi="SimSun" w:hint="eastAsia"/>
          <w:sz w:val="24"/>
          <w:szCs w:val="24"/>
          <w:lang w:val="zh-CN" w:eastAsia="zh-CN"/>
        </w:rPr>
        <w:t>中</w:t>
      </w:r>
      <w:r w:rsidRPr="007C793E">
        <w:rPr>
          <w:rFonts w:ascii="SimSun" w:hAnsi="SimSun"/>
          <w:sz w:val="24"/>
          <w:szCs w:val="24"/>
          <w:lang w:val="zh-CN" w:eastAsia="zh-CN"/>
        </w:rPr>
        <w:t>所含化学品问题取得的进展，感谢那些通过提高认识、能力建设和信息共享等方式为产品</w:t>
      </w:r>
      <w:r w:rsidR="00306E54">
        <w:rPr>
          <w:rFonts w:ascii="SimSun" w:hAnsi="SimSun" w:hint="eastAsia"/>
          <w:sz w:val="24"/>
          <w:szCs w:val="24"/>
          <w:lang w:val="zh-CN" w:eastAsia="zh-CN"/>
        </w:rPr>
        <w:t>中</w:t>
      </w:r>
      <w:r w:rsidRPr="007C793E">
        <w:rPr>
          <w:rFonts w:ascii="SimSun" w:hAnsi="SimSun"/>
          <w:sz w:val="24"/>
          <w:szCs w:val="24"/>
          <w:lang w:val="zh-CN" w:eastAsia="zh-CN"/>
        </w:rPr>
        <w:t>所含化学品方案做出贡献的人</w:t>
      </w:r>
      <w:r w:rsidR="00FC0642">
        <w:rPr>
          <w:rFonts w:ascii="SimSun" w:hAnsi="SimSun" w:hint="eastAsia"/>
          <w:sz w:val="24"/>
          <w:szCs w:val="24"/>
          <w:lang w:val="zh-CN" w:eastAsia="zh-CN"/>
        </w:rPr>
        <w:t>；</w:t>
      </w:r>
      <w:r w:rsidRPr="007C793E">
        <w:rPr>
          <w:rFonts w:ascii="SimSun" w:hAnsi="SimSun"/>
          <w:sz w:val="24"/>
          <w:szCs w:val="24"/>
          <w:lang w:val="zh-CN" w:eastAsia="zh-CN"/>
        </w:rPr>
        <w:t>有一位代表强调说，就这一议题交流信息对利益攸关方非常有益，应继续</w:t>
      </w:r>
      <w:r>
        <w:rPr>
          <w:rFonts w:ascii="SimSun" w:hAnsi="SimSun" w:hint="eastAsia"/>
          <w:sz w:val="24"/>
          <w:szCs w:val="24"/>
          <w:lang w:val="zh-CN" w:eastAsia="zh-CN"/>
        </w:rPr>
        <w:t>进行交流</w:t>
      </w:r>
      <w:r w:rsidRPr="007C793E">
        <w:rPr>
          <w:rFonts w:ascii="SimSun" w:hAnsi="SimSun"/>
          <w:sz w:val="24"/>
          <w:szCs w:val="24"/>
          <w:lang w:val="zh-CN" w:eastAsia="zh-CN"/>
        </w:rPr>
        <w:t>。</w:t>
      </w:r>
    </w:p>
    <w:p w14:paraId="75289BB8" w14:textId="55B4ED0F" w:rsidR="00B10D5F" w:rsidRPr="007C793E"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SimSun" w:hAnsi="SimSun"/>
          <w:sz w:val="24"/>
          <w:szCs w:val="24"/>
          <w:lang w:val="zh-CN" w:eastAsia="zh-CN"/>
        </w:rPr>
      </w:pPr>
      <w:r w:rsidRPr="007C793E">
        <w:rPr>
          <w:rFonts w:ascii="SimSun" w:hAnsi="SimSun"/>
          <w:sz w:val="24"/>
          <w:szCs w:val="24"/>
          <w:lang w:val="zh-CN" w:eastAsia="zh-CN"/>
        </w:rPr>
        <w:t>一位代表说，负责地管理产品</w:t>
      </w:r>
      <w:r w:rsidR="00306E54">
        <w:rPr>
          <w:rFonts w:ascii="SimSun" w:hAnsi="SimSun" w:hint="eastAsia"/>
          <w:sz w:val="24"/>
          <w:szCs w:val="24"/>
          <w:lang w:val="zh-CN" w:eastAsia="zh-CN"/>
        </w:rPr>
        <w:t>中</w:t>
      </w:r>
      <w:r w:rsidRPr="007C793E">
        <w:rPr>
          <w:rFonts w:ascii="SimSun" w:hAnsi="SimSun"/>
          <w:sz w:val="24"/>
          <w:szCs w:val="24"/>
          <w:lang w:val="zh-CN" w:eastAsia="zh-CN"/>
        </w:rPr>
        <w:t>所含化学品</w:t>
      </w:r>
      <w:r w:rsidR="004B6671">
        <w:rPr>
          <w:rFonts w:ascii="SimSun" w:hAnsi="SimSun" w:hint="eastAsia"/>
          <w:sz w:val="24"/>
          <w:szCs w:val="24"/>
          <w:lang w:val="zh-CN" w:eastAsia="zh-CN"/>
        </w:rPr>
        <w:t>关系到</w:t>
      </w:r>
      <w:r w:rsidRPr="007C793E">
        <w:rPr>
          <w:rFonts w:ascii="SimSun" w:hAnsi="SimSun"/>
          <w:sz w:val="24"/>
          <w:szCs w:val="24"/>
          <w:lang w:val="zh-CN" w:eastAsia="zh-CN"/>
        </w:rPr>
        <w:t>全球推动循环经济和减少废物的努力，如果不更好地了解产品的化学成分，就不可能实现循环经济和减少废物。要评估和管理风险、支持</w:t>
      </w:r>
      <w:r>
        <w:rPr>
          <w:rFonts w:ascii="SimSun" w:hAnsi="SimSun" w:hint="eastAsia"/>
          <w:sz w:val="24"/>
          <w:szCs w:val="24"/>
          <w:lang w:val="zh-CN" w:eastAsia="zh-CN"/>
        </w:rPr>
        <w:t>创新以生产</w:t>
      </w:r>
      <w:r w:rsidRPr="007C793E">
        <w:rPr>
          <w:rFonts w:ascii="SimSun" w:hAnsi="SimSun"/>
          <w:sz w:val="24"/>
          <w:szCs w:val="24"/>
          <w:lang w:val="zh-CN" w:eastAsia="zh-CN"/>
        </w:rPr>
        <w:t>更安全的产品和化学品以及让公众获取更多的可信信息，就要有全球商品市场中各种产品成分的数据。因此，必须提高全球化学品和产品供应链的透明度。</w:t>
      </w:r>
    </w:p>
    <w:p w14:paraId="31EAD6BC" w14:textId="77777777" w:rsidR="00B10D5F" w:rsidRPr="007C793E"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SimSun" w:hAnsi="SimSun"/>
          <w:sz w:val="24"/>
          <w:szCs w:val="24"/>
          <w:lang w:val="zh-CN" w:eastAsia="zh-CN"/>
        </w:rPr>
      </w:pPr>
      <w:r w:rsidRPr="007C793E">
        <w:rPr>
          <w:rFonts w:ascii="SimSun" w:hAnsi="SimSun"/>
          <w:sz w:val="24"/>
          <w:szCs w:val="24"/>
          <w:lang w:val="zh-CN" w:eastAsia="zh-CN"/>
        </w:rPr>
        <w:t>一位代表国家组发言的代表说，只有防止危险化学品的流通，循环经济才能有可持续性，她鼓励各主要组织、国家和利益攸关方在这方面加强努力。她提请注意一个关于物品所含化学品的新数据库，该数据库不久将向公众开放。</w:t>
      </w:r>
    </w:p>
    <w:p w14:paraId="193CAB90" w14:textId="77777777" w:rsidR="00B10D5F" w:rsidRPr="007C793E"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SimSun" w:hAnsi="SimSun"/>
          <w:sz w:val="24"/>
          <w:szCs w:val="24"/>
          <w:lang w:val="zh-CN" w:eastAsia="zh-CN"/>
        </w:rPr>
      </w:pPr>
      <w:r w:rsidRPr="007C793E">
        <w:rPr>
          <w:rFonts w:ascii="SimSun" w:hAnsi="SimSun"/>
          <w:sz w:val="24"/>
          <w:szCs w:val="24"/>
          <w:lang w:val="zh-CN" w:eastAsia="zh-CN"/>
        </w:rPr>
        <w:t>有几位代表概述了本国为处理产品所含有毒和危险材料作出的努力，包括开展立法和监管工作，进行创新和交流信息。</w:t>
      </w:r>
    </w:p>
    <w:p w14:paraId="478E6ECE" w14:textId="272AD322" w:rsidR="00B10D5F" w:rsidRPr="007C793E"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SimSun" w:hAnsi="SimSun"/>
          <w:sz w:val="24"/>
          <w:szCs w:val="24"/>
          <w:lang w:val="zh-CN" w:eastAsia="zh-CN"/>
        </w:rPr>
      </w:pPr>
      <w:r w:rsidRPr="007C793E">
        <w:rPr>
          <w:rFonts w:ascii="SimSun" w:hAnsi="SimSun"/>
          <w:sz w:val="24"/>
          <w:szCs w:val="24"/>
          <w:lang w:val="zh-CN" w:eastAsia="zh-CN"/>
        </w:rPr>
        <w:t>三个非政府组织的三位代表强调说，必须充分披露健康和安全信息，查明产品在整个生命周期</w:t>
      </w:r>
      <w:r>
        <w:rPr>
          <w:rFonts w:ascii="SimSun" w:hAnsi="SimSun" w:hint="eastAsia"/>
          <w:sz w:val="24"/>
          <w:szCs w:val="24"/>
          <w:lang w:val="zh-CN" w:eastAsia="zh-CN"/>
        </w:rPr>
        <w:t>内</w:t>
      </w:r>
      <w:r w:rsidRPr="007C793E">
        <w:rPr>
          <w:rFonts w:ascii="SimSun" w:hAnsi="SimSun"/>
          <w:sz w:val="24"/>
          <w:szCs w:val="24"/>
          <w:lang w:val="zh-CN" w:eastAsia="zh-CN"/>
        </w:rPr>
        <w:t>的所有化学成分，同时根据</w:t>
      </w:r>
      <w:r>
        <w:rPr>
          <w:rFonts w:ascii="SimSun" w:hAnsi="SimSun"/>
          <w:sz w:val="24"/>
          <w:szCs w:val="24"/>
          <w:lang w:val="zh-CN" w:eastAsia="zh-CN"/>
        </w:rPr>
        <w:t>化管方针</w:t>
      </w:r>
      <w:r w:rsidRPr="007C793E">
        <w:rPr>
          <w:rFonts w:ascii="SimSun" w:hAnsi="SimSun"/>
          <w:sz w:val="24"/>
          <w:szCs w:val="24"/>
          <w:lang w:val="zh-CN" w:eastAsia="zh-CN"/>
        </w:rPr>
        <w:t>的标准，以减少危害和风险为前提，优先处理化学品问题。一位代表说，可以通过统一关于产品</w:t>
      </w:r>
      <w:r w:rsidR="00306E54">
        <w:rPr>
          <w:rFonts w:ascii="SimSun" w:hAnsi="SimSun" w:hint="eastAsia"/>
          <w:sz w:val="24"/>
          <w:szCs w:val="24"/>
          <w:lang w:val="zh-CN" w:eastAsia="zh-CN"/>
        </w:rPr>
        <w:t>中</w:t>
      </w:r>
      <w:r w:rsidRPr="007C793E">
        <w:rPr>
          <w:rFonts w:ascii="SimSun" w:hAnsi="SimSun"/>
          <w:sz w:val="24"/>
          <w:szCs w:val="24"/>
          <w:lang w:val="zh-CN" w:eastAsia="zh-CN"/>
        </w:rPr>
        <w:t>所含化学品的规则</w:t>
      </w:r>
      <w:r>
        <w:rPr>
          <w:rFonts w:ascii="SimSun" w:hAnsi="SimSun" w:hint="eastAsia"/>
          <w:sz w:val="24"/>
          <w:szCs w:val="24"/>
          <w:lang w:val="zh-CN" w:eastAsia="zh-CN"/>
        </w:rPr>
        <w:t>来</w:t>
      </w:r>
      <w:r w:rsidRPr="007C793E">
        <w:rPr>
          <w:rFonts w:ascii="SimSun" w:hAnsi="SimSun"/>
          <w:sz w:val="24"/>
          <w:szCs w:val="24"/>
          <w:lang w:val="zh-CN" w:eastAsia="zh-CN"/>
        </w:rPr>
        <w:t>做到这一点，并强调说，实现产品</w:t>
      </w:r>
      <w:r w:rsidR="00306E54">
        <w:rPr>
          <w:rFonts w:ascii="SimSun" w:hAnsi="SimSun" w:hint="eastAsia"/>
          <w:sz w:val="24"/>
          <w:szCs w:val="24"/>
          <w:lang w:val="zh-CN" w:eastAsia="zh-CN"/>
        </w:rPr>
        <w:t>中</w:t>
      </w:r>
      <w:r w:rsidRPr="007C793E">
        <w:rPr>
          <w:rFonts w:ascii="SimSun" w:hAnsi="SimSun"/>
          <w:sz w:val="24"/>
          <w:szCs w:val="24"/>
          <w:lang w:val="zh-CN" w:eastAsia="zh-CN"/>
        </w:rPr>
        <w:t>所含化学品方案目标的最大障碍是，私营部门没有公开披露有关产品(包括个人护理产品和儿童产品)中令人关切化学品的信息，也没有提供关于产品所含所有化学成分、它们可能对健康产生的影响或如何减少对这些成分的接触的信息。</w:t>
      </w:r>
    </w:p>
    <w:p w14:paraId="3E3DB738" w14:textId="77777777" w:rsidR="00B10D5F" w:rsidRPr="00A84974" w:rsidRDefault="00B10D5F" w:rsidP="00A84974">
      <w:pPr>
        <w:pStyle w:val="CH3"/>
        <w:jc w:val="both"/>
        <w:rPr>
          <w:sz w:val="24"/>
          <w:szCs w:val="24"/>
          <w:lang w:eastAsia="zh-CN"/>
        </w:rPr>
      </w:pPr>
      <w:r>
        <w:rPr>
          <w:lang w:val="zh-CN" w:eastAsia="zh-CN"/>
        </w:rPr>
        <w:tab/>
      </w:r>
      <w:r w:rsidRPr="00A84974">
        <w:rPr>
          <w:rFonts w:eastAsia="SimHei"/>
          <w:sz w:val="24"/>
          <w:szCs w:val="24"/>
          <w:lang w:val="zh-CN" w:eastAsia="zh-CN"/>
        </w:rPr>
        <w:t>3.</w:t>
      </w:r>
      <w:r w:rsidRPr="00A84974">
        <w:rPr>
          <w:rFonts w:ascii="SimHei" w:eastAsia="SimHei" w:hAnsi="SimHei"/>
          <w:sz w:val="24"/>
          <w:szCs w:val="24"/>
          <w:lang w:val="zh-CN" w:eastAsia="zh-CN"/>
        </w:rPr>
        <w:tab/>
        <w:t>电气和电子产品生命周期</w:t>
      </w:r>
      <w:r w:rsidRPr="00A84974">
        <w:rPr>
          <w:rFonts w:ascii="SimHei" w:eastAsia="SimHei" w:hAnsi="SimHei" w:hint="eastAsia"/>
          <w:sz w:val="24"/>
          <w:szCs w:val="24"/>
          <w:lang w:val="zh-CN" w:eastAsia="zh-CN"/>
        </w:rPr>
        <w:t>内</w:t>
      </w:r>
      <w:r w:rsidRPr="00A84974">
        <w:rPr>
          <w:rFonts w:ascii="SimHei" w:eastAsia="SimHei" w:hAnsi="SimHei"/>
          <w:sz w:val="24"/>
          <w:szCs w:val="24"/>
          <w:lang w:val="zh-CN" w:eastAsia="zh-CN"/>
        </w:rPr>
        <w:t>的有害物质</w:t>
      </w:r>
    </w:p>
    <w:p w14:paraId="60AAA5C6" w14:textId="77777777" w:rsidR="00B10D5F" w:rsidRPr="007C793E"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SimSun" w:hAnsi="SimSun"/>
          <w:sz w:val="24"/>
          <w:szCs w:val="24"/>
          <w:lang w:val="zh-CN" w:eastAsia="zh-CN"/>
        </w:rPr>
      </w:pPr>
      <w:r w:rsidRPr="007C793E">
        <w:rPr>
          <w:rFonts w:ascii="SimSun" w:hAnsi="SimSun"/>
          <w:sz w:val="24"/>
          <w:szCs w:val="24"/>
          <w:lang w:val="zh-CN" w:eastAsia="zh-CN"/>
        </w:rPr>
        <w:t>劳工组织</w:t>
      </w:r>
      <w:r>
        <w:rPr>
          <w:rFonts w:ascii="SimSun" w:hAnsi="SimSun" w:hint="eastAsia"/>
          <w:sz w:val="24"/>
          <w:szCs w:val="24"/>
          <w:lang w:val="zh-CN" w:eastAsia="zh-CN"/>
        </w:rPr>
        <w:t>的</w:t>
      </w:r>
      <w:r w:rsidRPr="007C793E">
        <w:rPr>
          <w:rFonts w:ascii="SimSun" w:hAnsi="SimSun"/>
          <w:sz w:val="24"/>
          <w:szCs w:val="24"/>
          <w:lang w:val="zh-CN" w:eastAsia="zh-CN"/>
        </w:rPr>
        <w:t>代表</w:t>
      </w:r>
      <w:r>
        <w:rPr>
          <w:rFonts w:ascii="SimSun" w:hAnsi="SimSun" w:hint="eastAsia"/>
          <w:sz w:val="24"/>
          <w:szCs w:val="24"/>
          <w:lang w:val="zh-CN" w:eastAsia="zh-CN"/>
        </w:rPr>
        <w:t>代表</w:t>
      </w:r>
      <w:r w:rsidRPr="007C793E">
        <w:rPr>
          <w:rFonts w:ascii="SimSun" w:hAnsi="SimSun"/>
          <w:sz w:val="24"/>
          <w:szCs w:val="24"/>
          <w:lang w:val="zh-CN" w:eastAsia="zh-CN"/>
        </w:rPr>
        <w:t>联合国工业发展组织(工发组织)介绍了该分项目，工发组织与巴塞尔公约、鹿特丹公约和斯德哥尔摩公约秘书处以及环境署国际环境技术中心合作，主导了就新出现的政策问题开展的工作。她概述了工发组织根据</w:t>
      </w:r>
      <w:r w:rsidRPr="00293673">
        <w:rPr>
          <w:rFonts w:asciiTheme="majorBidi" w:hAnsiTheme="majorBidi" w:cstheme="majorBidi"/>
          <w:sz w:val="24"/>
          <w:szCs w:val="24"/>
          <w:lang w:val="zh-CN" w:eastAsia="zh-CN"/>
        </w:rPr>
        <w:t>2016-2020</w:t>
      </w:r>
      <w:r w:rsidRPr="00293673">
        <w:rPr>
          <w:rFonts w:asciiTheme="majorBidi" w:hAnsiTheme="majorBidi" w:cstheme="majorBidi"/>
          <w:sz w:val="24"/>
          <w:szCs w:val="24"/>
          <w:lang w:val="zh-CN" w:eastAsia="zh-CN"/>
        </w:rPr>
        <w:t>年工作计划开展的相关活动。虽然该计划中的许多活动未能获得资金，但</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年前</w:t>
      </w:r>
      <w:r w:rsidRPr="007C793E">
        <w:rPr>
          <w:rFonts w:ascii="SimSun" w:hAnsi="SimSun"/>
          <w:sz w:val="24"/>
          <w:szCs w:val="24"/>
          <w:lang w:val="zh-CN" w:eastAsia="zh-CN"/>
        </w:rPr>
        <w:t>将</w:t>
      </w:r>
      <w:r>
        <w:rPr>
          <w:rFonts w:ascii="SimSun" w:hAnsi="SimSun" w:hint="eastAsia"/>
          <w:sz w:val="24"/>
          <w:szCs w:val="24"/>
          <w:lang w:val="zh-CN" w:eastAsia="zh-CN"/>
        </w:rPr>
        <w:t>会</w:t>
      </w:r>
      <w:r w:rsidRPr="007C793E">
        <w:rPr>
          <w:rFonts w:ascii="SimSun" w:hAnsi="SimSun"/>
          <w:sz w:val="24"/>
          <w:szCs w:val="24"/>
          <w:lang w:val="zh-CN" w:eastAsia="zh-CN"/>
        </w:rPr>
        <w:t>在产品生命周期</w:t>
      </w:r>
      <w:r>
        <w:rPr>
          <w:rFonts w:ascii="SimSun" w:hAnsi="SimSun" w:hint="eastAsia"/>
          <w:sz w:val="24"/>
          <w:szCs w:val="24"/>
          <w:lang w:val="zh-CN" w:eastAsia="zh-CN"/>
        </w:rPr>
        <w:t>内</w:t>
      </w:r>
      <w:r w:rsidRPr="007C793E">
        <w:rPr>
          <w:rFonts w:ascii="SimSun" w:hAnsi="SimSun"/>
          <w:sz w:val="24"/>
          <w:szCs w:val="24"/>
          <w:lang w:val="zh-CN" w:eastAsia="zh-CN"/>
        </w:rPr>
        <w:t>促进绿色采购、开展有益于环境的设计和在制造过程中跟踪各种物质。与此同时，</w:t>
      </w:r>
      <w:r>
        <w:rPr>
          <w:rFonts w:ascii="SimSun" w:hAnsi="SimSun"/>
          <w:sz w:val="24"/>
          <w:szCs w:val="24"/>
          <w:lang w:val="zh-CN" w:eastAsia="zh-CN"/>
        </w:rPr>
        <w:t>化管方针</w:t>
      </w:r>
      <w:r w:rsidRPr="007C793E">
        <w:rPr>
          <w:rFonts w:ascii="SimSun" w:hAnsi="SimSun"/>
          <w:sz w:val="24"/>
          <w:szCs w:val="24"/>
          <w:lang w:val="zh-CN" w:eastAsia="zh-CN"/>
        </w:rPr>
        <w:t>的其</w:t>
      </w:r>
      <w:r w:rsidRPr="007C793E">
        <w:rPr>
          <w:rFonts w:ascii="SimSun" w:hAnsi="SimSun"/>
          <w:sz w:val="24"/>
          <w:szCs w:val="24"/>
          <w:lang w:val="zh-CN" w:eastAsia="zh-CN"/>
        </w:rPr>
        <w:lastRenderedPageBreak/>
        <w:t>他利益攸关方，如世卫组织、世界银行、开发署、环境署和劳工组织，也在它们的各个工作领域中处理电气和电子产品生命周期</w:t>
      </w:r>
      <w:r>
        <w:rPr>
          <w:rFonts w:ascii="SimSun" w:hAnsi="SimSun" w:hint="eastAsia"/>
          <w:sz w:val="24"/>
          <w:szCs w:val="24"/>
          <w:lang w:val="zh-CN" w:eastAsia="zh-CN"/>
        </w:rPr>
        <w:t>内</w:t>
      </w:r>
      <w:r w:rsidRPr="007C793E">
        <w:rPr>
          <w:rFonts w:ascii="SimSun" w:hAnsi="SimSun"/>
          <w:sz w:val="24"/>
          <w:szCs w:val="24"/>
          <w:lang w:val="zh-CN" w:eastAsia="zh-CN"/>
        </w:rPr>
        <w:t>的有害物质问题。</w:t>
      </w:r>
    </w:p>
    <w:p w14:paraId="0DA6933F" w14:textId="77777777" w:rsidR="00B10D5F" w:rsidRPr="007C793E"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SimSun" w:hAnsi="SimSun"/>
          <w:sz w:val="24"/>
          <w:szCs w:val="24"/>
          <w:lang w:val="zh-CN" w:eastAsia="zh-CN"/>
        </w:rPr>
      </w:pPr>
      <w:r w:rsidRPr="007C793E">
        <w:rPr>
          <w:rFonts w:ascii="SimSun" w:hAnsi="SimSun"/>
          <w:sz w:val="24"/>
          <w:szCs w:val="24"/>
          <w:lang w:val="zh-CN" w:eastAsia="zh-CN"/>
        </w:rPr>
        <w:t>一位代表在随后的讨论中支持化学品方案的工作计划，因为工作计划重点关注的领域是她所说</w:t>
      </w:r>
      <w:r>
        <w:rPr>
          <w:rFonts w:ascii="SimSun" w:hAnsi="SimSun" w:hint="eastAsia"/>
          <w:sz w:val="24"/>
          <w:szCs w:val="24"/>
          <w:lang w:val="zh-CN" w:eastAsia="zh-CN"/>
        </w:rPr>
        <w:t>的</w:t>
      </w:r>
      <w:r w:rsidRPr="007C793E">
        <w:rPr>
          <w:rFonts w:ascii="SimSun" w:hAnsi="SimSun"/>
          <w:sz w:val="24"/>
          <w:szCs w:val="24"/>
          <w:lang w:val="zh-CN" w:eastAsia="zh-CN"/>
        </w:rPr>
        <w:t>有可能增值的领域：生命周期上游阶段的管理活动，例如电气和电子产品的设计、制造和采购，以及对废物以外的电子产品进行健全管理的能力建设。因此，它没有重复《控制危险废物越境转移及其处置巴塞尔公约》的</w:t>
      </w:r>
      <w:r>
        <w:rPr>
          <w:rFonts w:ascii="SimSun" w:hAnsi="SimSun" w:hint="eastAsia"/>
          <w:sz w:val="24"/>
          <w:szCs w:val="24"/>
          <w:lang w:val="zh-CN" w:eastAsia="zh-CN"/>
        </w:rPr>
        <w:t>工作</w:t>
      </w:r>
      <w:r w:rsidRPr="007C793E">
        <w:rPr>
          <w:rFonts w:ascii="SimSun" w:hAnsi="SimSun"/>
          <w:sz w:val="24"/>
          <w:szCs w:val="24"/>
          <w:lang w:val="zh-CN" w:eastAsia="zh-CN"/>
        </w:rPr>
        <w:t>。一个非政府组织的代表还呼吁采用强调上游管理的方法，尽量减少下游</w:t>
      </w:r>
      <w:r>
        <w:rPr>
          <w:rFonts w:ascii="SimSun" w:hAnsi="SimSun" w:hint="eastAsia"/>
          <w:sz w:val="24"/>
          <w:szCs w:val="24"/>
          <w:lang w:val="zh-CN" w:eastAsia="zh-CN"/>
        </w:rPr>
        <w:t>危害</w:t>
      </w:r>
      <w:r w:rsidRPr="007C793E">
        <w:rPr>
          <w:rFonts w:ascii="SimSun" w:hAnsi="SimSun"/>
          <w:sz w:val="24"/>
          <w:szCs w:val="24"/>
          <w:lang w:val="zh-CN" w:eastAsia="zh-CN"/>
        </w:rPr>
        <w:t>和报废危害，用扩大的生产者责任来处理下游问题。</w:t>
      </w:r>
      <w:bookmarkStart w:id="2" w:name="_Hlk5202301"/>
      <w:bookmarkEnd w:id="2"/>
    </w:p>
    <w:p w14:paraId="4A6B8418" w14:textId="18F74360" w:rsidR="00B10D5F" w:rsidRPr="007C793E"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SimSun" w:hAnsi="SimSun"/>
          <w:sz w:val="24"/>
          <w:szCs w:val="24"/>
          <w:lang w:val="zh-CN" w:eastAsia="zh-CN"/>
        </w:rPr>
      </w:pPr>
      <w:r w:rsidRPr="007C793E">
        <w:rPr>
          <w:rFonts w:ascii="SimSun" w:hAnsi="SimSun"/>
          <w:sz w:val="24"/>
          <w:szCs w:val="24"/>
          <w:lang w:val="zh-CN" w:eastAsia="zh-CN"/>
        </w:rPr>
        <w:t>另一位代表强调说，政府需要作出强有力的承诺，把已签署的公约变成管理电气和电子废物的国家法律框架。在他所在的区域，还必须对经常</w:t>
      </w:r>
      <w:r w:rsidR="00C13171">
        <w:rPr>
          <w:rFonts w:ascii="SimSun" w:hAnsi="SimSun" w:hint="eastAsia"/>
          <w:sz w:val="24"/>
          <w:szCs w:val="24"/>
          <w:lang w:val="zh-CN" w:eastAsia="zh-CN"/>
        </w:rPr>
        <w:t>处理</w:t>
      </w:r>
      <w:r w:rsidRPr="007C793E">
        <w:rPr>
          <w:rFonts w:ascii="SimSun" w:hAnsi="SimSun"/>
          <w:sz w:val="24"/>
          <w:szCs w:val="24"/>
          <w:lang w:val="zh-CN" w:eastAsia="zh-CN"/>
        </w:rPr>
        <w:t>此类废物的非正规部门进行监管，创造体面的“绿色”就业。</w:t>
      </w:r>
    </w:p>
    <w:p w14:paraId="19B76D01" w14:textId="77777777" w:rsidR="00B10D5F" w:rsidRPr="00A84974" w:rsidRDefault="00B10D5F" w:rsidP="00A84974">
      <w:pPr>
        <w:pStyle w:val="CH3"/>
        <w:rPr>
          <w:sz w:val="24"/>
          <w:szCs w:val="24"/>
          <w:lang w:eastAsia="zh-CN"/>
        </w:rPr>
      </w:pPr>
      <w:r>
        <w:rPr>
          <w:lang w:val="zh-CN" w:eastAsia="zh-CN"/>
        </w:rPr>
        <w:tab/>
      </w:r>
      <w:r w:rsidRPr="00A84974">
        <w:rPr>
          <w:rFonts w:eastAsia="SimHei"/>
          <w:sz w:val="24"/>
          <w:szCs w:val="24"/>
          <w:lang w:val="zh-CN" w:eastAsia="zh-CN"/>
        </w:rPr>
        <w:t>4.</w:t>
      </w:r>
      <w:r w:rsidRPr="00A84974">
        <w:rPr>
          <w:rFonts w:ascii="SimHei" w:eastAsia="SimHei" w:hAnsi="SimHei"/>
          <w:sz w:val="24"/>
          <w:szCs w:val="24"/>
          <w:lang w:val="zh-CN" w:eastAsia="zh-CN"/>
        </w:rPr>
        <w:tab/>
        <w:t>纳米技术和人造纳米材料</w:t>
      </w:r>
    </w:p>
    <w:p w14:paraId="2CDD8280" w14:textId="77777777" w:rsidR="00B10D5F" w:rsidRPr="00310DB0"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lang w:eastAsia="zh-CN"/>
        </w:rPr>
      </w:pPr>
      <w:r w:rsidRPr="007C793E">
        <w:rPr>
          <w:rFonts w:ascii="SimSun" w:hAnsi="SimSun"/>
          <w:sz w:val="24"/>
          <w:szCs w:val="24"/>
          <w:lang w:val="zh-CN" w:eastAsia="zh-CN"/>
        </w:rPr>
        <w:t>训研所代表在介绍本分项目时，也代表经合组织发言概述了这两个实体及其合作伙伴在纳米技术和人造纳米材料</w:t>
      </w:r>
      <w:r>
        <w:rPr>
          <w:rFonts w:ascii="SimSun" w:hAnsi="SimSun" w:hint="eastAsia"/>
          <w:sz w:val="24"/>
          <w:szCs w:val="24"/>
          <w:lang w:val="zh-CN" w:eastAsia="zh-CN"/>
        </w:rPr>
        <w:t>领域</w:t>
      </w:r>
      <w:r w:rsidRPr="007C793E">
        <w:rPr>
          <w:rFonts w:ascii="SimSun" w:hAnsi="SimSun"/>
          <w:sz w:val="24"/>
          <w:szCs w:val="24"/>
          <w:lang w:val="zh-CN" w:eastAsia="zh-CN"/>
        </w:rPr>
        <w:t>开展的活动，</w:t>
      </w:r>
      <w:r w:rsidRPr="003E0EA6">
        <w:rPr>
          <w:rFonts w:asciiTheme="majorBidi" w:hAnsiTheme="majorBidi" w:cstheme="majorBidi"/>
          <w:sz w:val="24"/>
          <w:szCs w:val="24"/>
          <w:lang w:val="zh-CN" w:eastAsia="zh-CN"/>
        </w:rPr>
        <w:t>SAICM/OEWG.3/6</w:t>
      </w:r>
      <w:r w:rsidRPr="007C793E">
        <w:rPr>
          <w:rFonts w:ascii="SimSun" w:hAnsi="SimSun"/>
          <w:sz w:val="24"/>
          <w:szCs w:val="24"/>
          <w:lang w:val="zh-CN" w:eastAsia="zh-CN"/>
        </w:rPr>
        <w:t>号文件对此作了更充分的说明。迄今已取得了良好进展，但仍有许多工作要做。训研所今后的工作包括举办更多的区域讲习班，分享关于纳米安全的进一步信息，继续同区域专家和利益攸关方建立联系，经合组织则重点制定更多的测试准则和方法，以评估消费者和环境接触这些材料的情况。这两个实体将继续致力</w:t>
      </w:r>
      <w:r>
        <w:rPr>
          <w:rFonts w:ascii="SimSun" w:hAnsi="SimSun" w:hint="eastAsia"/>
          <w:sz w:val="24"/>
          <w:szCs w:val="24"/>
          <w:lang w:val="zh-CN" w:eastAsia="zh-CN"/>
        </w:rPr>
        <w:t>在</w:t>
      </w:r>
      <w:r w:rsidRPr="003E0EA6">
        <w:rPr>
          <w:rFonts w:asciiTheme="majorBidi" w:hAnsiTheme="majorBidi" w:cstheme="majorBidi"/>
          <w:sz w:val="24"/>
          <w:szCs w:val="24"/>
          <w:lang w:val="zh-CN" w:eastAsia="zh-CN"/>
        </w:rPr>
        <w:t>2020</w:t>
      </w:r>
      <w:r w:rsidRPr="007C793E">
        <w:rPr>
          <w:rFonts w:ascii="SimSun" w:hAnsi="SimSun"/>
          <w:sz w:val="24"/>
          <w:szCs w:val="24"/>
          <w:lang w:val="zh-CN" w:eastAsia="zh-CN"/>
        </w:rPr>
        <w:t>年和其后</w:t>
      </w:r>
      <w:r>
        <w:rPr>
          <w:rFonts w:ascii="SimSun" w:hAnsi="SimSun" w:hint="eastAsia"/>
          <w:sz w:val="24"/>
          <w:szCs w:val="24"/>
          <w:lang w:val="zh-CN" w:eastAsia="zh-CN"/>
        </w:rPr>
        <w:t>处理</w:t>
      </w:r>
      <w:r w:rsidRPr="007C793E">
        <w:rPr>
          <w:rFonts w:ascii="SimSun" w:hAnsi="SimSun"/>
          <w:sz w:val="24"/>
          <w:szCs w:val="24"/>
          <w:lang w:val="zh-CN" w:eastAsia="zh-CN"/>
        </w:rPr>
        <w:t>它们认为是新出现的重大政策问题</w:t>
      </w:r>
      <w:r>
        <w:rPr>
          <w:lang w:val="zh-CN" w:eastAsia="zh-CN"/>
        </w:rPr>
        <w:t>。</w:t>
      </w:r>
    </w:p>
    <w:p w14:paraId="48E438BF" w14:textId="77777777" w:rsidR="00B10D5F" w:rsidRPr="00A84974" w:rsidRDefault="00B10D5F" w:rsidP="00B10D5F">
      <w:pPr>
        <w:pStyle w:val="CH3"/>
        <w:rPr>
          <w:sz w:val="24"/>
          <w:szCs w:val="24"/>
        </w:rPr>
      </w:pPr>
      <w:r>
        <w:rPr>
          <w:lang w:val="zh-CN" w:eastAsia="zh-CN"/>
        </w:rPr>
        <w:tab/>
      </w:r>
      <w:r w:rsidRPr="00A84974">
        <w:rPr>
          <w:rFonts w:eastAsia="SimHei"/>
          <w:sz w:val="24"/>
          <w:szCs w:val="24"/>
          <w:lang w:val="zh-CN"/>
        </w:rPr>
        <w:t>5.</w:t>
      </w:r>
      <w:r w:rsidRPr="007C793E">
        <w:rPr>
          <w:rFonts w:ascii="SimHei" w:eastAsia="SimHei" w:hAnsi="SimHei"/>
          <w:sz w:val="22"/>
          <w:szCs w:val="22"/>
          <w:lang w:val="zh-CN"/>
        </w:rPr>
        <w:tab/>
      </w:r>
      <w:r w:rsidRPr="00A84974">
        <w:rPr>
          <w:rFonts w:ascii="SimHei" w:eastAsia="SimHei" w:hAnsi="SimHei"/>
          <w:sz w:val="24"/>
          <w:szCs w:val="24"/>
          <w:lang w:val="zh-CN"/>
        </w:rPr>
        <w:t>干扰内分泌化学品</w:t>
      </w:r>
    </w:p>
    <w:p w14:paraId="7661E5D4" w14:textId="77777777" w:rsidR="00B10D5F" w:rsidRPr="00293673" w:rsidRDefault="00B10D5F" w:rsidP="00A84974">
      <w:pPr>
        <w:pStyle w:val="Normalnumber"/>
        <w:keepNext/>
        <w:keepLines/>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7C793E">
        <w:rPr>
          <w:rFonts w:ascii="SimSun" w:hAnsi="SimSun"/>
          <w:sz w:val="24"/>
          <w:szCs w:val="24"/>
          <w:lang w:val="zh-CN" w:eastAsia="zh-CN"/>
        </w:rPr>
        <w:t>经合发组织代表介绍了</w:t>
      </w:r>
      <w:r w:rsidRPr="00293673">
        <w:rPr>
          <w:rFonts w:asciiTheme="majorBidi" w:hAnsiTheme="majorBidi" w:cstheme="majorBidi"/>
          <w:sz w:val="24"/>
          <w:szCs w:val="24"/>
          <w:lang w:val="zh-CN" w:eastAsia="zh-CN"/>
        </w:rPr>
        <w:t>SAICM/OEWG.3/6</w:t>
      </w:r>
      <w:r w:rsidRPr="00293673">
        <w:rPr>
          <w:rFonts w:asciiTheme="majorBidi" w:hAnsiTheme="majorBidi" w:cstheme="majorBidi"/>
          <w:sz w:val="24"/>
          <w:szCs w:val="24"/>
          <w:lang w:val="zh-CN" w:eastAsia="zh-CN"/>
        </w:rPr>
        <w:t>号文件有更详细说明的这一分项目。他指出环境署、世卫组织和经合组织牵头就干扰内分泌化学品这一新出现的政策问题开展了活动，并着重介绍了最近取得的成就，包括关于以下事项的三份报告：环境署查明干扰内分泌化学品和确定现有的处理这些化学品的国家、区域和全球监管框架、经合组织关于采用标准化测试方法确定干扰内分泌化学品的旗舰指南和世卫组织关于卫生部门确定优先行动的路线图。就干扰内分泌化学品采取行动也是全环基金关于新出现的化学品政策问题和化管方针所关注问题方面的全球最佳做法的中型项目的一个重点。</w:t>
      </w:r>
    </w:p>
    <w:p w14:paraId="24BAEC2E"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两位代表</w:t>
      </w:r>
      <w:r w:rsidRPr="00293673">
        <w:rPr>
          <w:rFonts w:asciiTheme="majorBidi" w:hAnsiTheme="majorBidi" w:cstheme="majorBidi"/>
          <w:sz w:val="24"/>
          <w:szCs w:val="24"/>
          <w:lang w:val="zh-CN" w:eastAsia="zh-CN"/>
        </w:rPr>
        <w:t>(</w:t>
      </w:r>
      <w:r w:rsidRPr="00293673">
        <w:rPr>
          <w:rFonts w:asciiTheme="majorBidi" w:hAnsiTheme="majorBidi" w:cstheme="majorBidi"/>
          <w:sz w:val="24"/>
          <w:szCs w:val="24"/>
          <w:lang w:val="zh-CN" w:eastAsia="zh-CN"/>
        </w:rPr>
        <w:t>其中一位代表一个非政府组织发言</w:t>
      </w:r>
      <w:r w:rsidRPr="00293673">
        <w:rPr>
          <w:rFonts w:asciiTheme="majorBidi" w:hAnsiTheme="majorBidi" w:cstheme="majorBidi"/>
          <w:sz w:val="24"/>
          <w:szCs w:val="24"/>
          <w:lang w:val="zh-CN" w:eastAsia="zh-CN"/>
        </w:rPr>
        <w:t>)</w:t>
      </w:r>
      <w:r w:rsidRPr="00293673">
        <w:rPr>
          <w:rFonts w:asciiTheme="majorBidi" w:hAnsiTheme="majorBidi" w:cstheme="majorBidi"/>
          <w:sz w:val="24"/>
          <w:szCs w:val="24"/>
          <w:lang w:val="zh-CN" w:eastAsia="zh-CN"/>
        </w:rPr>
        <w:t>在其后的讨论中对环境署的报告表示欢迎，并强调了经合组织开展的工作的重要性。其中一位代表强调了继续开展提高认识工作的重要性，并提出，将干扰内分泌化学品的标准列入全球化学品统一分类和标签制度就可以在全球范围内辨识此类化学品，因为该制度的标签规定是一个通报危害的有效工具。代表非政府组织发言的代表指出，化管方针是从人类健康和环境的角度讨论干扰内分泌化学品问题的唯一国际论坛，并补充说，应把经合组织的工作推广到非经合组织成员国。</w:t>
      </w:r>
    </w:p>
    <w:p w14:paraId="3203656C" w14:textId="1DF7FA0D"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第三位代表说，</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年后继续开展关于干扰内分泌化学品的工作，将需要化学品方案所有拥有有关专门科学知识的机构</w:t>
      </w:r>
      <w:r w:rsidR="00627463" w:rsidRPr="00293673">
        <w:rPr>
          <w:rFonts w:asciiTheme="majorBidi" w:hAnsiTheme="majorBidi" w:cstheme="majorBidi"/>
          <w:sz w:val="24"/>
          <w:szCs w:val="24"/>
          <w:lang w:val="zh-CN" w:eastAsia="zh-CN"/>
        </w:rPr>
        <w:t>开展</w:t>
      </w:r>
      <w:r w:rsidR="00CF7EEE">
        <w:rPr>
          <w:rFonts w:asciiTheme="majorBidi" w:hAnsiTheme="majorBidi" w:cstheme="majorBidi" w:hint="eastAsia"/>
          <w:sz w:val="24"/>
          <w:szCs w:val="24"/>
          <w:lang w:val="zh-CN" w:eastAsia="zh-CN"/>
        </w:rPr>
        <w:t>治理</w:t>
      </w:r>
      <w:r w:rsidR="00627463" w:rsidRPr="00293673">
        <w:rPr>
          <w:rFonts w:asciiTheme="majorBidi" w:hAnsiTheme="majorBidi" w:cstheme="majorBidi"/>
          <w:sz w:val="24"/>
          <w:szCs w:val="24"/>
          <w:lang w:val="zh-CN" w:eastAsia="zh-CN"/>
        </w:rPr>
        <w:t>工作</w:t>
      </w:r>
      <w:r w:rsidRPr="00293673">
        <w:rPr>
          <w:rFonts w:asciiTheme="majorBidi" w:hAnsiTheme="majorBidi" w:cstheme="majorBidi"/>
          <w:sz w:val="24"/>
          <w:szCs w:val="24"/>
          <w:lang w:val="zh-CN" w:eastAsia="zh-CN"/>
        </w:rPr>
        <w:t>，</w:t>
      </w:r>
      <w:r w:rsidR="00627463">
        <w:rPr>
          <w:rFonts w:asciiTheme="majorBidi" w:hAnsiTheme="majorBidi" w:cstheme="majorBidi" w:hint="eastAsia"/>
          <w:sz w:val="24"/>
          <w:szCs w:val="24"/>
          <w:lang w:val="zh-CN" w:eastAsia="zh-CN"/>
        </w:rPr>
        <w:t>这</w:t>
      </w:r>
      <w:r w:rsidRPr="00293673">
        <w:rPr>
          <w:rFonts w:asciiTheme="majorBidi" w:hAnsiTheme="majorBidi" w:cstheme="majorBidi"/>
          <w:sz w:val="24"/>
          <w:szCs w:val="24"/>
          <w:lang w:val="zh-CN" w:eastAsia="zh-CN"/>
        </w:rPr>
        <w:t>至少</w:t>
      </w:r>
      <w:r w:rsidR="00724D4E">
        <w:rPr>
          <w:rFonts w:asciiTheme="majorBidi" w:hAnsiTheme="majorBidi" w:cstheme="majorBidi" w:hint="eastAsia"/>
          <w:sz w:val="24"/>
          <w:szCs w:val="24"/>
          <w:lang w:val="zh-CN" w:eastAsia="zh-CN"/>
        </w:rPr>
        <w:t>涉及</w:t>
      </w:r>
      <w:r w:rsidRPr="00293673">
        <w:rPr>
          <w:rFonts w:asciiTheme="majorBidi" w:hAnsiTheme="majorBidi" w:cstheme="majorBidi"/>
          <w:sz w:val="24"/>
          <w:szCs w:val="24"/>
          <w:lang w:val="zh-CN" w:eastAsia="zh-CN"/>
        </w:rPr>
        <w:t>经合组织、环境署和世卫组织。</w:t>
      </w:r>
    </w:p>
    <w:p w14:paraId="4756A95D" w14:textId="77777777" w:rsidR="00B10D5F" w:rsidRPr="00A84974" w:rsidRDefault="00B10D5F" w:rsidP="00A84974">
      <w:pPr>
        <w:pStyle w:val="CH3"/>
        <w:rPr>
          <w:rFonts w:eastAsia="SimHei"/>
          <w:sz w:val="24"/>
          <w:szCs w:val="24"/>
        </w:rPr>
      </w:pPr>
      <w:r w:rsidRPr="00293673">
        <w:rPr>
          <w:rFonts w:asciiTheme="majorBidi" w:hAnsiTheme="majorBidi" w:cstheme="majorBidi"/>
          <w:lang w:val="zh-CN"/>
        </w:rPr>
        <w:lastRenderedPageBreak/>
        <w:tab/>
      </w:r>
      <w:r w:rsidRPr="00A84974">
        <w:rPr>
          <w:rFonts w:eastAsia="SimHei"/>
          <w:sz w:val="24"/>
          <w:szCs w:val="24"/>
          <w:lang w:val="zh-CN"/>
        </w:rPr>
        <w:t>6.</w:t>
      </w:r>
      <w:r w:rsidRPr="00A84974">
        <w:rPr>
          <w:rFonts w:eastAsia="SimHei"/>
          <w:sz w:val="24"/>
          <w:szCs w:val="24"/>
          <w:lang w:val="zh-CN"/>
        </w:rPr>
        <w:tab/>
      </w:r>
      <w:r w:rsidRPr="00A84974">
        <w:rPr>
          <w:rFonts w:eastAsia="SimHei"/>
          <w:sz w:val="24"/>
          <w:szCs w:val="24"/>
          <w:lang w:val="zh-CN"/>
        </w:rPr>
        <w:t>环境持久性制药污染物</w:t>
      </w:r>
    </w:p>
    <w:p w14:paraId="62AC3969" w14:textId="642EDB71"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世卫组织代表以组织间健全管理方案的名义介绍了该分项目。她指出，已在最高政治层面确认抗生素耐药性是最</w:t>
      </w:r>
      <w:r w:rsidR="00081C13">
        <w:rPr>
          <w:rFonts w:asciiTheme="majorBidi" w:hAnsiTheme="majorBidi" w:cstheme="majorBidi" w:hint="eastAsia"/>
          <w:sz w:val="24"/>
          <w:szCs w:val="24"/>
          <w:lang w:val="zh-CN" w:eastAsia="zh-CN"/>
        </w:rPr>
        <w:t>严重</w:t>
      </w:r>
      <w:r w:rsidRPr="00293673">
        <w:rPr>
          <w:rFonts w:asciiTheme="majorBidi" w:hAnsiTheme="majorBidi" w:cstheme="majorBidi"/>
          <w:sz w:val="24"/>
          <w:szCs w:val="24"/>
          <w:lang w:val="zh-CN" w:eastAsia="zh-CN"/>
        </w:rPr>
        <w:t>的健康和发展挑战</w:t>
      </w:r>
      <w:r w:rsidR="00081C13">
        <w:rPr>
          <w:rFonts w:asciiTheme="majorBidi" w:hAnsiTheme="majorBidi" w:cstheme="majorBidi" w:hint="eastAsia"/>
          <w:sz w:val="24"/>
          <w:szCs w:val="24"/>
          <w:lang w:val="zh-CN" w:eastAsia="zh-CN"/>
        </w:rPr>
        <w:t>之一</w:t>
      </w:r>
      <w:r w:rsidRPr="00293673">
        <w:rPr>
          <w:rFonts w:asciiTheme="majorBidi" w:hAnsiTheme="majorBidi" w:cstheme="majorBidi"/>
          <w:sz w:val="24"/>
          <w:szCs w:val="24"/>
          <w:lang w:val="zh-CN" w:eastAsia="zh-CN"/>
        </w:rPr>
        <w:t>，因为它影响到</w:t>
      </w:r>
      <w:r w:rsidR="009F20C8" w:rsidRPr="00293673">
        <w:rPr>
          <w:rFonts w:asciiTheme="majorBidi" w:hAnsiTheme="majorBidi" w:cstheme="majorBidi"/>
          <w:sz w:val="24"/>
          <w:szCs w:val="24"/>
          <w:lang w:val="zh-CN" w:eastAsia="zh-CN"/>
        </w:rPr>
        <w:t>无论</w:t>
      </w:r>
      <w:r w:rsidR="009F20C8">
        <w:rPr>
          <w:rFonts w:asciiTheme="majorBidi" w:hAnsiTheme="majorBidi" w:cstheme="majorBidi" w:hint="eastAsia"/>
          <w:sz w:val="24"/>
          <w:szCs w:val="24"/>
          <w:lang w:val="zh-CN" w:eastAsia="zh-CN"/>
        </w:rPr>
        <w:t>任何</w:t>
      </w:r>
      <w:r w:rsidR="009F20C8" w:rsidRPr="00293673">
        <w:rPr>
          <w:rFonts w:asciiTheme="majorBidi" w:hAnsiTheme="majorBidi" w:cstheme="majorBidi"/>
          <w:sz w:val="24"/>
          <w:szCs w:val="24"/>
          <w:lang w:val="zh-CN" w:eastAsia="zh-CN"/>
        </w:rPr>
        <w:t>发展阶段</w:t>
      </w:r>
      <w:r w:rsidR="009F20C8">
        <w:rPr>
          <w:rFonts w:asciiTheme="majorBidi" w:hAnsiTheme="majorBidi" w:cstheme="majorBidi" w:hint="eastAsia"/>
          <w:sz w:val="24"/>
          <w:szCs w:val="24"/>
          <w:lang w:val="zh-CN" w:eastAsia="zh-CN"/>
        </w:rPr>
        <w:t>的</w:t>
      </w:r>
      <w:r w:rsidRPr="00293673">
        <w:rPr>
          <w:rFonts w:asciiTheme="majorBidi" w:hAnsiTheme="majorBidi" w:cstheme="majorBidi"/>
          <w:sz w:val="24"/>
          <w:szCs w:val="24"/>
          <w:lang w:val="zh-CN" w:eastAsia="zh-CN"/>
        </w:rPr>
        <w:t>所有国家，并概述了</w:t>
      </w:r>
      <w:r w:rsidRPr="00293673">
        <w:rPr>
          <w:rFonts w:asciiTheme="majorBidi" w:hAnsiTheme="majorBidi" w:cstheme="majorBidi"/>
          <w:sz w:val="24"/>
          <w:szCs w:val="24"/>
          <w:lang w:val="zh-CN" w:eastAsia="zh-CN"/>
        </w:rPr>
        <w:t>SAICM/OEWG</w:t>
      </w:r>
      <w:r w:rsidR="00C43493">
        <w:rPr>
          <w:rFonts w:hint="eastAsia"/>
          <w:sz w:val="24"/>
          <w:szCs w:val="24"/>
          <w:lang w:val="zh-CN" w:eastAsia="zh-CN"/>
        </w:rPr>
        <w:t>.</w:t>
      </w:r>
      <w:r w:rsidRPr="00293673">
        <w:rPr>
          <w:rFonts w:asciiTheme="majorBidi" w:hAnsiTheme="majorBidi" w:cstheme="majorBidi"/>
          <w:sz w:val="24"/>
          <w:szCs w:val="24"/>
          <w:lang w:val="zh-CN" w:eastAsia="zh-CN"/>
        </w:rPr>
        <w:t>3/6</w:t>
      </w:r>
      <w:r w:rsidRPr="00293673">
        <w:rPr>
          <w:rFonts w:asciiTheme="majorBidi" w:hAnsiTheme="majorBidi" w:cstheme="majorBidi"/>
          <w:sz w:val="24"/>
          <w:szCs w:val="24"/>
          <w:lang w:val="zh-CN" w:eastAsia="zh-CN"/>
        </w:rPr>
        <w:t>号文件进行更充分描述的信息。她还提醒各位代表，本次会议期间将举行一次关于减少环境持久性药物污染物排放的政策备选方案的会外活动。</w:t>
      </w:r>
    </w:p>
    <w:p w14:paraId="04236F2E"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一位代表代表国家组发言，介绍了一个采用生命周期方法处理制药污染物的项目及其主要内容，其中包括确定采取哪些行动或开展哪些调查来消除环境中残留药物的潜在风险；鼓励创新，通过促进资源循环利用来消除风险和促进循环经济；查明知识空白和填补这些空白的可能途径；确保为消除风险采取的行动不会影响人类和动物获取关键药物。</w:t>
      </w:r>
    </w:p>
    <w:p w14:paraId="5E6CD8C1" w14:textId="07B22606"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三位代表非政府组织发言的代表也就这个问题发了言。一位代表说，她所在的组织正在编写一份关于这一问题的文件，以提交</w:t>
      </w:r>
      <w:r w:rsidR="004074E1">
        <w:rPr>
          <w:rFonts w:asciiTheme="majorBidi" w:hAnsiTheme="majorBidi" w:cstheme="majorBidi" w:hint="eastAsia"/>
          <w:sz w:val="24"/>
          <w:szCs w:val="24"/>
          <w:lang w:val="zh-CN" w:eastAsia="zh-CN"/>
        </w:rPr>
        <w:t>国际化学品管理</w:t>
      </w:r>
      <w:r w:rsidRPr="00293673">
        <w:rPr>
          <w:rFonts w:asciiTheme="majorBidi" w:hAnsiTheme="majorBidi" w:cstheme="majorBidi"/>
          <w:sz w:val="24"/>
          <w:szCs w:val="24"/>
          <w:lang w:val="zh-CN" w:eastAsia="zh-CN"/>
        </w:rPr>
        <w:t>大会第五届会议，而另一份文件则提请注意一类新的化学污染物，即神经毒素，这类污染物可能对大脑产生影响，需要专家予以注意。第三位代表建议化管大会第五届会议考虑制定一份路线图，使已汇编的预防管理与治理资源</w:t>
      </w:r>
      <w:r w:rsidR="002165D4">
        <w:rPr>
          <w:rFonts w:asciiTheme="majorBidi" w:hAnsiTheme="majorBidi" w:cstheme="majorBidi" w:hint="eastAsia"/>
          <w:sz w:val="24"/>
          <w:szCs w:val="24"/>
          <w:lang w:val="zh-CN" w:eastAsia="zh-CN"/>
        </w:rPr>
        <w:t>与</w:t>
      </w:r>
      <w:r w:rsidRPr="00293673">
        <w:rPr>
          <w:rFonts w:asciiTheme="majorBidi" w:hAnsiTheme="majorBidi" w:cstheme="majorBidi"/>
          <w:sz w:val="24"/>
          <w:szCs w:val="24"/>
          <w:lang w:val="zh-CN" w:eastAsia="zh-CN"/>
        </w:rPr>
        <w:t>相关负责部门</w:t>
      </w:r>
      <w:r w:rsidR="002165D4">
        <w:rPr>
          <w:rFonts w:asciiTheme="majorBidi" w:hAnsiTheme="majorBidi" w:cstheme="majorBidi" w:hint="eastAsia"/>
          <w:sz w:val="24"/>
          <w:szCs w:val="24"/>
          <w:lang w:val="zh-CN" w:eastAsia="zh-CN"/>
        </w:rPr>
        <w:t>挂起钩来</w:t>
      </w:r>
      <w:r w:rsidRPr="00293673">
        <w:rPr>
          <w:rFonts w:asciiTheme="majorBidi" w:hAnsiTheme="majorBidi" w:cstheme="majorBidi"/>
          <w:sz w:val="24"/>
          <w:szCs w:val="24"/>
          <w:lang w:val="zh-CN" w:eastAsia="zh-CN"/>
        </w:rPr>
        <w:t>，让缔约方更好地了解化管方针内外的机构在开展哪些工作，了解各种工具和活动，包括在整个生命周期内有效解决制药污染物问题的政策备选方案。</w:t>
      </w:r>
    </w:p>
    <w:p w14:paraId="10C441ED" w14:textId="77777777" w:rsidR="00B10D5F" w:rsidRPr="00A84974" w:rsidRDefault="00B10D5F" w:rsidP="00A84974">
      <w:pPr>
        <w:pStyle w:val="CH3"/>
        <w:jc w:val="both"/>
        <w:rPr>
          <w:rFonts w:eastAsia="SimHei"/>
          <w:sz w:val="24"/>
          <w:szCs w:val="24"/>
          <w:lang w:eastAsia="zh-CN"/>
        </w:rPr>
      </w:pPr>
      <w:r w:rsidRPr="00293673">
        <w:rPr>
          <w:rFonts w:asciiTheme="majorBidi" w:hAnsiTheme="majorBidi" w:cstheme="majorBidi"/>
          <w:lang w:val="zh-CN" w:eastAsia="zh-CN"/>
        </w:rPr>
        <w:tab/>
      </w:r>
      <w:r w:rsidRPr="00A84974">
        <w:rPr>
          <w:rFonts w:eastAsia="SimHei"/>
          <w:sz w:val="24"/>
          <w:szCs w:val="24"/>
          <w:lang w:val="zh-CN" w:eastAsia="zh-CN"/>
        </w:rPr>
        <w:t>7.</w:t>
      </w:r>
      <w:r w:rsidRPr="00A84974">
        <w:rPr>
          <w:rFonts w:eastAsia="SimHei"/>
          <w:sz w:val="24"/>
          <w:szCs w:val="24"/>
          <w:lang w:val="zh-CN" w:eastAsia="zh-CN"/>
        </w:rPr>
        <w:tab/>
      </w:r>
      <w:r w:rsidRPr="00A84974">
        <w:rPr>
          <w:rFonts w:eastAsia="SimHei"/>
          <w:sz w:val="24"/>
          <w:szCs w:val="24"/>
          <w:lang w:val="zh-CN" w:eastAsia="zh-CN"/>
        </w:rPr>
        <w:t>全氟化学品和过渡到更安全的替代品</w:t>
      </w:r>
    </w:p>
    <w:p w14:paraId="5421E475" w14:textId="5D64591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经合组织代表介绍了该分项目，概述了全球全氟化学品小组为管理全氟化学品开展的一些活动，</w:t>
      </w:r>
      <w:r w:rsidRPr="00293673">
        <w:rPr>
          <w:rFonts w:asciiTheme="majorBidi" w:hAnsiTheme="majorBidi" w:cstheme="majorBidi"/>
          <w:sz w:val="24"/>
          <w:szCs w:val="24"/>
          <w:lang w:val="zh-CN" w:eastAsia="zh-CN"/>
        </w:rPr>
        <w:t>SAICM/OEWG.3/6</w:t>
      </w:r>
      <w:r w:rsidRPr="00293673">
        <w:rPr>
          <w:rFonts w:asciiTheme="majorBidi" w:hAnsiTheme="majorBidi" w:cstheme="majorBidi"/>
          <w:sz w:val="24"/>
          <w:szCs w:val="24"/>
          <w:lang w:val="zh-CN" w:eastAsia="zh-CN"/>
        </w:rPr>
        <w:t>号文件对这些活动作了更全面的说明。特别是，该小组公布了一份最新的全氟和多氟烷基物质清单；由于这一类物质有</w:t>
      </w:r>
      <w:r w:rsidRPr="00293673">
        <w:rPr>
          <w:rFonts w:asciiTheme="majorBidi" w:hAnsiTheme="majorBidi" w:cstheme="majorBidi"/>
          <w:sz w:val="24"/>
          <w:szCs w:val="24"/>
          <w:lang w:val="zh-CN" w:eastAsia="zh-CN"/>
        </w:rPr>
        <w:t>4 000</w:t>
      </w:r>
      <w:r w:rsidRPr="00293673">
        <w:rPr>
          <w:rFonts w:asciiTheme="majorBidi" w:hAnsiTheme="majorBidi" w:cstheme="majorBidi"/>
          <w:sz w:val="24"/>
          <w:szCs w:val="24"/>
          <w:lang w:val="zh-CN" w:eastAsia="zh-CN"/>
        </w:rPr>
        <w:t>多种，因此必须将全氟化学品作为一个类别来处理，而不是单</w:t>
      </w:r>
      <w:r w:rsidR="001C06B0">
        <w:rPr>
          <w:rFonts w:asciiTheme="majorBidi" w:hAnsiTheme="majorBidi" w:cstheme="majorBidi" w:hint="eastAsia"/>
          <w:sz w:val="24"/>
          <w:szCs w:val="24"/>
          <w:lang w:val="zh-CN" w:eastAsia="zh-CN"/>
        </w:rPr>
        <w:t>个</w:t>
      </w:r>
      <w:r w:rsidRPr="00293673">
        <w:rPr>
          <w:rFonts w:asciiTheme="majorBidi" w:hAnsiTheme="majorBidi" w:cstheme="majorBidi"/>
          <w:sz w:val="24"/>
          <w:szCs w:val="24"/>
          <w:lang w:val="zh-CN" w:eastAsia="zh-CN"/>
        </w:rPr>
        <w:t>处理。就这些物质开展的工作显然很有意义，并将持续到</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年以后。</w:t>
      </w:r>
      <w:r w:rsidR="004904D5" w:rsidRPr="00293673">
        <w:rPr>
          <w:rFonts w:asciiTheme="majorBidi" w:hAnsiTheme="majorBidi" w:cstheme="majorBidi"/>
          <w:sz w:val="24"/>
          <w:szCs w:val="24"/>
          <w:lang w:val="zh-CN" w:eastAsia="zh-CN"/>
        </w:rPr>
        <w:t>全球全氟化学品</w:t>
      </w:r>
      <w:r w:rsidRPr="00293673">
        <w:rPr>
          <w:rFonts w:asciiTheme="majorBidi" w:hAnsiTheme="majorBidi" w:cstheme="majorBidi"/>
          <w:sz w:val="24"/>
          <w:szCs w:val="24"/>
          <w:lang w:val="zh-CN" w:eastAsia="zh-CN"/>
        </w:rPr>
        <w:t>小组还鼓励尚未加入的利益攸关方加入。</w:t>
      </w:r>
      <w:bookmarkStart w:id="3" w:name="_Hlk5208991"/>
      <w:bookmarkEnd w:id="3"/>
    </w:p>
    <w:p w14:paraId="334641A8" w14:textId="77777777" w:rsidR="00B10D5F" w:rsidRPr="00293673" w:rsidRDefault="00B10D5F" w:rsidP="00A84974">
      <w:pPr>
        <w:pStyle w:val="Normalnumber"/>
        <w:keepNext/>
        <w:keepLines/>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一位代表表示赞赏全球全氟化学品小组的工作，呼吁进一步努力过渡到更安全的替代品，因为有证据表明这些物质可以生物累积、在水中高度流动和可以远距离迁移，且受污染场地的修复费用高。</w:t>
      </w:r>
    </w:p>
    <w:p w14:paraId="2951AC1D"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另一位代表非政府组织发言的代表也认为要将全氟化学品作为一个类别而不是单个进行处理，并指出，尽管曾努力将其中一些化合物列入《关于持久性有机污染物的斯德哥尔摩公约》的清单，但这类化合物数量很多，而且在迅速增加。因此，</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年后的框架应设定有时限的目标和具体目标，以消除所有非必要用途，进而为这些物质制订一个具有法律约束力的文书。</w:t>
      </w:r>
      <w:bookmarkStart w:id="4" w:name="_Hlk5208158"/>
      <w:bookmarkEnd w:id="4"/>
    </w:p>
    <w:p w14:paraId="3D44A575" w14:textId="77777777" w:rsidR="00B10D5F" w:rsidRPr="00A84974" w:rsidRDefault="00B10D5F" w:rsidP="00A84974">
      <w:pPr>
        <w:pStyle w:val="CH3"/>
        <w:jc w:val="both"/>
        <w:rPr>
          <w:rFonts w:eastAsia="SimHei"/>
          <w:sz w:val="24"/>
          <w:szCs w:val="24"/>
          <w:lang w:val="zh-CN" w:eastAsia="zh-CN"/>
        </w:rPr>
      </w:pPr>
      <w:r w:rsidRPr="00293673">
        <w:rPr>
          <w:rFonts w:asciiTheme="majorBidi" w:hAnsiTheme="majorBidi" w:cstheme="majorBidi"/>
          <w:lang w:val="zh-CN"/>
        </w:rPr>
        <w:tab/>
      </w:r>
      <w:r w:rsidRPr="00A84974">
        <w:rPr>
          <w:rFonts w:eastAsia="SimHei"/>
          <w:sz w:val="24"/>
          <w:szCs w:val="24"/>
          <w:lang w:val="zh-CN"/>
        </w:rPr>
        <w:t>8.</w:t>
      </w:r>
      <w:r w:rsidRPr="00A84974">
        <w:rPr>
          <w:rFonts w:eastAsia="SimHei"/>
          <w:sz w:val="24"/>
          <w:szCs w:val="24"/>
          <w:lang w:val="zh-CN"/>
        </w:rPr>
        <w:tab/>
      </w:r>
      <w:r w:rsidRPr="00A84974">
        <w:rPr>
          <w:rFonts w:eastAsia="SimHei"/>
          <w:sz w:val="24"/>
          <w:szCs w:val="24"/>
          <w:lang w:val="zh-CN"/>
        </w:rPr>
        <w:t>高危农药</w:t>
      </w:r>
    </w:p>
    <w:p w14:paraId="0D8C59F1"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粮农组织代表介绍了该分项目。她指出粮农组织战略的重点是减少高危农药对人类健康和环境的风险，推进区域和国家可持续农业方案，同时推动实现可持续发展目标，她介绍了粮农组织与合作伙伴和其他利益攸关方携手开展的工作，特别是在非洲和亚太区域开展的工作，</w:t>
      </w:r>
      <w:r w:rsidRPr="00293673">
        <w:rPr>
          <w:rFonts w:asciiTheme="majorBidi" w:hAnsiTheme="majorBidi" w:cstheme="majorBidi"/>
          <w:sz w:val="24"/>
          <w:szCs w:val="24"/>
          <w:lang w:val="zh-CN" w:eastAsia="zh-CN"/>
        </w:rPr>
        <w:t>SAICM/OEWG.3/6</w:t>
      </w:r>
      <w:r w:rsidRPr="00293673">
        <w:rPr>
          <w:rFonts w:asciiTheme="majorBidi" w:hAnsiTheme="majorBidi" w:cstheme="majorBidi"/>
          <w:sz w:val="24"/>
          <w:szCs w:val="24"/>
          <w:lang w:val="zh-CN" w:eastAsia="zh-CN"/>
        </w:rPr>
        <w:t>号文件对此有更全面的描述。今后可能就这一问题采取的行动包括建立一个关于高危农药的知识中心，以及由粮农组织与化管方针秘书处共同组织一次国际会议。</w:t>
      </w:r>
    </w:p>
    <w:p w14:paraId="5C631D42"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lastRenderedPageBreak/>
        <w:t>一位代表在介绍情况后强调说，他的政府认为高危农药问题很重要，并简要介绍了该国正在这方面采取的措施，包括通过关于农产品质量和安全性的立法。</w:t>
      </w:r>
    </w:p>
    <w:p w14:paraId="61665B58" w14:textId="303639C1"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四位非政府组织代表就这一问题发了言。一位代表重申了早先对尚无针对工业有机化学品采取行动的明确路线图表示的关切。就高危农药而言，各方对相关风险有普遍的共识，但没有具体的行动目标或建议，由此表明化管方针进程的固有弱点。另一位代表非政府组织发言的代表说，在他所在的区</w:t>
      </w:r>
      <w:r w:rsidR="00C31568">
        <w:rPr>
          <w:rFonts w:asciiTheme="majorBidi" w:hAnsiTheme="majorBidi" w:cstheme="majorBidi" w:hint="eastAsia"/>
          <w:sz w:val="24"/>
          <w:szCs w:val="24"/>
          <w:lang w:val="zh-CN" w:eastAsia="zh-CN"/>
        </w:rPr>
        <w:t>域</w:t>
      </w:r>
      <w:r w:rsidRPr="00293673">
        <w:rPr>
          <w:rFonts w:asciiTheme="majorBidi" w:hAnsiTheme="majorBidi" w:cstheme="majorBidi"/>
          <w:sz w:val="24"/>
          <w:szCs w:val="24"/>
          <w:lang w:val="zh-CN" w:eastAsia="zh-CN"/>
        </w:rPr>
        <w:t>，高危农药，包括发达国家禁用的产品，在家庭、花园和学校中普遍使用，</w:t>
      </w:r>
      <w:r w:rsidR="008064E1">
        <w:rPr>
          <w:rFonts w:asciiTheme="majorBidi" w:hAnsiTheme="majorBidi" w:cstheme="majorBidi" w:hint="eastAsia"/>
          <w:sz w:val="24"/>
          <w:szCs w:val="24"/>
          <w:lang w:val="zh-CN" w:eastAsia="zh-CN"/>
        </w:rPr>
        <w:t>这</w:t>
      </w:r>
      <w:r w:rsidRPr="00293673">
        <w:rPr>
          <w:rFonts w:asciiTheme="majorBidi" w:hAnsiTheme="majorBidi" w:cstheme="majorBidi"/>
          <w:sz w:val="24"/>
          <w:szCs w:val="24"/>
          <w:lang w:val="zh-CN" w:eastAsia="zh-CN"/>
        </w:rPr>
        <w:t>表明存在双重标准。</w:t>
      </w:r>
    </w:p>
    <w:p w14:paraId="2ECB2E2A"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代表非政府组织发言的第三位代表说，虽然利益攸关方显然打算解决与化学品有关的问题，但仅有良好的意愿是不够的。需要采取激进行动，确保子孙后代能够享有良好的食物、健康和无毒的环境。需要将透明的化学品信息列入学校课程，并需要在起草立法时考虑到儿童的利益。</w:t>
      </w:r>
    </w:p>
    <w:p w14:paraId="43B6CA03"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代表非政府组织发言的第四位代表说，他的国家大量使用农药，包括高危农药，必须提高认识，在社区中促进农业生态。</w:t>
      </w:r>
    </w:p>
    <w:p w14:paraId="5670BD3D"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主席在讨论后指出，在作物生命组织和农药行动网的主导下，本周就这一问题举办了两次会外活动，</w:t>
      </w:r>
      <w:r w:rsidRPr="00293673">
        <w:rPr>
          <w:rFonts w:asciiTheme="majorBidi" w:hAnsiTheme="majorBidi" w:cstheme="majorBidi"/>
          <w:sz w:val="24"/>
          <w:szCs w:val="24"/>
          <w:lang w:val="zh-CN" w:eastAsia="zh-CN"/>
        </w:rPr>
        <w:t>2018</w:t>
      </w:r>
      <w:r w:rsidRPr="00293673">
        <w:rPr>
          <w:rFonts w:asciiTheme="majorBidi" w:hAnsiTheme="majorBidi" w:cstheme="majorBidi"/>
          <w:sz w:val="24"/>
          <w:szCs w:val="24"/>
          <w:lang w:val="zh-CN" w:eastAsia="zh-CN"/>
        </w:rPr>
        <w:t>年在科特迪瓦和泰国举行的区域会议表明，需要进一步开展行动，推动各国进行高危农药立法，支持向农业生态替代办法过渡。她鼓励利益攸关方根据《</w:t>
      </w:r>
      <w:r w:rsidRPr="00293673">
        <w:rPr>
          <w:rFonts w:asciiTheme="majorBidi" w:hAnsiTheme="majorBidi" w:cstheme="majorBidi"/>
          <w:sz w:val="24"/>
          <w:szCs w:val="24"/>
          <w:lang w:val="zh-CN" w:eastAsia="zh-CN"/>
        </w:rPr>
        <w:t>2030</w:t>
      </w:r>
      <w:r w:rsidRPr="00293673">
        <w:rPr>
          <w:rFonts w:asciiTheme="majorBidi" w:hAnsiTheme="majorBidi" w:cstheme="majorBidi"/>
          <w:sz w:val="24"/>
          <w:szCs w:val="24"/>
          <w:lang w:val="zh-CN" w:eastAsia="zh-CN"/>
        </w:rPr>
        <w:t>年议程》，在高危农药问题上加强协调，以保护社区。</w:t>
      </w:r>
    </w:p>
    <w:p w14:paraId="3E18B96F" w14:textId="77777777" w:rsidR="00B10D5F" w:rsidRPr="005721D3" w:rsidRDefault="00B10D5F" w:rsidP="005721D3">
      <w:pPr>
        <w:pStyle w:val="CH2"/>
        <w:keepNext w:val="0"/>
        <w:keepLines w:val="0"/>
        <w:outlineLvl w:val="0"/>
        <w:rPr>
          <w:rFonts w:asciiTheme="majorBidi" w:eastAsia="SimHei" w:hAnsiTheme="majorBidi" w:cstheme="majorBidi"/>
          <w:sz w:val="28"/>
          <w:szCs w:val="28"/>
          <w:lang w:eastAsia="zh-CN"/>
        </w:rPr>
      </w:pPr>
      <w:r w:rsidRPr="00293673">
        <w:rPr>
          <w:rFonts w:asciiTheme="majorBidi" w:hAnsiTheme="majorBidi" w:cstheme="majorBidi"/>
          <w:lang w:val="zh-CN" w:eastAsia="zh-CN"/>
        </w:rPr>
        <w:tab/>
      </w:r>
      <w:r w:rsidRPr="005721D3">
        <w:rPr>
          <w:rFonts w:asciiTheme="majorBidi" w:eastAsia="SimHei" w:hAnsiTheme="majorBidi" w:cstheme="majorBidi"/>
          <w:sz w:val="28"/>
          <w:szCs w:val="28"/>
          <w:lang w:val="zh-CN" w:eastAsia="zh-CN"/>
        </w:rPr>
        <w:t>D.</w:t>
      </w:r>
      <w:r w:rsidRPr="005721D3">
        <w:rPr>
          <w:rFonts w:asciiTheme="majorBidi" w:eastAsia="SimHei" w:hAnsiTheme="majorBidi" w:cstheme="majorBidi"/>
          <w:sz w:val="28"/>
          <w:szCs w:val="28"/>
          <w:lang w:val="zh-CN" w:eastAsia="zh-CN"/>
        </w:rPr>
        <w:tab/>
      </w:r>
      <w:r w:rsidRPr="005721D3">
        <w:rPr>
          <w:rFonts w:asciiTheme="majorBidi" w:eastAsia="SimHei" w:hAnsiTheme="majorBidi" w:cstheme="majorBidi"/>
          <w:bCs/>
          <w:sz w:val="28"/>
          <w:szCs w:val="28"/>
          <w:lang w:val="zh-CN" w:eastAsia="zh-CN"/>
        </w:rPr>
        <w:t>卫生部门战略的执行情况</w:t>
      </w:r>
    </w:p>
    <w:p w14:paraId="558E9CDB" w14:textId="643FBF29"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主席在介绍本分项目时提请注意世界卫生组织关于世卫组织</w:t>
      </w:r>
      <w:r w:rsidRPr="002579BB">
        <w:rPr>
          <w:rFonts w:ascii="SimSun" w:hAnsi="SimSun" w:cstheme="majorBidi"/>
          <w:sz w:val="24"/>
          <w:szCs w:val="24"/>
          <w:lang w:val="zh-CN" w:eastAsia="zh-CN"/>
        </w:rPr>
        <w:t>“</w:t>
      </w:r>
      <w:r w:rsidRPr="00293673">
        <w:rPr>
          <w:rFonts w:asciiTheme="majorBidi" w:hAnsiTheme="majorBidi" w:cstheme="majorBidi"/>
          <w:sz w:val="24"/>
          <w:szCs w:val="24"/>
          <w:lang w:val="zh-CN" w:eastAsia="zh-CN"/>
        </w:rPr>
        <w:t>卫生部门进一步参加国际化学品管理战略方针以实现</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年及其后目标的路线图</w:t>
      </w:r>
      <w:r w:rsidRPr="002579BB">
        <w:rPr>
          <w:rFonts w:ascii="SimSun" w:hAnsi="SimSun" w:cstheme="majorBidi"/>
          <w:sz w:val="24"/>
          <w:szCs w:val="24"/>
          <w:lang w:val="zh-CN" w:eastAsia="zh-CN"/>
        </w:rPr>
        <w:t>”</w:t>
      </w:r>
      <w:r w:rsidRPr="00293673">
        <w:rPr>
          <w:rFonts w:asciiTheme="majorBidi" w:hAnsiTheme="majorBidi" w:cstheme="majorBidi"/>
          <w:sz w:val="24"/>
          <w:szCs w:val="24"/>
          <w:lang w:val="zh-CN" w:eastAsia="zh-CN"/>
        </w:rPr>
        <w:t>和全球化学品与卫生网络的报告</w:t>
      </w:r>
      <w:r w:rsidRPr="00293673">
        <w:rPr>
          <w:rFonts w:asciiTheme="majorBidi" w:hAnsiTheme="majorBidi" w:cstheme="majorBidi"/>
          <w:sz w:val="24"/>
          <w:szCs w:val="24"/>
          <w:lang w:val="zh-CN" w:eastAsia="zh-CN"/>
        </w:rPr>
        <w:t>(SAICM/OEWG.3/INF/10)</w:t>
      </w:r>
      <w:r w:rsidRPr="00293673">
        <w:rPr>
          <w:rFonts w:asciiTheme="majorBidi" w:hAnsiTheme="majorBidi" w:cstheme="majorBidi"/>
          <w:sz w:val="24"/>
          <w:szCs w:val="24"/>
          <w:lang w:val="zh-CN" w:eastAsia="zh-CN"/>
        </w:rPr>
        <w:t>。世卫组织化学品路线图已在</w:t>
      </w:r>
      <w:r w:rsidRPr="00293673">
        <w:rPr>
          <w:rFonts w:asciiTheme="majorBidi" w:hAnsiTheme="majorBidi" w:cstheme="majorBidi"/>
          <w:sz w:val="24"/>
          <w:szCs w:val="24"/>
          <w:lang w:val="zh-CN" w:eastAsia="zh-CN"/>
        </w:rPr>
        <w:t>2017</w:t>
      </w:r>
      <w:r w:rsidRPr="00293673">
        <w:rPr>
          <w:rFonts w:asciiTheme="majorBidi" w:hAnsiTheme="majorBidi" w:cstheme="majorBidi"/>
          <w:sz w:val="24"/>
          <w:szCs w:val="24"/>
          <w:lang w:val="zh-CN" w:eastAsia="zh-CN"/>
        </w:rPr>
        <w:t>年</w:t>
      </w:r>
      <w:r w:rsidRPr="00293673">
        <w:rPr>
          <w:rFonts w:asciiTheme="majorBidi" w:hAnsiTheme="majorBidi" w:cstheme="majorBidi"/>
          <w:sz w:val="24"/>
          <w:szCs w:val="24"/>
          <w:lang w:val="zh-CN" w:eastAsia="zh-CN"/>
        </w:rPr>
        <w:t>5</w:t>
      </w:r>
      <w:r w:rsidRPr="00293673">
        <w:rPr>
          <w:rFonts w:asciiTheme="majorBidi" w:hAnsiTheme="majorBidi" w:cstheme="majorBidi"/>
          <w:sz w:val="24"/>
          <w:szCs w:val="24"/>
          <w:lang w:val="zh-CN" w:eastAsia="zh-CN"/>
        </w:rPr>
        <w:t>月举行的世界卫生大会第七十届会议上获得批准，并证明是一个协助执行卫生部门战略的有用工具。</w:t>
      </w:r>
    </w:p>
    <w:p w14:paraId="5B246CFA" w14:textId="77777777" w:rsidR="00B10D5F" w:rsidRPr="002579BB"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pacing w:val="-4"/>
          <w:sz w:val="24"/>
          <w:szCs w:val="24"/>
          <w:lang w:val="zh-CN" w:eastAsia="zh-CN"/>
        </w:rPr>
      </w:pPr>
      <w:r w:rsidRPr="002579BB">
        <w:rPr>
          <w:rFonts w:asciiTheme="majorBidi" w:hAnsiTheme="majorBidi" w:cstheme="majorBidi"/>
          <w:spacing w:val="-4"/>
          <w:sz w:val="24"/>
          <w:szCs w:val="24"/>
          <w:lang w:val="zh-CN" w:eastAsia="zh-CN"/>
        </w:rPr>
        <w:t>世卫组织代表就世卫组织化学品路线图和全球化学品与卫生网络作了发言。</w:t>
      </w:r>
    </w:p>
    <w:p w14:paraId="1F75907C" w14:textId="117DC4A0"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在随后的讨论中，包括代表国家组发言的两名代表在内的一些代表表示欢迎路线图，欢迎世卫组织支持卫生部门战略的执行工作，并鼓励进一步制订和执行该战略。若干代表强调说，卫生部门在化学品和废物的健全管理以及保护人类健康不受化学品可能产生的有害影响方面发挥了重要作用。卫生部门的相关作用包括收集证据、进行化学品风险评估、向公众通报情况以及预防和管理化学品紧急情况。一位代表说，</w:t>
      </w:r>
      <w:r w:rsidR="002719C7">
        <w:rPr>
          <w:rFonts w:asciiTheme="majorBidi" w:hAnsiTheme="majorBidi" w:cstheme="majorBidi" w:hint="eastAsia"/>
          <w:sz w:val="24"/>
          <w:szCs w:val="24"/>
          <w:lang w:val="zh-CN" w:eastAsia="zh-CN"/>
        </w:rPr>
        <w:t>世卫组织</w:t>
      </w:r>
      <w:r w:rsidRPr="00293673">
        <w:rPr>
          <w:rFonts w:asciiTheme="majorBidi" w:hAnsiTheme="majorBidi" w:cstheme="majorBidi"/>
          <w:sz w:val="24"/>
          <w:szCs w:val="24"/>
          <w:lang w:val="zh-CN" w:eastAsia="zh-CN"/>
        </w:rPr>
        <w:t>全球化学品与卫生网络可以促进化学品和废物管理方面的合作，路线图则是一个协助各国制定本国用于健全管理化学品的执行计划的有用工具。一位代表着重指出，卫生部门开展能力建设和提高对工作场所化学品危害的认识很有价值，以确保卫生工作人员身体健康和有成效开展工作，并拥有相关知识来处理因接触化学品生病的病人。一些代表提到卫生部门战略中有改进余地的领域。虽然已经取得了相当大的进展，但还需要做更多的工作，以确保卫生部门的参与，特别是在发展中国家中。</w:t>
      </w:r>
    </w:p>
    <w:p w14:paraId="7C349A78" w14:textId="7C95748A"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lastRenderedPageBreak/>
        <w:t>关于世卫组织的作用，一位代表国家组发言的代表回顾说，联合国环境大会在第</w:t>
      </w:r>
      <w:r w:rsidRPr="00293673">
        <w:rPr>
          <w:rFonts w:asciiTheme="majorBidi" w:hAnsiTheme="majorBidi" w:cstheme="majorBidi"/>
          <w:sz w:val="24"/>
          <w:szCs w:val="24"/>
          <w:lang w:val="zh-CN" w:eastAsia="zh-CN"/>
        </w:rPr>
        <w:t>1/5</w:t>
      </w:r>
      <w:r w:rsidRPr="00293673">
        <w:rPr>
          <w:rFonts w:asciiTheme="majorBidi" w:hAnsiTheme="majorBidi" w:cstheme="majorBidi"/>
          <w:sz w:val="24"/>
          <w:szCs w:val="24"/>
          <w:lang w:val="zh-CN" w:eastAsia="zh-CN"/>
        </w:rPr>
        <w:t>号决议第</w:t>
      </w:r>
      <w:r w:rsidRPr="00293673">
        <w:rPr>
          <w:rFonts w:asciiTheme="majorBidi" w:hAnsiTheme="majorBidi" w:cstheme="majorBidi"/>
          <w:sz w:val="24"/>
          <w:szCs w:val="24"/>
          <w:lang w:val="zh-CN" w:eastAsia="zh-CN"/>
        </w:rPr>
        <w:t>21</w:t>
      </w:r>
      <w:r w:rsidRPr="00293673">
        <w:rPr>
          <w:rFonts w:asciiTheme="majorBidi" w:hAnsiTheme="majorBidi" w:cstheme="majorBidi"/>
          <w:sz w:val="24"/>
          <w:szCs w:val="24"/>
          <w:lang w:val="zh-CN" w:eastAsia="zh-CN"/>
        </w:rPr>
        <w:t>段中邀请世界卫生组织总干事在化管方针中发挥牵头作用，并为秘书处提供适当的工作人员和其他资源。世卫组织有可能扩大这一作用，例如，把现有资源重点用于那些帮助发展中国家实施化管方针的活动，确保化学品路线图的实施在世卫组织</w:t>
      </w:r>
      <w:r w:rsidRPr="00293673">
        <w:rPr>
          <w:rFonts w:asciiTheme="majorBidi" w:hAnsiTheme="majorBidi" w:cstheme="majorBidi"/>
          <w:sz w:val="24"/>
          <w:szCs w:val="24"/>
          <w:lang w:val="zh-CN" w:eastAsia="zh-CN"/>
        </w:rPr>
        <w:t>2020-2021</w:t>
      </w:r>
      <w:r w:rsidRPr="00293673">
        <w:rPr>
          <w:rFonts w:asciiTheme="majorBidi" w:hAnsiTheme="majorBidi" w:cstheme="majorBidi"/>
          <w:sz w:val="24"/>
          <w:szCs w:val="24"/>
          <w:lang w:val="zh-CN" w:eastAsia="zh-CN"/>
        </w:rPr>
        <w:t>年期间工作方案中获得适当的预算拨款，预算拨款尚待</w:t>
      </w:r>
      <w:r w:rsidRPr="00293673">
        <w:rPr>
          <w:rFonts w:asciiTheme="majorBidi" w:hAnsiTheme="majorBidi" w:cstheme="majorBidi"/>
          <w:sz w:val="24"/>
          <w:szCs w:val="24"/>
          <w:lang w:val="zh-CN" w:eastAsia="zh-CN"/>
        </w:rPr>
        <w:t>2019</w:t>
      </w:r>
      <w:r w:rsidRPr="00293673">
        <w:rPr>
          <w:rFonts w:asciiTheme="majorBidi" w:hAnsiTheme="majorBidi" w:cstheme="majorBidi"/>
          <w:sz w:val="24"/>
          <w:szCs w:val="24"/>
          <w:lang w:val="zh-CN" w:eastAsia="zh-CN"/>
        </w:rPr>
        <w:t>年</w:t>
      </w:r>
      <w:r w:rsidRPr="00293673">
        <w:rPr>
          <w:rFonts w:asciiTheme="majorBidi" w:hAnsiTheme="majorBidi" w:cstheme="majorBidi"/>
          <w:sz w:val="24"/>
          <w:szCs w:val="24"/>
          <w:lang w:val="zh-CN" w:eastAsia="zh-CN"/>
        </w:rPr>
        <w:t>5</w:t>
      </w:r>
      <w:r w:rsidRPr="00293673">
        <w:rPr>
          <w:rFonts w:asciiTheme="majorBidi" w:hAnsiTheme="majorBidi" w:cstheme="majorBidi"/>
          <w:sz w:val="24"/>
          <w:szCs w:val="24"/>
          <w:lang w:val="zh-CN" w:eastAsia="zh-CN"/>
        </w:rPr>
        <w:t>月举行的世界卫生大会第七十二届会议商定。世卫组织代表答复说，世卫组织执行局在</w:t>
      </w:r>
      <w:r w:rsidRPr="00293673">
        <w:rPr>
          <w:rFonts w:asciiTheme="majorBidi" w:hAnsiTheme="majorBidi" w:cstheme="majorBidi"/>
          <w:sz w:val="24"/>
          <w:szCs w:val="24"/>
          <w:lang w:val="zh-CN" w:eastAsia="zh-CN"/>
        </w:rPr>
        <w:t>2019</w:t>
      </w:r>
      <w:r w:rsidRPr="00293673">
        <w:rPr>
          <w:rFonts w:asciiTheme="majorBidi" w:hAnsiTheme="majorBidi" w:cstheme="majorBidi"/>
          <w:sz w:val="24"/>
          <w:szCs w:val="24"/>
          <w:lang w:val="zh-CN" w:eastAsia="zh-CN"/>
        </w:rPr>
        <w:t>年</w:t>
      </w:r>
      <w:r w:rsidRPr="00293673">
        <w:rPr>
          <w:rFonts w:asciiTheme="majorBidi" w:hAnsiTheme="majorBidi" w:cstheme="majorBidi"/>
          <w:sz w:val="24"/>
          <w:szCs w:val="24"/>
          <w:lang w:val="zh-CN" w:eastAsia="zh-CN"/>
        </w:rPr>
        <w:t>1</w:t>
      </w:r>
      <w:r w:rsidRPr="00293673">
        <w:rPr>
          <w:rFonts w:asciiTheme="majorBidi" w:hAnsiTheme="majorBidi" w:cstheme="majorBidi"/>
          <w:sz w:val="24"/>
          <w:szCs w:val="24"/>
          <w:lang w:val="zh-CN" w:eastAsia="zh-CN"/>
        </w:rPr>
        <w:t>月举行的第</w:t>
      </w:r>
      <w:r w:rsidRPr="00293673">
        <w:rPr>
          <w:rFonts w:asciiTheme="majorBidi" w:hAnsiTheme="majorBidi" w:cstheme="majorBidi"/>
          <w:sz w:val="24"/>
          <w:szCs w:val="24"/>
          <w:lang w:val="zh-CN" w:eastAsia="zh-CN"/>
        </w:rPr>
        <w:t>144</w:t>
      </w:r>
      <w:r w:rsidRPr="00293673">
        <w:rPr>
          <w:rFonts w:asciiTheme="majorBidi" w:hAnsiTheme="majorBidi" w:cstheme="majorBidi"/>
          <w:sz w:val="24"/>
          <w:szCs w:val="24"/>
          <w:lang w:val="zh-CN" w:eastAsia="zh-CN"/>
        </w:rPr>
        <w:t>次会议上建议将关于危险化学品的可持续发展目标</w:t>
      </w:r>
      <w:r w:rsidR="00967BF2">
        <w:rPr>
          <w:rFonts w:asciiTheme="majorBidi" w:hAnsiTheme="majorBidi" w:cstheme="majorBidi" w:hint="eastAsia"/>
          <w:sz w:val="24"/>
          <w:szCs w:val="24"/>
          <w:lang w:val="zh-CN" w:eastAsia="zh-CN"/>
        </w:rPr>
        <w:t>3</w:t>
      </w:r>
      <w:r w:rsidR="00967BF2">
        <w:rPr>
          <w:rFonts w:asciiTheme="majorBidi" w:hAnsiTheme="majorBidi" w:cstheme="majorBidi" w:hint="eastAsia"/>
          <w:sz w:val="24"/>
          <w:szCs w:val="24"/>
          <w:lang w:val="zh-CN" w:eastAsia="zh-CN"/>
        </w:rPr>
        <w:t>具体目标</w:t>
      </w:r>
      <w:r w:rsidRPr="00293673">
        <w:rPr>
          <w:rFonts w:asciiTheme="majorBidi" w:hAnsiTheme="majorBidi" w:cstheme="majorBidi"/>
          <w:sz w:val="24"/>
          <w:szCs w:val="24"/>
          <w:lang w:val="zh-CN" w:eastAsia="zh-CN"/>
        </w:rPr>
        <w:t>3.9</w:t>
      </w:r>
      <w:r w:rsidRPr="00293673">
        <w:rPr>
          <w:rFonts w:asciiTheme="majorBidi" w:hAnsiTheme="majorBidi" w:cstheme="majorBidi"/>
          <w:sz w:val="24"/>
          <w:szCs w:val="24"/>
          <w:lang w:val="zh-CN" w:eastAsia="zh-CN"/>
        </w:rPr>
        <w:t>列入世卫组织</w:t>
      </w:r>
      <w:r w:rsidRPr="00293673">
        <w:rPr>
          <w:rFonts w:asciiTheme="majorBidi" w:hAnsiTheme="majorBidi" w:cstheme="majorBidi"/>
          <w:sz w:val="24"/>
          <w:szCs w:val="24"/>
          <w:lang w:val="zh-CN" w:eastAsia="zh-CN"/>
        </w:rPr>
        <w:t>2021</w:t>
      </w:r>
      <w:r w:rsidRPr="00293673">
        <w:rPr>
          <w:rFonts w:asciiTheme="majorBidi" w:hAnsiTheme="majorBidi" w:cstheme="majorBidi"/>
          <w:sz w:val="24"/>
          <w:szCs w:val="24"/>
          <w:lang w:val="zh-CN" w:eastAsia="zh-CN"/>
        </w:rPr>
        <w:t>年方案预算的方案目标。</w:t>
      </w:r>
    </w:p>
    <w:p w14:paraId="0916DAFE" w14:textId="2693E81E"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主席在讨论后说，在政府或机构的支持下同样在其他部门</w:t>
      </w:r>
      <w:r w:rsidR="00E46609">
        <w:rPr>
          <w:rFonts w:asciiTheme="majorBidi" w:hAnsiTheme="majorBidi" w:cstheme="majorBidi" w:hint="eastAsia"/>
          <w:sz w:val="24"/>
          <w:szCs w:val="24"/>
          <w:lang w:val="zh-CN" w:eastAsia="zh-CN"/>
        </w:rPr>
        <w:t>（</w:t>
      </w:r>
      <w:r w:rsidRPr="00293673">
        <w:rPr>
          <w:rFonts w:asciiTheme="majorBidi" w:hAnsiTheme="majorBidi" w:cstheme="majorBidi"/>
          <w:sz w:val="24"/>
          <w:szCs w:val="24"/>
          <w:lang w:val="zh-CN" w:eastAsia="zh-CN"/>
        </w:rPr>
        <w:t>如劳工和农业部门</w:t>
      </w:r>
      <w:r w:rsidR="00E46609" w:rsidRPr="00E46609">
        <w:rPr>
          <w:rFonts w:asciiTheme="majorBidi" w:hAnsiTheme="majorBidi" w:cstheme="majorBidi" w:hint="eastAsia"/>
          <w:sz w:val="24"/>
          <w:szCs w:val="24"/>
          <w:lang w:val="zh-CN" w:eastAsia="zh-CN"/>
        </w:rPr>
        <w:t xml:space="preserve"> </w:t>
      </w:r>
      <w:r w:rsidR="00E46609">
        <w:rPr>
          <w:rFonts w:asciiTheme="majorBidi" w:hAnsiTheme="majorBidi" w:cstheme="majorBidi" w:hint="eastAsia"/>
          <w:sz w:val="24"/>
          <w:szCs w:val="24"/>
          <w:lang w:val="zh-CN" w:eastAsia="zh-CN"/>
        </w:rPr>
        <w:t>）</w:t>
      </w:r>
      <w:r w:rsidRPr="00293673">
        <w:rPr>
          <w:rFonts w:asciiTheme="majorBidi" w:hAnsiTheme="majorBidi" w:cstheme="majorBidi"/>
          <w:sz w:val="24"/>
          <w:szCs w:val="24"/>
          <w:lang w:val="zh-CN" w:eastAsia="zh-CN"/>
        </w:rPr>
        <w:t>中提高对化学品和废物管理的知晓程度是有益的，因为事实证明，在卫生部门中这样做是有效的。</w:t>
      </w:r>
    </w:p>
    <w:p w14:paraId="4CDBFD3E"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工作组注意到世卫组织关于卫生部门战略执行情况的报告。</w:t>
      </w:r>
    </w:p>
    <w:p w14:paraId="2E8F0B7E" w14:textId="77777777" w:rsidR="00B10D5F" w:rsidRPr="005721D3" w:rsidRDefault="00B10D5F" w:rsidP="00A84974">
      <w:pPr>
        <w:pStyle w:val="CH2"/>
        <w:keepNext w:val="0"/>
        <w:keepLines w:val="0"/>
        <w:jc w:val="both"/>
        <w:outlineLvl w:val="0"/>
        <w:rPr>
          <w:rFonts w:asciiTheme="majorBidi" w:hAnsiTheme="majorBidi" w:cstheme="majorBidi"/>
          <w:sz w:val="28"/>
          <w:szCs w:val="28"/>
          <w:lang w:eastAsia="zh-CN"/>
        </w:rPr>
      </w:pPr>
      <w:r w:rsidRPr="00293673">
        <w:rPr>
          <w:rFonts w:asciiTheme="majorBidi" w:hAnsiTheme="majorBidi" w:cstheme="majorBidi"/>
          <w:lang w:val="zh-CN"/>
        </w:rPr>
        <w:tab/>
      </w:r>
      <w:r w:rsidRPr="005721D3">
        <w:rPr>
          <w:rFonts w:asciiTheme="majorBidi" w:eastAsia="SimHei" w:hAnsiTheme="majorBidi" w:cstheme="majorBidi"/>
          <w:sz w:val="28"/>
          <w:szCs w:val="28"/>
          <w:lang w:val="zh-CN" w:eastAsia="zh-CN"/>
        </w:rPr>
        <w:t>E.</w:t>
      </w:r>
      <w:r w:rsidRPr="005721D3">
        <w:rPr>
          <w:rFonts w:asciiTheme="majorBidi" w:eastAsia="SimHei" w:hAnsiTheme="majorBidi" w:cstheme="majorBidi"/>
          <w:sz w:val="28"/>
          <w:szCs w:val="28"/>
          <w:lang w:val="zh-CN" w:eastAsia="zh-CN"/>
        </w:rPr>
        <w:tab/>
      </w:r>
      <w:r w:rsidRPr="005721D3">
        <w:rPr>
          <w:rFonts w:asciiTheme="majorBidi" w:eastAsia="SimHei" w:hAnsiTheme="majorBidi" w:cstheme="majorBidi"/>
          <w:sz w:val="28"/>
          <w:szCs w:val="28"/>
          <w:lang w:val="zh-CN" w:eastAsia="zh-CN"/>
        </w:rPr>
        <w:t>化管方针的资金筹措</w:t>
      </w:r>
    </w:p>
    <w:p w14:paraId="40B89DB1" w14:textId="10C569C6"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579BB">
        <w:rPr>
          <w:rFonts w:asciiTheme="majorBidi" w:hAnsiTheme="majorBidi" w:cstheme="majorBidi"/>
          <w:spacing w:val="4"/>
          <w:sz w:val="24"/>
          <w:szCs w:val="24"/>
          <w:lang w:val="zh-CN" w:eastAsia="zh-CN"/>
        </w:rPr>
        <w:t>秘书处代表在介绍该分项目时提请注意秘书处关于快速启动方案及其信托基金的报告</w:t>
      </w:r>
      <w:r w:rsidRPr="002579BB">
        <w:rPr>
          <w:rFonts w:asciiTheme="majorBidi" w:hAnsiTheme="majorBidi" w:cstheme="majorBidi"/>
          <w:spacing w:val="4"/>
          <w:sz w:val="24"/>
          <w:szCs w:val="24"/>
          <w:lang w:val="zh-CN" w:eastAsia="zh-CN"/>
        </w:rPr>
        <w:t>(SAICM/OEWG.3/7)</w:t>
      </w:r>
      <w:r w:rsidRPr="002579BB">
        <w:rPr>
          <w:rFonts w:asciiTheme="majorBidi" w:hAnsiTheme="majorBidi" w:cstheme="majorBidi"/>
          <w:spacing w:val="4"/>
          <w:sz w:val="24"/>
          <w:szCs w:val="24"/>
          <w:lang w:val="zh-CN" w:eastAsia="zh-CN"/>
        </w:rPr>
        <w:t>、执行主任关于评价化学品和废物健全管理综合筹资办法</w:t>
      </w:r>
      <w:r w:rsidR="00456168" w:rsidRPr="002579BB">
        <w:rPr>
          <w:rFonts w:asciiTheme="majorBidi" w:hAnsiTheme="majorBidi" w:cstheme="majorBidi" w:hint="eastAsia"/>
          <w:spacing w:val="4"/>
          <w:sz w:val="24"/>
          <w:szCs w:val="24"/>
          <w:lang w:val="zh-CN" w:eastAsia="zh-CN"/>
        </w:rPr>
        <w:t>执行</w:t>
      </w:r>
      <w:r w:rsidR="00464D2D" w:rsidRPr="002579BB">
        <w:rPr>
          <w:rFonts w:asciiTheme="majorBidi" w:hAnsiTheme="majorBidi" w:cstheme="majorBidi" w:hint="eastAsia"/>
          <w:spacing w:val="4"/>
          <w:sz w:val="24"/>
          <w:szCs w:val="24"/>
          <w:lang w:val="zh-CN" w:eastAsia="zh-CN"/>
        </w:rPr>
        <w:t>工作</w:t>
      </w:r>
      <w:r w:rsidRPr="002579BB">
        <w:rPr>
          <w:rFonts w:asciiTheme="majorBidi" w:hAnsiTheme="majorBidi" w:cstheme="majorBidi"/>
          <w:spacing w:val="4"/>
          <w:sz w:val="24"/>
          <w:szCs w:val="24"/>
          <w:lang w:val="zh-CN" w:eastAsia="zh-CN"/>
        </w:rPr>
        <w:t>的报告</w:t>
      </w:r>
      <w:r w:rsidRPr="002579BB">
        <w:rPr>
          <w:rFonts w:asciiTheme="majorBidi" w:hAnsiTheme="majorBidi" w:cstheme="majorBidi"/>
          <w:spacing w:val="4"/>
          <w:sz w:val="24"/>
          <w:szCs w:val="24"/>
          <w:lang w:val="zh-CN" w:eastAsia="zh-CN"/>
        </w:rPr>
        <w:t>(SAICM/OEWG.3/INF/11)</w:t>
      </w:r>
      <w:r w:rsidRPr="002579BB">
        <w:rPr>
          <w:rFonts w:asciiTheme="majorBidi" w:hAnsiTheme="majorBidi" w:cstheme="majorBidi"/>
          <w:spacing w:val="4"/>
          <w:sz w:val="24"/>
          <w:szCs w:val="24"/>
          <w:lang w:val="zh-CN" w:eastAsia="zh-CN"/>
        </w:rPr>
        <w:t>、关于支持缔约方在国家一级加强体制以执行《巴塞尔公约》、《鹿特丹公约》、《斯德哥尔摩公约》</w:t>
      </w:r>
      <w:r w:rsidRPr="00293673">
        <w:rPr>
          <w:rFonts w:asciiTheme="majorBidi" w:hAnsiTheme="majorBidi" w:cstheme="majorBidi"/>
          <w:sz w:val="24"/>
          <w:szCs w:val="24"/>
          <w:lang w:val="zh-CN" w:eastAsia="zh-CN"/>
        </w:rPr>
        <w:t>、《</w:t>
      </w:r>
      <w:r w:rsidR="003D5B10">
        <w:rPr>
          <w:rFonts w:asciiTheme="majorBidi" w:hAnsiTheme="majorBidi" w:cstheme="majorBidi" w:hint="eastAsia"/>
          <w:sz w:val="24"/>
          <w:szCs w:val="24"/>
          <w:lang w:val="zh-CN" w:eastAsia="zh-CN"/>
        </w:rPr>
        <w:t>关于汞的</w:t>
      </w:r>
      <w:r w:rsidRPr="00293673">
        <w:rPr>
          <w:rFonts w:asciiTheme="majorBidi" w:hAnsiTheme="majorBidi" w:cstheme="majorBidi"/>
          <w:sz w:val="24"/>
          <w:szCs w:val="24"/>
          <w:lang w:val="zh-CN" w:eastAsia="zh-CN"/>
        </w:rPr>
        <w:t>水俣公约》和国际化学品管理战略方针特别方案的报告</w:t>
      </w:r>
      <w:r w:rsidRPr="00293673">
        <w:rPr>
          <w:rFonts w:asciiTheme="majorBidi" w:hAnsiTheme="majorBidi" w:cstheme="majorBidi"/>
          <w:sz w:val="24"/>
          <w:szCs w:val="24"/>
          <w:lang w:val="zh-CN" w:eastAsia="zh-CN"/>
        </w:rPr>
        <w:t>(SAICM/OEWG.3/INF/1</w:t>
      </w:r>
      <w:r w:rsidR="000006B4">
        <w:rPr>
          <w:rFonts w:asciiTheme="majorBidi" w:hAnsiTheme="majorBidi" w:cstheme="majorBidi"/>
          <w:sz w:val="24"/>
          <w:szCs w:val="24"/>
          <w:lang w:val="zh-CN" w:eastAsia="zh-CN"/>
        </w:rPr>
        <w:t>2</w:t>
      </w:r>
      <w:r w:rsidRPr="00293673">
        <w:rPr>
          <w:rFonts w:asciiTheme="majorBidi" w:hAnsiTheme="majorBidi" w:cstheme="majorBidi"/>
          <w:sz w:val="24"/>
          <w:szCs w:val="24"/>
          <w:lang w:val="zh-CN" w:eastAsia="zh-CN"/>
        </w:rPr>
        <w:t>)</w:t>
      </w:r>
      <w:r w:rsidRPr="00293673">
        <w:rPr>
          <w:rFonts w:asciiTheme="majorBidi" w:hAnsiTheme="majorBidi" w:cstheme="majorBidi"/>
          <w:sz w:val="24"/>
          <w:szCs w:val="24"/>
          <w:lang w:val="zh-CN" w:eastAsia="zh-CN"/>
        </w:rPr>
        <w:t>以及全球环境基金的报告</w:t>
      </w:r>
      <w:r w:rsidRPr="00293673">
        <w:rPr>
          <w:rFonts w:asciiTheme="majorBidi" w:hAnsiTheme="majorBidi" w:cstheme="majorBidi"/>
          <w:sz w:val="24"/>
          <w:szCs w:val="24"/>
          <w:lang w:val="zh-CN" w:eastAsia="zh-CN"/>
        </w:rPr>
        <w:t>(SAICM/OEWG.3/INF/13)</w:t>
      </w:r>
      <w:r w:rsidRPr="00293673">
        <w:rPr>
          <w:rFonts w:asciiTheme="majorBidi" w:hAnsiTheme="majorBidi" w:cstheme="majorBidi"/>
          <w:sz w:val="24"/>
          <w:szCs w:val="24"/>
          <w:lang w:val="zh-CN" w:eastAsia="zh-CN"/>
        </w:rPr>
        <w:t>。</w:t>
      </w:r>
    </w:p>
    <w:p w14:paraId="05865CA1"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主席首先感谢多年来为快速启动方案慷慨提供捐助的所有捐助者。应她的邀请，环境署代表和全环基金代表介绍了他们所在组织的报告。</w:t>
      </w:r>
    </w:p>
    <w:p w14:paraId="0E9C515A"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她随后邀请大家就快速启动方案并更广泛地就化管方针筹资问题，发表意见。</w:t>
      </w:r>
    </w:p>
    <w:p w14:paraId="1DE99A67"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与会者普遍支持把综合办法用作讨论</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年后筹资问题的依据。</w:t>
      </w:r>
    </w:p>
    <w:p w14:paraId="25D51771" w14:textId="061F0470" w:rsidR="00B10D5F" w:rsidRPr="002579BB"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pacing w:val="-2"/>
          <w:sz w:val="24"/>
          <w:szCs w:val="24"/>
          <w:lang w:val="zh-CN" w:eastAsia="zh-CN"/>
        </w:rPr>
      </w:pPr>
      <w:r w:rsidRPr="00293673">
        <w:rPr>
          <w:rFonts w:asciiTheme="majorBidi" w:hAnsiTheme="majorBidi" w:cstheme="majorBidi"/>
          <w:sz w:val="24"/>
          <w:szCs w:val="24"/>
          <w:lang w:val="zh-CN" w:eastAsia="zh-CN"/>
        </w:rPr>
        <w:t>阿根廷代表代表非洲国家组、拉丁美洲和加勒比国家组、阿塞拜疆、柬埔寨、印度尼西亚、伊朗伊斯兰共和国、阿曼、泰国和图瓦卢发言，介绍了一</w:t>
      </w:r>
      <w:r w:rsidRPr="002579BB">
        <w:rPr>
          <w:rFonts w:asciiTheme="majorBidi" w:hAnsiTheme="majorBidi" w:cstheme="majorBidi"/>
          <w:spacing w:val="-2"/>
          <w:sz w:val="24"/>
          <w:szCs w:val="24"/>
          <w:lang w:val="zh-CN" w:eastAsia="zh-CN"/>
        </w:rPr>
        <w:t>份关于财</w:t>
      </w:r>
      <w:r w:rsidR="00924806" w:rsidRPr="002579BB">
        <w:rPr>
          <w:rFonts w:asciiTheme="majorBidi" w:hAnsiTheme="majorBidi" w:cstheme="majorBidi" w:hint="eastAsia"/>
          <w:spacing w:val="-2"/>
          <w:sz w:val="24"/>
          <w:szCs w:val="24"/>
          <w:lang w:val="zh-CN" w:eastAsia="zh-CN"/>
        </w:rPr>
        <w:t>政</w:t>
      </w:r>
      <w:r w:rsidRPr="002579BB">
        <w:rPr>
          <w:rFonts w:asciiTheme="majorBidi" w:hAnsiTheme="majorBidi" w:cstheme="majorBidi"/>
          <w:spacing w:val="-2"/>
          <w:sz w:val="24"/>
          <w:szCs w:val="24"/>
          <w:lang w:val="zh-CN" w:eastAsia="zh-CN"/>
        </w:rPr>
        <w:t>考虑的会议室文件，文件是在议程项目</w:t>
      </w:r>
      <w:r w:rsidRPr="002579BB">
        <w:rPr>
          <w:rFonts w:asciiTheme="majorBidi" w:hAnsiTheme="majorBidi" w:cstheme="majorBidi"/>
          <w:spacing w:val="-2"/>
          <w:sz w:val="24"/>
          <w:szCs w:val="24"/>
          <w:lang w:val="zh-CN" w:eastAsia="zh-CN"/>
        </w:rPr>
        <w:t>3(</w:t>
      </w:r>
      <w:r w:rsidR="00B73167" w:rsidRPr="002579BB">
        <w:rPr>
          <w:rFonts w:asciiTheme="majorBidi" w:hAnsiTheme="majorBidi" w:cstheme="majorBidi" w:hint="eastAsia"/>
          <w:spacing w:val="-2"/>
          <w:sz w:val="24"/>
          <w:szCs w:val="24"/>
          <w:lang w:val="zh-CN" w:eastAsia="zh-CN"/>
        </w:rPr>
        <w:t>b</w:t>
      </w:r>
      <w:r w:rsidRPr="002579BB">
        <w:rPr>
          <w:rFonts w:asciiTheme="majorBidi" w:hAnsiTheme="majorBidi" w:cstheme="majorBidi"/>
          <w:spacing w:val="-2"/>
          <w:sz w:val="24"/>
          <w:szCs w:val="24"/>
          <w:lang w:val="zh-CN" w:eastAsia="zh-CN"/>
        </w:rPr>
        <w:t>)(</w:t>
      </w:r>
      <w:r w:rsidRPr="002579BB">
        <w:rPr>
          <w:rFonts w:asciiTheme="majorBidi" w:hAnsiTheme="majorBidi" w:cstheme="majorBidi"/>
          <w:spacing w:val="-2"/>
          <w:sz w:val="24"/>
          <w:szCs w:val="24"/>
          <w:lang w:val="zh-CN" w:eastAsia="zh-CN"/>
        </w:rPr>
        <w:t>一</w:t>
      </w:r>
      <w:r w:rsidRPr="002579BB">
        <w:rPr>
          <w:rFonts w:asciiTheme="majorBidi" w:hAnsiTheme="majorBidi" w:cstheme="majorBidi"/>
          <w:spacing w:val="-2"/>
          <w:sz w:val="24"/>
          <w:szCs w:val="24"/>
          <w:lang w:val="zh-CN" w:eastAsia="zh-CN"/>
        </w:rPr>
        <w:t>)</w:t>
      </w:r>
      <w:r w:rsidRPr="002579BB">
        <w:rPr>
          <w:rFonts w:asciiTheme="majorBidi" w:hAnsiTheme="majorBidi" w:cstheme="majorBidi"/>
          <w:spacing w:val="-2"/>
          <w:sz w:val="24"/>
          <w:szCs w:val="24"/>
          <w:lang w:val="zh-CN" w:eastAsia="zh-CN"/>
        </w:rPr>
        <w:t>下授权开展工作的小组对筹资问题审议工作的投入，因为小组的任务是围绕化管方针和</w:t>
      </w:r>
      <w:r w:rsidRPr="002579BB">
        <w:rPr>
          <w:rFonts w:asciiTheme="majorBidi" w:hAnsiTheme="majorBidi" w:cstheme="majorBidi"/>
          <w:spacing w:val="-2"/>
          <w:sz w:val="24"/>
          <w:szCs w:val="24"/>
          <w:lang w:val="zh-CN" w:eastAsia="zh-CN"/>
        </w:rPr>
        <w:t>2020</w:t>
      </w:r>
      <w:r w:rsidRPr="002579BB">
        <w:rPr>
          <w:rFonts w:asciiTheme="majorBidi" w:hAnsiTheme="majorBidi" w:cstheme="majorBidi"/>
          <w:spacing w:val="-2"/>
          <w:sz w:val="24"/>
          <w:szCs w:val="24"/>
          <w:lang w:val="zh-CN" w:eastAsia="zh-CN"/>
        </w:rPr>
        <w:t>年后化学品和废物健全管理提出建议，供国际化学品管理大会第五届会议审议。她说，</w:t>
      </w:r>
      <w:r w:rsidRPr="002579BB">
        <w:rPr>
          <w:rFonts w:asciiTheme="majorBidi" w:hAnsiTheme="majorBidi" w:cstheme="majorBidi"/>
          <w:sz w:val="24"/>
          <w:szCs w:val="24"/>
          <w:lang w:val="zh-CN" w:eastAsia="zh-CN"/>
        </w:rPr>
        <w:t>至关重要的是建立一个机制，长期提供可持续、及时、可预测、充足和可供所有感兴趣的利益攸关方获取的资金，同时为发展中国家提供适当的技术援助。</w:t>
      </w:r>
    </w:p>
    <w:p w14:paraId="7AF12277" w14:textId="04BBE139"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590260">
        <w:rPr>
          <w:rFonts w:asciiTheme="majorBidi" w:hAnsiTheme="majorBidi" w:cstheme="majorBidi"/>
          <w:spacing w:val="-10"/>
          <w:sz w:val="24"/>
          <w:szCs w:val="24"/>
          <w:lang w:val="zh-CN" w:eastAsia="zh-CN"/>
        </w:rPr>
        <w:t>几位代表，包括两位代表国家组发言的代表，强调说，综合办法三项内容中有两项特别重要：即关于将化学品和废物的健全管理列入发展规划和行业参与的内容。另一位代表感到关切的是，根据执行主任的报告</w:t>
      </w:r>
      <w:r w:rsidR="00590260" w:rsidRPr="002579BB">
        <w:rPr>
          <w:rFonts w:asciiTheme="majorBidi" w:hAnsiTheme="majorBidi" w:cstheme="majorBidi"/>
          <w:sz w:val="24"/>
          <w:szCs w:val="24"/>
          <w:lang w:val="zh-CN" w:eastAsia="zh-CN"/>
        </w:rPr>
        <w:t>(SAICM/OEWG.3/INF/11)</w:t>
      </w:r>
      <w:r w:rsidRPr="002579BB">
        <w:rPr>
          <w:rFonts w:asciiTheme="majorBidi" w:hAnsiTheme="majorBidi" w:cstheme="majorBidi"/>
          <w:sz w:val="24"/>
          <w:szCs w:val="24"/>
          <w:lang w:val="zh-CN" w:eastAsia="zh-CN"/>
        </w:rPr>
        <w:t>，</w:t>
      </w:r>
      <w:r w:rsidRPr="00293673">
        <w:rPr>
          <w:rFonts w:asciiTheme="majorBidi" w:hAnsiTheme="majorBidi" w:cstheme="majorBidi"/>
          <w:sz w:val="24"/>
          <w:szCs w:val="24"/>
          <w:lang w:val="zh-CN" w:eastAsia="zh-CN"/>
        </w:rPr>
        <w:t>目前没有足够的信息来评价这些内容；他建议在闭会期间审议该报告关于编写关于综合办法的最新指导意见的建议行动</w:t>
      </w:r>
      <w:r w:rsidRPr="00293673">
        <w:rPr>
          <w:rFonts w:asciiTheme="majorBidi" w:hAnsiTheme="majorBidi" w:cstheme="majorBidi"/>
          <w:sz w:val="24"/>
          <w:szCs w:val="24"/>
          <w:lang w:val="zh-CN" w:eastAsia="zh-CN"/>
        </w:rPr>
        <w:t>2</w:t>
      </w:r>
      <w:r w:rsidRPr="00293673">
        <w:rPr>
          <w:rFonts w:asciiTheme="majorBidi" w:hAnsiTheme="majorBidi" w:cstheme="majorBidi"/>
          <w:sz w:val="24"/>
          <w:szCs w:val="24"/>
          <w:lang w:val="zh-CN" w:eastAsia="zh-CN"/>
        </w:rPr>
        <w:t>，因为这是一个正在提出的设想，并审议关于审查提交报告的要求和加强现有监测、评价和学习战略和方法的建议行动</w:t>
      </w:r>
      <w:r w:rsidRPr="00293673">
        <w:rPr>
          <w:rFonts w:asciiTheme="majorBidi" w:hAnsiTheme="majorBidi" w:cstheme="majorBidi"/>
          <w:sz w:val="24"/>
          <w:szCs w:val="24"/>
          <w:lang w:val="zh-CN" w:eastAsia="zh-CN"/>
        </w:rPr>
        <w:t>8</w:t>
      </w:r>
      <w:r w:rsidRPr="00293673">
        <w:rPr>
          <w:rFonts w:asciiTheme="majorBidi" w:hAnsiTheme="majorBidi" w:cstheme="majorBidi"/>
          <w:sz w:val="24"/>
          <w:szCs w:val="24"/>
          <w:lang w:val="zh-CN" w:eastAsia="zh-CN"/>
        </w:rPr>
        <w:t>。主席提请注意关于评估化管方针秘书处是否可以担任综合办法的关键中间人的建议行动</w:t>
      </w:r>
      <w:r w:rsidRPr="00293673">
        <w:rPr>
          <w:rFonts w:asciiTheme="majorBidi" w:hAnsiTheme="majorBidi" w:cstheme="majorBidi"/>
          <w:sz w:val="24"/>
          <w:szCs w:val="24"/>
          <w:lang w:val="zh-CN" w:eastAsia="zh-CN"/>
        </w:rPr>
        <w:t>7</w:t>
      </w:r>
      <w:r w:rsidRPr="00293673">
        <w:rPr>
          <w:rFonts w:asciiTheme="majorBidi" w:hAnsiTheme="majorBidi" w:cstheme="majorBidi"/>
          <w:sz w:val="24"/>
          <w:szCs w:val="24"/>
          <w:lang w:val="zh-CN" w:eastAsia="zh-CN"/>
        </w:rPr>
        <w:t>。但她表示，化</w:t>
      </w:r>
      <w:r w:rsidRPr="00293673">
        <w:rPr>
          <w:rFonts w:asciiTheme="majorBidi" w:hAnsiTheme="majorBidi" w:cstheme="majorBidi"/>
          <w:sz w:val="24"/>
          <w:szCs w:val="24"/>
          <w:lang w:val="zh-CN" w:eastAsia="zh-CN"/>
        </w:rPr>
        <w:lastRenderedPageBreak/>
        <w:t>管方针资金不足，应进一步努力确定现有有限财政资源的轻重缓急。有两位代表发言，其中一人代表一个国家组，一致认为需要在讨论未来时，讨论为秘书处提供充足资金的问题，代表国家组发言的代表不仅提到支持缔约方在国家一级加强体制以执行《巴塞尔公约》、《鹿特丹公约》、《斯德哥尔摩公约》、《水俣公约》和国际化学品管理战略方针特别方案可以是资金来源，而且提到其他潜在机会，例如第五期《</w:t>
      </w:r>
      <w:r w:rsidR="0059100A" w:rsidRPr="00293673">
        <w:rPr>
          <w:rFonts w:asciiTheme="majorBidi" w:hAnsiTheme="majorBidi" w:cstheme="majorBidi"/>
          <w:sz w:val="24"/>
          <w:szCs w:val="24"/>
          <w:lang w:val="zh-CN" w:eastAsia="zh-CN"/>
        </w:rPr>
        <w:t>蒙得维的亚</w:t>
      </w:r>
      <w:r w:rsidRPr="00293673">
        <w:rPr>
          <w:rFonts w:asciiTheme="majorBidi" w:hAnsiTheme="majorBidi" w:cstheme="majorBidi"/>
          <w:sz w:val="24"/>
          <w:szCs w:val="24"/>
          <w:lang w:val="zh-CN" w:eastAsia="zh-CN"/>
        </w:rPr>
        <w:t>环境法发展和定期审查方案》（第五期蒙得维的亚方案）。</w:t>
      </w:r>
    </w:p>
    <w:p w14:paraId="0FC415F6"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在讨论重点筹资领域时提出了一些其他建议。其中包括制订新型融资或筹资战略；加强区域金融机构、如区域开发银行的参与；通过对化学工业征税来融资；环境署发布一份关于成本内部化的研究报告；正式邀请捐助方为化学品和废物管理提供资金，因为这样做可以让捐助方优先考虑这一问题；设法为多部门主义目的，使获得供资机制资金的机会一般不限于环境部门；探讨如何确保民间社会组织可以获得资金，因为它们目前被排除在特别方案外；加强私营部门在提供能力建设方面的作用，并制定一个表明为这方面的技术合作提供资金的国家和组织数目的指标。</w:t>
      </w:r>
    </w:p>
    <w:p w14:paraId="708B330A"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一位代表强调了技术援助、财政支持和技术转让的重要性，并强调了确保与全环基金的合作以技术标准为依据而不受政治考虑影响的重要性。</w:t>
      </w:r>
    </w:p>
    <w:p w14:paraId="2731FB13" w14:textId="675D6C30"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经讨论后，工作组将该事项提交在</w:t>
      </w:r>
      <w:r w:rsidR="00A32F2B" w:rsidRPr="00293673">
        <w:rPr>
          <w:rFonts w:asciiTheme="majorBidi" w:hAnsiTheme="majorBidi" w:cstheme="majorBidi"/>
          <w:sz w:val="24"/>
          <w:szCs w:val="24"/>
          <w:lang w:val="zh-CN" w:eastAsia="zh-CN"/>
        </w:rPr>
        <w:t>议</w:t>
      </w:r>
      <w:r w:rsidRPr="00293673">
        <w:rPr>
          <w:rFonts w:asciiTheme="majorBidi" w:hAnsiTheme="majorBidi" w:cstheme="majorBidi"/>
          <w:sz w:val="24"/>
          <w:szCs w:val="24"/>
          <w:lang w:val="zh-CN" w:eastAsia="zh-CN"/>
        </w:rPr>
        <w:t>程项目</w:t>
      </w:r>
      <w:r w:rsidRPr="00293673">
        <w:rPr>
          <w:rFonts w:asciiTheme="majorBidi" w:hAnsiTheme="majorBidi" w:cstheme="majorBidi"/>
          <w:sz w:val="24"/>
          <w:szCs w:val="24"/>
          <w:lang w:val="zh-CN" w:eastAsia="zh-CN"/>
        </w:rPr>
        <w:t>3(</w:t>
      </w:r>
      <w:r w:rsidR="00A32F2B">
        <w:rPr>
          <w:rFonts w:asciiTheme="majorBidi" w:hAnsiTheme="majorBidi" w:cstheme="majorBidi" w:hint="eastAsia"/>
          <w:sz w:val="24"/>
          <w:szCs w:val="24"/>
          <w:lang w:val="zh-CN" w:eastAsia="zh-CN"/>
        </w:rPr>
        <w:t>b</w:t>
      </w:r>
      <w:r w:rsidRPr="00293673">
        <w:rPr>
          <w:rFonts w:asciiTheme="majorBidi" w:hAnsiTheme="majorBidi" w:cstheme="majorBidi"/>
          <w:sz w:val="24"/>
          <w:szCs w:val="24"/>
          <w:lang w:val="zh-CN" w:eastAsia="zh-CN"/>
        </w:rPr>
        <w:t>)(</w:t>
      </w:r>
      <w:r w:rsidRPr="00293673">
        <w:rPr>
          <w:rFonts w:asciiTheme="majorBidi" w:hAnsiTheme="majorBidi" w:cstheme="majorBidi"/>
          <w:sz w:val="24"/>
          <w:szCs w:val="24"/>
          <w:lang w:val="zh-CN" w:eastAsia="zh-CN"/>
        </w:rPr>
        <w:t>一</w:t>
      </w:r>
      <w:r w:rsidRPr="00293673">
        <w:rPr>
          <w:rFonts w:asciiTheme="majorBidi" w:hAnsiTheme="majorBidi" w:cstheme="majorBidi"/>
          <w:sz w:val="24"/>
          <w:szCs w:val="24"/>
          <w:lang w:val="zh-CN" w:eastAsia="zh-CN"/>
        </w:rPr>
        <w:t>)</w:t>
      </w:r>
      <w:r w:rsidRPr="00293673">
        <w:rPr>
          <w:rFonts w:asciiTheme="majorBidi" w:hAnsiTheme="majorBidi" w:cstheme="majorBidi"/>
          <w:sz w:val="24"/>
          <w:szCs w:val="24"/>
          <w:lang w:val="zh-CN" w:eastAsia="zh-CN"/>
        </w:rPr>
        <w:t>下授权开展工作的联络小组，该小组的任务是围绕化管方针和</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年后化学品和废物健全管理提出建议，供国际化学品管理大会第五届会议审议。主席请联络小组考虑已提交的会议室文件和在全体会议期间发表的意见。</w:t>
      </w:r>
    </w:p>
    <w:p w14:paraId="4379C5DE"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联络小组的共同主席随后介绍了小组就化管方针和</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年后化学品和废物健全管理提出的建议。有关建议载于本说明附件一，未经正式编辑。</w:t>
      </w:r>
    </w:p>
    <w:p w14:paraId="31A8B7CE" w14:textId="49CA027C" w:rsidR="00B10D5F" w:rsidRPr="000A1B2A" w:rsidRDefault="00B10D5F" w:rsidP="000A1B2A">
      <w:pPr>
        <w:pStyle w:val="CH1"/>
        <w:ind w:left="1238" w:right="288" w:hanging="792"/>
        <w:rPr>
          <w:rFonts w:asciiTheme="majorBidi" w:eastAsia="SimHei" w:hAnsiTheme="majorBidi" w:cstheme="majorBidi"/>
          <w:sz w:val="32"/>
          <w:szCs w:val="32"/>
          <w:lang w:eastAsia="zh-CN"/>
        </w:rPr>
      </w:pPr>
      <w:r w:rsidRPr="00293673">
        <w:rPr>
          <w:rFonts w:asciiTheme="majorBidi" w:hAnsiTheme="majorBidi" w:cstheme="majorBidi"/>
          <w:lang w:val="zh-CN" w:eastAsia="zh-CN"/>
        </w:rPr>
        <w:tab/>
      </w:r>
      <w:r w:rsidRPr="000A1B2A">
        <w:rPr>
          <w:rFonts w:asciiTheme="majorBidi" w:eastAsia="SimHei" w:hAnsiTheme="majorBidi" w:cstheme="majorBidi"/>
          <w:sz w:val="32"/>
          <w:szCs w:val="32"/>
          <w:lang w:val="zh-CN" w:eastAsia="zh-CN"/>
        </w:rPr>
        <w:t>六</w:t>
      </w:r>
      <w:r w:rsidR="000A1B2A" w:rsidRPr="000A1B2A">
        <w:rPr>
          <w:rFonts w:eastAsia="SimHei"/>
          <w:sz w:val="32"/>
          <w:szCs w:val="32"/>
          <w:lang w:val="zh-CN" w:eastAsia="zh-CN"/>
        </w:rPr>
        <w:t>、</w:t>
      </w:r>
      <w:r w:rsidRPr="000A1B2A">
        <w:rPr>
          <w:rFonts w:asciiTheme="majorBidi" w:eastAsia="SimHei" w:hAnsiTheme="majorBidi" w:cstheme="majorBidi"/>
          <w:sz w:val="32"/>
          <w:szCs w:val="32"/>
          <w:lang w:val="zh-CN" w:eastAsia="zh-CN"/>
        </w:rPr>
        <w:tab/>
      </w:r>
      <w:r w:rsidRPr="000A1B2A">
        <w:rPr>
          <w:rFonts w:asciiTheme="majorBidi" w:eastAsia="SimHei" w:hAnsiTheme="majorBidi" w:cstheme="majorBidi"/>
          <w:bCs/>
          <w:sz w:val="32"/>
          <w:szCs w:val="32"/>
          <w:lang w:val="zh-CN" w:eastAsia="zh-CN"/>
        </w:rPr>
        <w:t>秘书处</w:t>
      </w:r>
      <w:r w:rsidRPr="000A1B2A">
        <w:rPr>
          <w:rFonts w:asciiTheme="majorBidi" w:eastAsia="SimHei" w:hAnsiTheme="majorBidi" w:cstheme="majorBidi"/>
          <w:bCs/>
          <w:sz w:val="32"/>
          <w:szCs w:val="32"/>
          <w:lang w:val="zh-CN" w:eastAsia="zh-CN"/>
        </w:rPr>
        <w:t>2019-2020</w:t>
      </w:r>
      <w:r w:rsidRPr="000A1B2A">
        <w:rPr>
          <w:rFonts w:asciiTheme="majorBidi" w:eastAsia="SimHei" w:hAnsiTheme="majorBidi" w:cstheme="majorBidi"/>
          <w:bCs/>
          <w:sz w:val="32"/>
          <w:szCs w:val="32"/>
          <w:lang w:val="zh-CN" w:eastAsia="zh-CN"/>
        </w:rPr>
        <w:t>年期间计划开展的活动和预算草案</w:t>
      </w:r>
    </w:p>
    <w:p w14:paraId="30A031BA"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lang w:val="zh-CN" w:eastAsia="zh-CN"/>
        </w:rPr>
        <w:t xml:space="preserve"> </w:t>
      </w:r>
      <w:r w:rsidRPr="00293673">
        <w:rPr>
          <w:rFonts w:asciiTheme="majorBidi" w:hAnsiTheme="majorBidi" w:cstheme="majorBidi"/>
          <w:sz w:val="24"/>
          <w:szCs w:val="24"/>
          <w:lang w:val="zh-CN" w:eastAsia="zh-CN"/>
        </w:rPr>
        <w:t>主席在介绍该项目时提请注意秘书处关于秘书处</w:t>
      </w:r>
      <w:r w:rsidRPr="00293673">
        <w:rPr>
          <w:rFonts w:asciiTheme="majorBidi" w:hAnsiTheme="majorBidi" w:cstheme="majorBidi"/>
          <w:sz w:val="24"/>
          <w:szCs w:val="24"/>
          <w:lang w:val="zh-CN" w:eastAsia="zh-CN"/>
        </w:rPr>
        <w:t>2019-2020</w:t>
      </w:r>
      <w:r w:rsidRPr="00293673">
        <w:rPr>
          <w:rFonts w:asciiTheme="majorBidi" w:hAnsiTheme="majorBidi" w:cstheme="majorBidi"/>
          <w:sz w:val="24"/>
          <w:szCs w:val="24"/>
          <w:lang w:val="zh-CN" w:eastAsia="zh-CN"/>
        </w:rPr>
        <w:t>年的活动、人员配置和预算的报告</w:t>
      </w:r>
      <w:r w:rsidRPr="00293673">
        <w:rPr>
          <w:rFonts w:asciiTheme="majorBidi" w:hAnsiTheme="majorBidi" w:cstheme="majorBidi"/>
          <w:sz w:val="24"/>
          <w:szCs w:val="24"/>
          <w:lang w:val="zh-CN" w:eastAsia="zh-CN"/>
        </w:rPr>
        <w:t>(SAICM/OEWG.3/8)</w:t>
      </w:r>
      <w:r w:rsidRPr="00293673">
        <w:rPr>
          <w:rFonts w:asciiTheme="majorBidi" w:hAnsiTheme="majorBidi" w:cstheme="majorBidi"/>
          <w:sz w:val="24"/>
          <w:szCs w:val="24"/>
          <w:lang w:val="zh-CN" w:eastAsia="zh-CN"/>
        </w:rPr>
        <w:t>。她回顾说，国际化学品管理大会第四届会议指示工作组考虑预算优先事项可能出现的变化，如有必要，在</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年之前增加数额，并请秘书处向第五届会议报告秘书处的活动、人员配置和预算。秘书处不得不承担大量额外工作，以满足审议化管方针和</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年后化学品与废物健全管理工作的闭会期间进程以及国际化学品管理大会第五届会议筹备工作的要求。</w:t>
      </w:r>
    </w:p>
    <w:p w14:paraId="0CA088E3" w14:textId="77777777" w:rsidR="00B10D5F" w:rsidRPr="00293673" w:rsidRDefault="00B10D5F" w:rsidP="00A84974">
      <w:pPr>
        <w:pStyle w:val="Normalnumber"/>
        <w:keepNext/>
        <w:keepLines/>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秘书处代表说，鉴于秘书处工作量增加，预算草案列有一名</w:t>
      </w:r>
      <w:r w:rsidRPr="00293673">
        <w:rPr>
          <w:rFonts w:asciiTheme="majorBidi" w:hAnsiTheme="majorBidi" w:cstheme="majorBidi"/>
          <w:sz w:val="24"/>
          <w:szCs w:val="24"/>
          <w:lang w:val="zh-CN" w:eastAsia="zh-CN"/>
        </w:rPr>
        <w:t>P-2</w:t>
      </w:r>
      <w:r w:rsidRPr="00293673">
        <w:rPr>
          <w:rFonts w:asciiTheme="majorBidi" w:hAnsiTheme="majorBidi" w:cstheme="majorBidi"/>
          <w:sz w:val="24"/>
          <w:szCs w:val="24"/>
          <w:lang w:val="zh-CN" w:eastAsia="zh-CN"/>
        </w:rPr>
        <w:t>临时协理方案干事至</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年底的经费，以及审议</w:t>
      </w:r>
      <w:r w:rsidRPr="000A1B2A">
        <w:rPr>
          <w:rFonts w:ascii="SimSun" w:hAnsi="SimSun" w:cstheme="majorBidi"/>
          <w:sz w:val="24"/>
          <w:szCs w:val="24"/>
          <w:lang w:val="zh-CN" w:eastAsia="zh-CN"/>
        </w:rPr>
        <w:t>“</w:t>
      </w:r>
      <w:r w:rsidRPr="00293673">
        <w:rPr>
          <w:rFonts w:asciiTheme="majorBidi" w:hAnsiTheme="majorBidi" w:cstheme="majorBidi"/>
          <w:sz w:val="24"/>
          <w:szCs w:val="24"/>
          <w:lang w:val="zh-CN" w:eastAsia="zh-CN"/>
        </w:rPr>
        <w:t>战略方针</w:t>
      </w:r>
      <w:r w:rsidRPr="000A1B2A">
        <w:rPr>
          <w:rFonts w:ascii="SimSun" w:hAnsi="SimSun" w:cstheme="majorBidi"/>
          <w:sz w:val="24"/>
          <w:szCs w:val="24"/>
          <w:lang w:val="zh-CN" w:eastAsia="zh-CN"/>
        </w:rPr>
        <w:t>”</w:t>
      </w:r>
      <w:r w:rsidRPr="00293673">
        <w:rPr>
          <w:rFonts w:asciiTheme="majorBidi" w:hAnsiTheme="majorBidi" w:cstheme="majorBidi"/>
          <w:sz w:val="24"/>
          <w:szCs w:val="24"/>
          <w:lang w:val="zh-CN" w:eastAsia="zh-CN"/>
        </w:rPr>
        <w:t>和</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年后化学品和废物健全管理的闭会期间进程可能在</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年召开第四次会议的经费。</w:t>
      </w:r>
    </w:p>
    <w:p w14:paraId="05B0178D" w14:textId="248F4CFF"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一位代表国家组发言的代表询问说，</w:t>
      </w:r>
      <w:r w:rsidR="00F01634">
        <w:rPr>
          <w:rFonts w:asciiTheme="majorBidi" w:hAnsiTheme="majorBidi" w:cstheme="majorBidi" w:hint="eastAsia"/>
          <w:sz w:val="24"/>
          <w:szCs w:val="24"/>
          <w:lang w:val="zh-CN" w:eastAsia="zh-CN"/>
        </w:rPr>
        <w:t>联合国</w:t>
      </w:r>
      <w:r w:rsidRPr="00293673">
        <w:rPr>
          <w:rFonts w:asciiTheme="majorBidi" w:hAnsiTheme="majorBidi" w:cstheme="majorBidi"/>
          <w:sz w:val="24"/>
          <w:szCs w:val="24"/>
          <w:lang w:val="zh-CN" w:eastAsia="zh-CN"/>
        </w:rPr>
        <w:t>环境大会在它关于化学品和废物健全管理的决议中请环境署执行主任加强化管方针秘书处，世卫组织是否</w:t>
      </w:r>
      <w:r w:rsidRPr="000A1B2A">
        <w:rPr>
          <w:rFonts w:asciiTheme="majorBidi" w:hAnsiTheme="majorBidi" w:cstheme="majorBidi"/>
          <w:spacing w:val="4"/>
          <w:sz w:val="24"/>
          <w:szCs w:val="24"/>
          <w:lang w:val="zh-CN" w:eastAsia="zh-CN"/>
        </w:rPr>
        <w:t>可以根据</w:t>
      </w:r>
      <w:r w:rsidR="000309F5" w:rsidRPr="000A1B2A">
        <w:rPr>
          <w:rFonts w:asciiTheme="majorBidi" w:hAnsiTheme="majorBidi" w:cstheme="majorBidi" w:hint="eastAsia"/>
          <w:spacing w:val="4"/>
          <w:sz w:val="24"/>
          <w:szCs w:val="24"/>
          <w:lang w:val="zh-CN" w:eastAsia="zh-CN"/>
        </w:rPr>
        <w:t>在</w:t>
      </w:r>
      <w:r w:rsidRPr="000A1B2A">
        <w:rPr>
          <w:rFonts w:asciiTheme="majorBidi" w:hAnsiTheme="majorBidi" w:cstheme="majorBidi"/>
          <w:spacing w:val="4"/>
          <w:sz w:val="24"/>
          <w:szCs w:val="24"/>
          <w:lang w:val="zh-CN" w:eastAsia="zh-CN"/>
        </w:rPr>
        <w:t>总体政策战略</w:t>
      </w:r>
      <w:r w:rsidR="000309F5" w:rsidRPr="000A1B2A">
        <w:rPr>
          <w:rFonts w:asciiTheme="majorBidi" w:hAnsiTheme="majorBidi" w:cstheme="majorBidi" w:hint="eastAsia"/>
          <w:spacing w:val="4"/>
          <w:sz w:val="24"/>
          <w:szCs w:val="24"/>
          <w:lang w:val="zh-CN" w:eastAsia="zh-CN"/>
        </w:rPr>
        <w:t>下</w:t>
      </w:r>
      <w:r w:rsidRPr="000A1B2A">
        <w:rPr>
          <w:rFonts w:asciiTheme="majorBidi" w:hAnsiTheme="majorBidi" w:cstheme="majorBidi"/>
          <w:spacing w:val="4"/>
          <w:sz w:val="24"/>
          <w:szCs w:val="24"/>
          <w:lang w:val="zh-CN" w:eastAsia="zh-CN"/>
        </w:rPr>
        <w:t>的</w:t>
      </w:r>
      <w:r w:rsidR="00DD28DF" w:rsidRPr="000A1B2A">
        <w:rPr>
          <w:rFonts w:asciiTheme="majorBidi" w:hAnsiTheme="majorBidi" w:cstheme="majorBidi" w:hint="eastAsia"/>
          <w:spacing w:val="4"/>
          <w:sz w:val="24"/>
          <w:szCs w:val="24"/>
          <w:lang w:val="zh-CN" w:eastAsia="zh-CN"/>
        </w:rPr>
        <w:t>责任</w:t>
      </w:r>
      <w:r w:rsidRPr="000A1B2A">
        <w:rPr>
          <w:rFonts w:asciiTheme="majorBidi" w:hAnsiTheme="majorBidi" w:cstheme="majorBidi"/>
          <w:spacing w:val="4"/>
          <w:sz w:val="24"/>
          <w:szCs w:val="24"/>
          <w:lang w:val="zh-CN" w:eastAsia="zh-CN"/>
        </w:rPr>
        <w:t>，采取行动支持恢复</w:t>
      </w:r>
      <w:r w:rsidRPr="000A1B2A">
        <w:rPr>
          <w:rFonts w:asciiTheme="majorBidi" w:hAnsiTheme="majorBidi" w:cstheme="majorBidi"/>
          <w:spacing w:val="4"/>
          <w:sz w:val="24"/>
          <w:szCs w:val="24"/>
          <w:lang w:val="zh-CN" w:eastAsia="zh-CN"/>
        </w:rPr>
        <w:t>2012</w:t>
      </w:r>
      <w:r w:rsidRPr="000A1B2A">
        <w:rPr>
          <w:rFonts w:asciiTheme="majorBidi" w:hAnsiTheme="majorBidi" w:cstheme="majorBidi"/>
          <w:spacing w:val="4"/>
          <w:sz w:val="24"/>
          <w:szCs w:val="24"/>
          <w:lang w:val="zh-CN" w:eastAsia="zh-CN"/>
        </w:rPr>
        <w:t>年裁撤的秘书处职位</w:t>
      </w:r>
      <w:r w:rsidRPr="00293673">
        <w:rPr>
          <w:rFonts w:asciiTheme="majorBidi" w:hAnsiTheme="majorBidi" w:cstheme="majorBidi"/>
          <w:sz w:val="24"/>
          <w:szCs w:val="24"/>
          <w:lang w:val="zh-CN" w:eastAsia="zh-CN"/>
        </w:rPr>
        <w:t>。</w:t>
      </w:r>
    </w:p>
    <w:p w14:paraId="4F8440B5"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一位代表在表示支持秘书处人员配置建议的同时，鼓励所有利益攸关方进一步提供自愿捐款，以支持化管方针的工作，并表示，为闭会期间进程第四次会议提供资金的目标应该是提出一份供国际化学品管理大会第五届会议审议的案文。</w:t>
      </w:r>
    </w:p>
    <w:p w14:paraId="1FB33A58"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lastRenderedPageBreak/>
        <w:t>工作组同意在资源允许的情况下批准</w:t>
      </w:r>
      <w:r w:rsidRPr="00293673">
        <w:rPr>
          <w:rFonts w:asciiTheme="majorBidi" w:hAnsiTheme="majorBidi" w:cstheme="majorBidi"/>
          <w:sz w:val="24"/>
          <w:szCs w:val="24"/>
          <w:lang w:val="zh-CN" w:eastAsia="zh-CN"/>
        </w:rPr>
        <w:t>2019-2020</w:t>
      </w:r>
      <w:r w:rsidRPr="00293673">
        <w:rPr>
          <w:rFonts w:asciiTheme="majorBidi" w:hAnsiTheme="majorBidi" w:cstheme="majorBidi"/>
          <w:sz w:val="24"/>
          <w:szCs w:val="24"/>
          <w:lang w:val="zh-CN" w:eastAsia="zh-CN"/>
        </w:rPr>
        <w:t>年订正预算。本报告附件二列有该预算。</w:t>
      </w:r>
    </w:p>
    <w:p w14:paraId="39D20C99" w14:textId="68302348" w:rsidR="00B10D5F" w:rsidRPr="000A1B2A" w:rsidRDefault="00B10D5F" w:rsidP="000A1B2A">
      <w:pPr>
        <w:pStyle w:val="CH1"/>
        <w:ind w:hanging="797"/>
        <w:rPr>
          <w:rFonts w:asciiTheme="majorBidi" w:hAnsiTheme="majorBidi" w:cstheme="majorBidi"/>
          <w:sz w:val="32"/>
          <w:szCs w:val="32"/>
          <w:lang w:eastAsia="zh-CN"/>
        </w:rPr>
      </w:pPr>
      <w:r w:rsidRPr="00293673">
        <w:rPr>
          <w:rFonts w:asciiTheme="majorBidi" w:hAnsiTheme="majorBidi" w:cstheme="majorBidi"/>
          <w:lang w:val="zh-CN" w:eastAsia="zh-CN"/>
        </w:rPr>
        <w:tab/>
      </w:r>
      <w:r w:rsidRPr="000A1B2A">
        <w:rPr>
          <w:rFonts w:asciiTheme="majorBidi" w:eastAsia="SimHei" w:hAnsiTheme="majorBidi" w:cstheme="majorBidi"/>
          <w:sz w:val="32"/>
          <w:szCs w:val="32"/>
          <w:lang w:val="zh-CN" w:eastAsia="zh-CN"/>
        </w:rPr>
        <w:t>七</w:t>
      </w:r>
      <w:r w:rsidR="000A1B2A" w:rsidRPr="00C221F8">
        <w:rPr>
          <w:rFonts w:eastAsia="SimHei"/>
          <w:sz w:val="32"/>
          <w:szCs w:val="32"/>
          <w:lang w:val="zh-CN" w:eastAsia="zh-CN"/>
        </w:rPr>
        <w:t>、</w:t>
      </w:r>
      <w:r w:rsidRPr="000A1B2A">
        <w:rPr>
          <w:rFonts w:asciiTheme="majorBidi" w:eastAsia="SimHei" w:hAnsiTheme="majorBidi" w:cstheme="majorBidi"/>
          <w:sz w:val="32"/>
          <w:szCs w:val="32"/>
          <w:lang w:val="zh-CN" w:eastAsia="zh-CN"/>
        </w:rPr>
        <w:tab/>
      </w:r>
      <w:r w:rsidRPr="000A1B2A">
        <w:rPr>
          <w:rFonts w:asciiTheme="majorBidi" w:eastAsia="SimHei" w:hAnsiTheme="majorBidi" w:cstheme="majorBidi"/>
          <w:sz w:val="32"/>
          <w:szCs w:val="32"/>
          <w:lang w:val="zh-CN" w:eastAsia="zh-CN"/>
        </w:rPr>
        <w:t>国际化学品管理大会第五届会议筹备工作</w:t>
      </w:r>
    </w:p>
    <w:p w14:paraId="4A3A2020" w14:textId="48B22B40"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主席在介绍该项目时回顾说，德国政府提出</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w:t>
      </w:r>
      <w:r w:rsidRPr="00293673">
        <w:rPr>
          <w:rFonts w:asciiTheme="majorBidi" w:hAnsiTheme="majorBidi" w:cstheme="majorBidi"/>
          <w:sz w:val="24"/>
          <w:szCs w:val="24"/>
          <w:lang w:val="zh-CN" w:eastAsia="zh-CN"/>
        </w:rPr>
        <w:t>10</w:t>
      </w:r>
      <w:r w:rsidRPr="00293673">
        <w:rPr>
          <w:rFonts w:asciiTheme="majorBidi" w:hAnsiTheme="majorBidi" w:cstheme="majorBidi"/>
          <w:sz w:val="24"/>
          <w:szCs w:val="24"/>
          <w:lang w:val="zh-CN" w:eastAsia="zh-CN"/>
        </w:rPr>
        <w:t>月</w:t>
      </w:r>
      <w:r w:rsidRPr="00293673">
        <w:rPr>
          <w:rFonts w:asciiTheme="majorBidi" w:hAnsiTheme="majorBidi" w:cstheme="majorBidi"/>
          <w:sz w:val="24"/>
          <w:szCs w:val="24"/>
          <w:lang w:val="zh-CN" w:eastAsia="zh-CN"/>
        </w:rPr>
        <w:t>5</w:t>
      </w:r>
      <w:r w:rsidRPr="00293673">
        <w:rPr>
          <w:rFonts w:asciiTheme="majorBidi" w:hAnsiTheme="majorBidi" w:cstheme="majorBidi"/>
          <w:sz w:val="24"/>
          <w:szCs w:val="24"/>
          <w:lang w:val="zh-CN" w:eastAsia="zh-CN"/>
        </w:rPr>
        <w:t>日至</w:t>
      </w:r>
      <w:r w:rsidRPr="00293673">
        <w:rPr>
          <w:rFonts w:asciiTheme="majorBidi" w:hAnsiTheme="majorBidi" w:cstheme="majorBidi"/>
          <w:sz w:val="24"/>
          <w:szCs w:val="24"/>
          <w:lang w:val="zh-CN" w:eastAsia="zh-CN"/>
        </w:rPr>
        <w:t>9</w:t>
      </w:r>
      <w:r w:rsidRPr="00293673">
        <w:rPr>
          <w:rFonts w:asciiTheme="majorBidi" w:hAnsiTheme="majorBidi" w:cstheme="majorBidi"/>
          <w:sz w:val="24"/>
          <w:szCs w:val="24"/>
          <w:lang w:val="zh-CN" w:eastAsia="zh-CN"/>
        </w:rPr>
        <w:t>日在德国波恩主办国际</w:t>
      </w:r>
      <w:r w:rsidR="00D74ED4">
        <w:rPr>
          <w:rFonts w:asciiTheme="majorBidi" w:hAnsiTheme="majorBidi" w:cstheme="majorBidi" w:hint="eastAsia"/>
          <w:sz w:val="24"/>
          <w:szCs w:val="24"/>
          <w:lang w:val="zh-CN" w:eastAsia="zh-CN"/>
        </w:rPr>
        <w:t>化学品管理</w:t>
      </w:r>
      <w:r w:rsidRPr="00293673">
        <w:rPr>
          <w:rFonts w:asciiTheme="majorBidi" w:hAnsiTheme="majorBidi" w:cstheme="majorBidi"/>
          <w:sz w:val="24"/>
          <w:szCs w:val="24"/>
          <w:lang w:val="zh-CN" w:eastAsia="zh-CN"/>
        </w:rPr>
        <w:t>大会第五届会议。</w:t>
      </w:r>
    </w:p>
    <w:p w14:paraId="32EF3D99"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该届会议将就化管方针以及</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年后化学品和废物健全管理的前进方向</w:t>
      </w:r>
      <w:r w:rsidRPr="000A1B2A">
        <w:rPr>
          <w:rFonts w:asciiTheme="majorBidi" w:hAnsiTheme="majorBidi" w:cstheme="majorBidi"/>
          <w:spacing w:val="4"/>
          <w:sz w:val="24"/>
          <w:szCs w:val="24"/>
          <w:lang w:val="zh-CN" w:eastAsia="zh-CN"/>
        </w:rPr>
        <w:t>作出重要决定。会议还让利益攸关方借机庆祝化管方针</w:t>
      </w:r>
      <w:r w:rsidRPr="000A1B2A">
        <w:rPr>
          <w:rFonts w:asciiTheme="majorBidi" w:hAnsiTheme="majorBidi" w:cstheme="majorBidi"/>
          <w:spacing w:val="4"/>
          <w:sz w:val="24"/>
          <w:szCs w:val="24"/>
          <w:lang w:val="zh-CN" w:eastAsia="zh-CN"/>
        </w:rPr>
        <w:t>2006</w:t>
      </w:r>
      <w:r w:rsidRPr="000A1B2A">
        <w:rPr>
          <w:rFonts w:asciiTheme="majorBidi" w:hAnsiTheme="majorBidi" w:cstheme="majorBidi"/>
          <w:spacing w:val="4"/>
          <w:sz w:val="24"/>
          <w:szCs w:val="24"/>
          <w:lang w:val="zh-CN" w:eastAsia="zh-CN"/>
        </w:rPr>
        <w:t>年确立后取得的成就。</w:t>
      </w:r>
    </w:p>
    <w:p w14:paraId="1F1AE57C" w14:textId="28898F1B"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德国代表</w:t>
      </w:r>
      <w:r w:rsidR="003D1C49">
        <w:rPr>
          <w:rFonts w:asciiTheme="majorBidi" w:hAnsiTheme="majorBidi" w:cstheme="majorBidi" w:hint="eastAsia"/>
          <w:sz w:val="24"/>
          <w:szCs w:val="24"/>
          <w:lang w:val="zh-CN" w:eastAsia="zh-CN"/>
        </w:rPr>
        <w:t>让大家观看</w:t>
      </w:r>
      <w:r w:rsidRPr="00293673">
        <w:rPr>
          <w:rFonts w:asciiTheme="majorBidi" w:hAnsiTheme="majorBidi" w:cstheme="majorBidi"/>
          <w:sz w:val="24"/>
          <w:szCs w:val="24"/>
          <w:lang w:val="zh-CN" w:eastAsia="zh-CN"/>
        </w:rPr>
        <w:t>了德国联邦环境、自然保护和核安全部部长</w:t>
      </w:r>
      <w:r w:rsidRPr="00293673">
        <w:rPr>
          <w:rFonts w:asciiTheme="majorBidi" w:hAnsiTheme="majorBidi" w:cstheme="majorBidi"/>
          <w:sz w:val="24"/>
          <w:szCs w:val="24"/>
          <w:lang w:val="zh-CN" w:eastAsia="zh-CN"/>
        </w:rPr>
        <w:t>Svenja Schulze</w:t>
      </w:r>
      <w:r w:rsidRPr="00293673">
        <w:rPr>
          <w:rFonts w:asciiTheme="majorBidi" w:hAnsiTheme="majorBidi" w:cstheme="majorBidi"/>
          <w:sz w:val="24"/>
          <w:szCs w:val="24"/>
          <w:lang w:val="zh-CN" w:eastAsia="zh-CN"/>
        </w:rPr>
        <w:t>女士的视频讲话。</w:t>
      </w:r>
    </w:p>
    <w:p w14:paraId="65E283C9" w14:textId="0376E58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Schulze</w:t>
      </w:r>
      <w:r w:rsidRPr="00293673">
        <w:rPr>
          <w:rFonts w:asciiTheme="majorBidi" w:hAnsiTheme="majorBidi" w:cstheme="majorBidi"/>
          <w:sz w:val="24"/>
          <w:szCs w:val="24"/>
          <w:lang w:val="zh-CN" w:eastAsia="zh-CN"/>
        </w:rPr>
        <w:t>女士在发言中说，《</w:t>
      </w:r>
      <w:r w:rsidRPr="00293673">
        <w:rPr>
          <w:rFonts w:asciiTheme="majorBidi" w:hAnsiTheme="majorBidi" w:cstheme="majorBidi"/>
          <w:sz w:val="24"/>
          <w:szCs w:val="24"/>
          <w:lang w:val="zh-CN" w:eastAsia="zh-CN"/>
        </w:rPr>
        <w:t>2030</w:t>
      </w:r>
      <w:r w:rsidRPr="00293673">
        <w:rPr>
          <w:rFonts w:asciiTheme="majorBidi" w:hAnsiTheme="majorBidi" w:cstheme="majorBidi"/>
          <w:sz w:val="24"/>
          <w:szCs w:val="24"/>
          <w:lang w:val="zh-CN" w:eastAsia="zh-CN"/>
        </w:rPr>
        <w:t>年议程》为解决化学品和废物行业具有跨行业和涉及多个利益攸关方性质的问题提供了一个独特的机会。联合国环境大会第四届会议抓住了这一机会，通过吸取化管方针和</w:t>
      </w:r>
      <w:r w:rsidR="007131F1" w:rsidRPr="00293673">
        <w:rPr>
          <w:rFonts w:asciiTheme="majorBidi" w:hAnsiTheme="majorBidi" w:cstheme="majorBidi"/>
          <w:sz w:val="24"/>
          <w:szCs w:val="24"/>
          <w:lang w:val="zh-CN" w:eastAsia="zh-CN"/>
        </w:rPr>
        <w:t>第二</w:t>
      </w:r>
      <w:r w:rsidR="007131F1">
        <w:rPr>
          <w:rFonts w:asciiTheme="majorBidi" w:hAnsiTheme="majorBidi" w:cstheme="majorBidi" w:hint="eastAsia"/>
          <w:sz w:val="24"/>
          <w:szCs w:val="24"/>
          <w:lang w:val="zh-CN" w:eastAsia="zh-CN"/>
        </w:rPr>
        <w:t>期</w:t>
      </w:r>
      <w:r w:rsidRPr="00293673">
        <w:rPr>
          <w:rFonts w:asciiTheme="majorBidi" w:hAnsiTheme="majorBidi" w:cstheme="majorBidi"/>
          <w:sz w:val="24"/>
          <w:szCs w:val="24"/>
          <w:lang w:val="zh-CN" w:eastAsia="zh-CN"/>
        </w:rPr>
        <w:t>《全球化学品展望》的经验教训铺平了前进的道路，特别是强调需要加强科学与政策之间的联系，建立有利的治理结构和加强化学的可持续性。由于德国政府重视化学品和废物健全管理工作，因此它已提出担任即将召开的国际化学品管理大会第五届会议的东道国，德国政府将在会议期间作出最大努力，促使化学品和废物健全管理工作进入一个新阶段。</w:t>
      </w:r>
    </w:p>
    <w:p w14:paraId="3DE6A9A2"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距第五届会议只有不到</w:t>
      </w:r>
      <w:r w:rsidRPr="00293673">
        <w:rPr>
          <w:rFonts w:asciiTheme="majorBidi" w:hAnsiTheme="majorBidi" w:cstheme="majorBidi"/>
          <w:sz w:val="24"/>
          <w:szCs w:val="24"/>
          <w:lang w:val="zh-CN" w:eastAsia="zh-CN"/>
        </w:rPr>
        <w:t>18</w:t>
      </w:r>
      <w:r w:rsidRPr="00293673">
        <w:rPr>
          <w:rFonts w:asciiTheme="majorBidi" w:hAnsiTheme="majorBidi" w:cstheme="majorBidi"/>
          <w:sz w:val="24"/>
          <w:szCs w:val="24"/>
          <w:lang w:val="zh-CN" w:eastAsia="zh-CN"/>
        </w:rPr>
        <w:t>个月的时间，代表们必须继续寻求就</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年后化学品和废物健全管理工作商定的宏大、具体和实际的业务安排，从而能填补这项管理工作剩余的空白，实现可持续发展目标</w:t>
      </w:r>
      <w:r w:rsidRPr="00293673">
        <w:rPr>
          <w:rFonts w:asciiTheme="majorBidi" w:hAnsiTheme="majorBidi" w:cstheme="majorBidi"/>
          <w:sz w:val="24"/>
          <w:szCs w:val="24"/>
          <w:lang w:val="zh-CN" w:eastAsia="zh-CN"/>
        </w:rPr>
        <w:t>12</w:t>
      </w:r>
      <w:r w:rsidRPr="00293673">
        <w:rPr>
          <w:rFonts w:asciiTheme="majorBidi" w:hAnsiTheme="majorBidi" w:cstheme="majorBidi"/>
          <w:sz w:val="24"/>
          <w:szCs w:val="24"/>
          <w:lang w:val="zh-CN" w:eastAsia="zh-CN"/>
        </w:rPr>
        <w:t>的具体目标</w:t>
      </w:r>
      <w:r w:rsidRPr="00293673">
        <w:rPr>
          <w:rFonts w:asciiTheme="majorBidi" w:hAnsiTheme="majorBidi" w:cstheme="majorBidi"/>
          <w:sz w:val="24"/>
          <w:szCs w:val="24"/>
          <w:lang w:val="zh-CN" w:eastAsia="zh-CN"/>
        </w:rPr>
        <w:t>4</w:t>
      </w:r>
      <w:r w:rsidRPr="00293673">
        <w:rPr>
          <w:rFonts w:asciiTheme="majorBidi" w:hAnsiTheme="majorBidi" w:cstheme="majorBidi"/>
          <w:sz w:val="24"/>
          <w:szCs w:val="24"/>
          <w:lang w:val="zh-CN" w:eastAsia="zh-CN"/>
        </w:rPr>
        <w:t>，即到</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年，根据商定的国际框架，实现化学品和所有废物在整个存在周期的无害环境管理，并大幅减少它们排入大气以及渗漏到水和土壤的机率，尽可能降低它们对人类健康和环境造成的负面影响。</w:t>
      </w:r>
    </w:p>
    <w:p w14:paraId="5506901B" w14:textId="6D34F072"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秘书处代表提请注意秘书处关于</w:t>
      </w:r>
      <w:r w:rsidR="00806CD1">
        <w:rPr>
          <w:rFonts w:asciiTheme="majorBidi" w:hAnsiTheme="majorBidi" w:cstheme="majorBidi" w:hint="eastAsia"/>
          <w:sz w:val="24"/>
          <w:szCs w:val="24"/>
          <w:lang w:val="zh-CN" w:eastAsia="zh-CN"/>
        </w:rPr>
        <w:t>化管</w:t>
      </w:r>
      <w:r w:rsidRPr="00293673">
        <w:rPr>
          <w:rFonts w:asciiTheme="majorBidi" w:hAnsiTheme="majorBidi" w:cstheme="majorBidi"/>
          <w:sz w:val="24"/>
          <w:szCs w:val="24"/>
          <w:lang w:val="zh-CN" w:eastAsia="zh-CN"/>
        </w:rPr>
        <w:t>大会第五届会议筹备工作的说明</w:t>
      </w:r>
      <w:r w:rsidRPr="00293673">
        <w:rPr>
          <w:rFonts w:asciiTheme="majorBidi" w:hAnsiTheme="majorBidi" w:cstheme="majorBidi"/>
          <w:sz w:val="24"/>
          <w:szCs w:val="24"/>
          <w:lang w:val="zh-CN" w:eastAsia="zh-CN"/>
        </w:rPr>
        <w:t>(SAICM/OEWG.3/INF/14)</w:t>
      </w:r>
      <w:r w:rsidRPr="00293673">
        <w:rPr>
          <w:rFonts w:asciiTheme="majorBidi" w:hAnsiTheme="majorBidi" w:cstheme="majorBidi"/>
          <w:sz w:val="24"/>
          <w:szCs w:val="24"/>
          <w:lang w:val="zh-CN" w:eastAsia="zh-CN"/>
        </w:rPr>
        <w:t>，并请利益攸关方分享它们对会议的期望，以协助秘书处筹备这一会议。</w:t>
      </w:r>
    </w:p>
    <w:p w14:paraId="77D336FE" w14:textId="10BCA52F"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代表们在随后的讨论中表示赞赏德国政府提出主办</w:t>
      </w:r>
      <w:r w:rsidR="00A25C9F">
        <w:rPr>
          <w:rFonts w:asciiTheme="majorBidi" w:hAnsiTheme="majorBidi" w:cstheme="majorBidi" w:hint="eastAsia"/>
          <w:sz w:val="24"/>
          <w:szCs w:val="24"/>
          <w:lang w:val="zh-CN" w:eastAsia="zh-CN"/>
        </w:rPr>
        <w:t>化管</w:t>
      </w:r>
      <w:r w:rsidRPr="00293673">
        <w:rPr>
          <w:rFonts w:asciiTheme="majorBidi" w:hAnsiTheme="majorBidi" w:cstheme="majorBidi"/>
          <w:sz w:val="24"/>
          <w:szCs w:val="24"/>
          <w:lang w:val="zh-CN" w:eastAsia="zh-CN"/>
        </w:rPr>
        <w:t>大会第五届会议，并强调说，他们期待出席会议以庆祝化管方针取得的成功，并为</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年后化学品和废物的可持续管理确立一个框架。</w:t>
      </w:r>
    </w:p>
    <w:p w14:paraId="7CF1B0A5" w14:textId="03501A81"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联合王国代表说，作为对</w:t>
      </w:r>
      <w:r w:rsidR="00A25C9F">
        <w:rPr>
          <w:rFonts w:asciiTheme="majorBidi" w:hAnsiTheme="majorBidi" w:cstheme="majorBidi" w:hint="eastAsia"/>
          <w:sz w:val="24"/>
          <w:szCs w:val="24"/>
          <w:lang w:val="zh-CN" w:eastAsia="zh-CN"/>
        </w:rPr>
        <w:t>化管</w:t>
      </w:r>
      <w:r w:rsidRPr="00293673">
        <w:rPr>
          <w:rFonts w:asciiTheme="majorBidi" w:hAnsiTheme="majorBidi" w:cstheme="majorBidi"/>
          <w:sz w:val="24"/>
          <w:szCs w:val="24"/>
          <w:lang w:val="zh-CN" w:eastAsia="zh-CN"/>
        </w:rPr>
        <w:t>大会第五届会议的贡献，联合王国政府希望在闭会期间进程举行第三次会议前在曼谷</w:t>
      </w:r>
      <w:r w:rsidR="001267D0">
        <w:rPr>
          <w:rFonts w:asciiTheme="majorBidi" w:hAnsiTheme="majorBidi" w:cstheme="majorBidi" w:hint="eastAsia"/>
          <w:sz w:val="24"/>
          <w:szCs w:val="24"/>
          <w:lang w:val="zh-CN" w:eastAsia="zh-CN"/>
        </w:rPr>
        <w:t>主办</w:t>
      </w:r>
      <w:r w:rsidRPr="00293673">
        <w:rPr>
          <w:rFonts w:asciiTheme="majorBidi" w:hAnsiTheme="majorBidi" w:cstheme="majorBidi"/>
          <w:sz w:val="24"/>
          <w:szCs w:val="24"/>
          <w:lang w:val="zh-CN" w:eastAsia="zh-CN"/>
        </w:rPr>
        <w:t>一次技术专家会议，以支持进一步就各项指标开展工作。她承诺确保会议有均衡代表性，体现化管方针具有的多利益攸关方和多行业性质，并就会议筹备工作与秘书处进行协商。</w:t>
      </w:r>
    </w:p>
    <w:p w14:paraId="5F12AC3D" w14:textId="57CFC6A0"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关于利益攸关方对第五届会议的期望，一个非政府组织的代表说，秘书处说明</w:t>
      </w:r>
      <w:r w:rsidRPr="00293673">
        <w:rPr>
          <w:rFonts w:asciiTheme="majorBidi" w:hAnsiTheme="majorBidi" w:cstheme="majorBidi"/>
          <w:sz w:val="24"/>
          <w:szCs w:val="24"/>
          <w:lang w:val="zh-CN" w:eastAsia="zh-CN"/>
        </w:rPr>
        <w:t>(SAICM/OEWG.3/INF/14)</w:t>
      </w:r>
      <w:r w:rsidRPr="00293673">
        <w:rPr>
          <w:rFonts w:asciiTheme="majorBidi" w:hAnsiTheme="majorBidi" w:cstheme="majorBidi"/>
          <w:sz w:val="24"/>
          <w:szCs w:val="24"/>
          <w:lang w:val="zh-CN" w:eastAsia="zh-CN"/>
        </w:rPr>
        <w:t>没有具体说明会议高级别部分的预期成果将采用哪种形式。她提出，根据本届会议和其他会议一再发出的就化学品和废物健全管理工作作出高级别承诺的呼吁，在高级别会议上通过一项部长级宣言是作出这一承诺的最佳方式。如果考虑通过这样一项宣言，就需要在届会召开前开始规划宣言的起草工作。她还表示，无论第五届会议关于</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lastRenderedPageBreak/>
        <w:t>年后期间的成果是什么，</w:t>
      </w:r>
      <w:r w:rsidR="00E6041B" w:rsidRPr="00293673">
        <w:rPr>
          <w:rFonts w:asciiTheme="majorBidi" w:hAnsiTheme="majorBidi" w:cstheme="majorBidi"/>
          <w:sz w:val="24"/>
          <w:szCs w:val="24"/>
          <w:lang w:val="zh-CN" w:eastAsia="zh-CN"/>
        </w:rPr>
        <w:t>希望</w:t>
      </w:r>
      <w:r w:rsidRPr="00293673">
        <w:rPr>
          <w:rFonts w:asciiTheme="majorBidi" w:hAnsiTheme="majorBidi" w:cstheme="majorBidi"/>
          <w:sz w:val="24"/>
          <w:szCs w:val="24"/>
          <w:lang w:val="zh-CN" w:eastAsia="zh-CN"/>
        </w:rPr>
        <w:t>它</w:t>
      </w:r>
      <w:r w:rsidR="00904B0D">
        <w:rPr>
          <w:rFonts w:asciiTheme="majorBidi" w:hAnsiTheme="majorBidi" w:cstheme="majorBidi" w:hint="eastAsia"/>
          <w:sz w:val="24"/>
          <w:szCs w:val="24"/>
          <w:lang w:val="zh-CN" w:eastAsia="zh-CN"/>
        </w:rPr>
        <w:t>会</w:t>
      </w:r>
      <w:r w:rsidRPr="00293673">
        <w:rPr>
          <w:rFonts w:asciiTheme="majorBidi" w:hAnsiTheme="majorBidi" w:cstheme="majorBidi"/>
          <w:sz w:val="24"/>
          <w:szCs w:val="24"/>
          <w:lang w:val="zh-CN" w:eastAsia="zh-CN"/>
        </w:rPr>
        <w:t>满足可持续管理化学品和废物的迫切需要，以实现可持续发展目标的具体目标。</w:t>
      </w:r>
    </w:p>
    <w:p w14:paraId="6A669B91" w14:textId="3F3920EA"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最后，主席邀请代表们主动提出主办预计在</w:t>
      </w:r>
      <w:r w:rsidRPr="00293673">
        <w:rPr>
          <w:rFonts w:asciiTheme="majorBidi" w:hAnsiTheme="majorBidi" w:cstheme="majorBidi"/>
          <w:sz w:val="24"/>
          <w:szCs w:val="24"/>
          <w:lang w:val="zh-CN" w:eastAsia="zh-CN"/>
        </w:rPr>
        <w:t>2020</w:t>
      </w:r>
      <w:r w:rsidRPr="00293673">
        <w:rPr>
          <w:rFonts w:asciiTheme="majorBidi" w:hAnsiTheme="majorBidi" w:cstheme="majorBidi"/>
          <w:sz w:val="24"/>
          <w:szCs w:val="24"/>
          <w:lang w:val="zh-CN" w:eastAsia="zh-CN"/>
        </w:rPr>
        <w:t>年</w:t>
      </w:r>
      <w:r w:rsidRPr="00293673">
        <w:rPr>
          <w:rFonts w:asciiTheme="majorBidi" w:hAnsiTheme="majorBidi" w:cstheme="majorBidi"/>
          <w:sz w:val="24"/>
          <w:szCs w:val="24"/>
          <w:lang w:val="zh-CN" w:eastAsia="zh-CN"/>
        </w:rPr>
        <w:t>8</w:t>
      </w:r>
      <w:r w:rsidRPr="00293673">
        <w:rPr>
          <w:rFonts w:asciiTheme="majorBidi" w:hAnsiTheme="majorBidi" w:cstheme="majorBidi"/>
          <w:sz w:val="24"/>
          <w:szCs w:val="24"/>
          <w:lang w:val="zh-CN" w:eastAsia="zh-CN"/>
        </w:rPr>
        <w:t>月和</w:t>
      </w:r>
      <w:r w:rsidRPr="00293673">
        <w:rPr>
          <w:rFonts w:asciiTheme="majorBidi" w:hAnsiTheme="majorBidi" w:cstheme="majorBidi"/>
          <w:sz w:val="24"/>
          <w:szCs w:val="24"/>
          <w:lang w:val="zh-CN" w:eastAsia="zh-CN"/>
        </w:rPr>
        <w:t>9</w:t>
      </w:r>
      <w:r w:rsidRPr="00293673">
        <w:rPr>
          <w:rFonts w:asciiTheme="majorBidi" w:hAnsiTheme="majorBidi" w:cstheme="majorBidi"/>
          <w:sz w:val="24"/>
          <w:szCs w:val="24"/>
          <w:lang w:val="zh-CN" w:eastAsia="zh-CN"/>
        </w:rPr>
        <w:t>月举行的区域会议，这些会议也是</w:t>
      </w:r>
      <w:r w:rsidR="00225D7D">
        <w:rPr>
          <w:rFonts w:asciiTheme="majorBidi" w:hAnsiTheme="majorBidi" w:cstheme="majorBidi" w:hint="eastAsia"/>
          <w:sz w:val="24"/>
          <w:szCs w:val="24"/>
          <w:lang w:val="zh-CN" w:eastAsia="zh-CN"/>
        </w:rPr>
        <w:t>化管</w:t>
      </w:r>
      <w:r w:rsidRPr="00293673">
        <w:rPr>
          <w:rFonts w:asciiTheme="majorBidi" w:hAnsiTheme="majorBidi" w:cstheme="majorBidi"/>
          <w:sz w:val="24"/>
          <w:szCs w:val="24"/>
          <w:lang w:val="zh-CN" w:eastAsia="zh-CN"/>
        </w:rPr>
        <w:t>大会第五届会议的筹备会议。</w:t>
      </w:r>
    </w:p>
    <w:p w14:paraId="7D6AE9BB" w14:textId="331620C0" w:rsidR="00B10D5F" w:rsidRPr="00872093" w:rsidRDefault="00B10D5F" w:rsidP="00872093">
      <w:pPr>
        <w:pStyle w:val="CH1"/>
        <w:ind w:left="1253" w:right="288" w:hanging="803"/>
        <w:rPr>
          <w:rFonts w:asciiTheme="majorBidi" w:hAnsiTheme="majorBidi" w:cstheme="majorBidi"/>
          <w:sz w:val="32"/>
          <w:szCs w:val="32"/>
        </w:rPr>
      </w:pPr>
      <w:r w:rsidRPr="00293673">
        <w:rPr>
          <w:rFonts w:asciiTheme="majorBidi" w:hAnsiTheme="majorBidi" w:cstheme="majorBidi"/>
          <w:lang w:val="zh-CN"/>
        </w:rPr>
        <w:tab/>
      </w:r>
      <w:r w:rsidRPr="00872093">
        <w:rPr>
          <w:rFonts w:asciiTheme="majorBidi" w:eastAsia="SimHei" w:hAnsiTheme="majorBidi" w:cstheme="majorBidi"/>
          <w:sz w:val="32"/>
          <w:szCs w:val="32"/>
          <w:lang w:val="zh-CN" w:eastAsia="zh-CN"/>
        </w:rPr>
        <w:t>八</w:t>
      </w:r>
      <w:r w:rsidR="00872093" w:rsidRPr="00C221F8">
        <w:rPr>
          <w:rFonts w:eastAsia="SimHei"/>
          <w:sz w:val="32"/>
          <w:szCs w:val="32"/>
          <w:lang w:val="zh-CN" w:eastAsia="zh-CN"/>
        </w:rPr>
        <w:t>、</w:t>
      </w:r>
      <w:r w:rsidRPr="00872093">
        <w:rPr>
          <w:rFonts w:asciiTheme="majorBidi" w:eastAsia="SimHei" w:hAnsiTheme="majorBidi" w:cstheme="majorBidi"/>
          <w:sz w:val="32"/>
          <w:szCs w:val="32"/>
          <w:lang w:val="zh-CN" w:eastAsia="zh-CN"/>
        </w:rPr>
        <w:tab/>
      </w:r>
      <w:r w:rsidRPr="00872093">
        <w:rPr>
          <w:rFonts w:asciiTheme="majorBidi" w:eastAsia="SimHei" w:hAnsiTheme="majorBidi" w:cstheme="majorBidi"/>
          <w:sz w:val="32"/>
          <w:szCs w:val="32"/>
          <w:lang w:val="zh-CN" w:eastAsia="zh-CN"/>
        </w:rPr>
        <w:t>其他事项</w:t>
      </w:r>
    </w:p>
    <w:p w14:paraId="0995A5E5" w14:textId="77777777"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num"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会议没有审议其他事项。</w:t>
      </w:r>
    </w:p>
    <w:p w14:paraId="4D09F884" w14:textId="72F33313" w:rsidR="00B10D5F" w:rsidRPr="00872093" w:rsidRDefault="00B10D5F" w:rsidP="00872093">
      <w:pPr>
        <w:pStyle w:val="CH1"/>
        <w:ind w:hanging="797"/>
        <w:jc w:val="both"/>
        <w:rPr>
          <w:rFonts w:asciiTheme="majorBidi" w:hAnsiTheme="majorBidi" w:cstheme="majorBidi"/>
          <w:sz w:val="32"/>
          <w:szCs w:val="32"/>
        </w:rPr>
      </w:pPr>
      <w:r w:rsidRPr="00293673">
        <w:rPr>
          <w:rFonts w:asciiTheme="majorBidi" w:hAnsiTheme="majorBidi" w:cstheme="majorBidi"/>
          <w:lang w:val="zh-CN"/>
        </w:rPr>
        <w:tab/>
      </w:r>
      <w:r w:rsidRPr="00872093">
        <w:rPr>
          <w:rFonts w:asciiTheme="majorBidi" w:eastAsia="SimHei" w:hAnsiTheme="majorBidi" w:cstheme="majorBidi"/>
          <w:sz w:val="32"/>
          <w:szCs w:val="32"/>
          <w:lang w:val="zh-CN" w:eastAsia="zh-CN"/>
        </w:rPr>
        <w:t>九</w:t>
      </w:r>
      <w:r w:rsidR="00872093" w:rsidRPr="00C221F8">
        <w:rPr>
          <w:rFonts w:eastAsia="SimHei"/>
          <w:sz w:val="32"/>
          <w:szCs w:val="32"/>
          <w:lang w:val="zh-CN" w:eastAsia="zh-CN"/>
        </w:rPr>
        <w:t>、</w:t>
      </w:r>
      <w:r w:rsidRPr="00293673">
        <w:rPr>
          <w:rFonts w:asciiTheme="majorBidi" w:eastAsia="SimHei" w:hAnsiTheme="majorBidi" w:cstheme="majorBidi"/>
          <w:lang w:val="zh-CN" w:eastAsia="zh-CN"/>
        </w:rPr>
        <w:tab/>
      </w:r>
      <w:r w:rsidRPr="00872093">
        <w:rPr>
          <w:rFonts w:asciiTheme="majorBidi" w:eastAsia="SimHei" w:hAnsiTheme="majorBidi" w:cstheme="majorBidi"/>
          <w:sz w:val="32"/>
          <w:szCs w:val="32"/>
          <w:lang w:val="zh-CN" w:eastAsia="zh-CN"/>
        </w:rPr>
        <w:t>通过会议报告</w:t>
      </w:r>
    </w:p>
    <w:p w14:paraId="128FADE2" w14:textId="31C79C2F" w:rsidR="00B10D5F" w:rsidRPr="00293673"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Theme="majorBidi" w:hAnsiTheme="majorBidi" w:cstheme="majorBidi"/>
          <w:sz w:val="24"/>
          <w:szCs w:val="24"/>
          <w:lang w:val="zh-CN" w:eastAsia="zh-CN"/>
        </w:rPr>
      </w:pPr>
      <w:r w:rsidRPr="00293673">
        <w:rPr>
          <w:rFonts w:asciiTheme="majorBidi" w:hAnsiTheme="majorBidi" w:cstheme="majorBidi"/>
          <w:sz w:val="24"/>
          <w:szCs w:val="24"/>
          <w:lang w:val="zh-CN" w:eastAsia="zh-CN"/>
        </w:rPr>
        <w:t>工作组在</w:t>
      </w:r>
      <w:r w:rsidR="00631A02">
        <w:rPr>
          <w:rFonts w:asciiTheme="majorBidi" w:hAnsiTheme="majorBidi" w:cstheme="majorBidi" w:hint="eastAsia"/>
          <w:sz w:val="24"/>
          <w:szCs w:val="24"/>
          <w:lang w:val="zh-CN" w:eastAsia="zh-CN"/>
        </w:rPr>
        <w:t>已</w:t>
      </w:r>
      <w:r w:rsidRPr="00293673">
        <w:rPr>
          <w:rFonts w:asciiTheme="majorBidi" w:hAnsiTheme="majorBidi" w:cstheme="majorBidi"/>
          <w:sz w:val="24"/>
          <w:szCs w:val="24"/>
          <w:lang w:val="zh-CN" w:eastAsia="zh-CN"/>
        </w:rPr>
        <w:t>分发的报告草案基础上通过了本报告，但有一项谅解，即报告员将与秘书处协商，负责报告的定稿工作。</w:t>
      </w:r>
    </w:p>
    <w:p w14:paraId="2D0E66FB" w14:textId="76FB4B1F" w:rsidR="00B10D5F" w:rsidRPr="00872093" w:rsidRDefault="00B10D5F" w:rsidP="00872093">
      <w:pPr>
        <w:pStyle w:val="CH1"/>
        <w:ind w:hanging="797"/>
        <w:jc w:val="both"/>
        <w:rPr>
          <w:rFonts w:asciiTheme="majorBidi" w:hAnsiTheme="majorBidi" w:cstheme="majorBidi"/>
          <w:sz w:val="32"/>
          <w:szCs w:val="32"/>
          <w:lang w:eastAsia="zh-CN"/>
        </w:rPr>
      </w:pPr>
      <w:r w:rsidRPr="00293673">
        <w:rPr>
          <w:rFonts w:asciiTheme="majorBidi" w:hAnsiTheme="majorBidi" w:cstheme="majorBidi"/>
          <w:lang w:val="zh-CN" w:eastAsia="zh-CN"/>
        </w:rPr>
        <w:tab/>
      </w:r>
      <w:r w:rsidRPr="00872093">
        <w:rPr>
          <w:rFonts w:asciiTheme="majorBidi" w:eastAsia="SimHei" w:hAnsiTheme="majorBidi" w:cstheme="majorBidi"/>
          <w:sz w:val="32"/>
          <w:szCs w:val="32"/>
          <w:lang w:val="zh-CN" w:eastAsia="zh-CN"/>
        </w:rPr>
        <w:t>十</w:t>
      </w:r>
      <w:r w:rsidR="00872093" w:rsidRPr="00C221F8">
        <w:rPr>
          <w:rFonts w:eastAsia="SimHei"/>
          <w:sz w:val="32"/>
          <w:szCs w:val="32"/>
          <w:lang w:val="zh-CN" w:eastAsia="zh-CN"/>
        </w:rPr>
        <w:t>、</w:t>
      </w:r>
      <w:r w:rsidRPr="00293673">
        <w:rPr>
          <w:rFonts w:asciiTheme="majorBidi" w:eastAsia="SimHei" w:hAnsiTheme="majorBidi" w:cstheme="majorBidi"/>
          <w:lang w:val="zh-CN" w:eastAsia="zh-CN"/>
        </w:rPr>
        <w:tab/>
      </w:r>
      <w:r w:rsidRPr="00872093">
        <w:rPr>
          <w:rFonts w:asciiTheme="majorBidi" w:eastAsia="SimHei" w:hAnsiTheme="majorBidi" w:cstheme="majorBidi"/>
          <w:sz w:val="32"/>
          <w:szCs w:val="32"/>
          <w:lang w:val="zh-CN" w:eastAsia="zh-CN"/>
        </w:rPr>
        <w:t>会议闭幕</w:t>
      </w:r>
    </w:p>
    <w:p w14:paraId="1C9187A6" w14:textId="77777777" w:rsidR="00B10D5F" w:rsidRPr="007C793E" w:rsidRDefault="00B10D5F" w:rsidP="00A84974">
      <w:pPr>
        <w:pStyle w:val="Normalnumber"/>
        <w:numPr>
          <w:ilvl w:val="0"/>
          <w:numId w:val="21"/>
        </w:numPr>
        <w:tabs>
          <w:tab w:val="clear" w:pos="1134"/>
          <w:tab w:val="clear" w:pos="1247"/>
          <w:tab w:val="clear" w:pos="1814"/>
          <w:tab w:val="clear" w:pos="2381"/>
          <w:tab w:val="clear" w:pos="2948"/>
          <w:tab w:val="clear" w:pos="3515"/>
          <w:tab w:val="clear" w:pos="4082"/>
          <w:tab w:val="left" w:pos="624"/>
        </w:tabs>
        <w:jc w:val="both"/>
        <w:rPr>
          <w:rFonts w:ascii="SimSun" w:hAnsi="SimSun"/>
          <w:sz w:val="24"/>
          <w:szCs w:val="24"/>
          <w:lang w:val="zh-CN" w:eastAsia="zh-CN"/>
        </w:rPr>
      </w:pPr>
      <w:r w:rsidRPr="00293673">
        <w:rPr>
          <w:rFonts w:asciiTheme="majorBidi" w:hAnsiTheme="majorBidi" w:cstheme="majorBidi"/>
          <w:sz w:val="24"/>
          <w:szCs w:val="24"/>
          <w:lang w:val="zh-CN" w:eastAsia="zh-CN"/>
        </w:rPr>
        <w:t>按惯例互致谢意后，主席于</w:t>
      </w:r>
      <w:r w:rsidRPr="00293673">
        <w:rPr>
          <w:rFonts w:asciiTheme="majorBidi" w:hAnsiTheme="majorBidi" w:cstheme="majorBidi"/>
          <w:sz w:val="24"/>
          <w:szCs w:val="24"/>
          <w:lang w:val="zh-CN" w:eastAsia="zh-CN"/>
        </w:rPr>
        <w:t>2019</w:t>
      </w:r>
      <w:r w:rsidRPr="00293673">
        <w:rPr>
          <w:rFonts w:asciiTheme="majorBidi" w:hAnsiTheme="majorBidi" w:cstheme="majorBidi"/>
          <w:sz w:val="24"/>
          <w:szCs w:val="24"/>
          <w:lang w:val="zh-CN" w:eastAsia="zh-CN"/>
        </w:rPr>
        <w:t>年</w:t>
      </w:r>
      <w:r w:rsidRPr="00293673">
        <w:rPr>
          <w:rFonts w:asciiTheme="majorBidi" w:hAnsiTheme="majorBidi" w:cstheme="majorBidi"/>
          <w:sz w:val="24"/>
          <w:szCs w:val="24"/>
          <w:lang w:val="zh-CN" w:eastAsia="zh-CN"/>
        </w:rPr>
        <w:t>4</w:t>
      </w:r>
      <w:r w:rsidRPr="00293673">
        <w:rPr>
          <w:rFonts w:asciiTheme="majorBidi" w:hAnsiTheme="majorBidi" w:cstheme="majorBidi"/>
          <w:sz w:val="24"/>
          <w:szCs w:val="24"/>
          <w:lang w:val="zh-CN" w:eastAsia="zh-CN"/>
        </w:rPr>
        <w:t>月</w:t>
      </w:r>
      <w:r w:rsidRPr="00293673">
        <w:rPr>
          <w:rFonts w:asciiTheme="majorBidi" w:hAnsiTheme="majorBidi" w:cstheme="majorBidi"/>
          <w:sz w:val="24"/>
          <w:szCs w:val="24"/>
          <w:lang w:val="zh-CN" w:eastAsia="zh-CN"/>
        </w:rPr>
        <w:t>4</w:t>
      </w:r>
      <w:r w:rsidRPr="00293673">
        <w:rPr>
          <w:rFonts w:asciiTheme="majorBidi" w:hAnsiTheme="majorBidi" w:cstheme="majorBidi"/>
          <w:sz w:val="24"/>
          <w:szCs w:val="24"/>
          <w:lang w:val="zh-CN" w:eastAsia="zh-CN"/>
        </w:rPr>
        <w:t>日星期四下午</w:t>
      </w:r>
      <w:r w:rsidRPr="00293673">
        <w:rPr>
          <w:rFonts w:asciiTheme="majorBidi" w:hAnsiTheme="majorBidi" w:cstheme="majorBidi"/>
          <w:sz w:val="24"/>
          <w:szCs w:val="24"/>
          <w:lang w:val="zh-CN" w:eastAsia="zh-CN"/>
        </w:rPr>
        <w:t>6</w:t>
      </w:r>
      <w:r w:rsidRPr="00293673">
        <w:rPr>
          <w:rFonts w:asciiTheme="majorBidi" w:hAnsiTheme="majorBidi" w:cstheme="majorBidi"/>
          <w:sz w:val="24"/>
          <w:szCs w:val="24"/>
          <w:lang w:val="zh-CN" w:eastAsia="zh-CN"/>
        </w:rPr>
        <w:t>时</w:t>
      </w:r>
      <w:r w:rsidRPr="00293673">
        <w:rPr>
          <w:rFonts w:asciiTheme="majorBidi" w:hAnsiTheme="majorBidi" w:cstheme="majorBidi"/>
          <w:sz w:val="24"/>
          <w:szCs w:val="24"/>
          <w:lang w:val="zh-CN" w:eastAsia="zh-CN"/>
        </w:rPr>
        <w:t>30</w:t>
      </w:r>
      <w:r w:rsidRPr="007C793E">
        <w:rPr>
          <w:rFonts w:ascii="SimSun" w:hAnsi="SimSun"/>
          <w:sz w:val="24"/>
          <w:szCs w:val="24"/>
          <w:lang w:val="zh-CN" w:eastAsia="zh-CN"/>
        </w:rPr>
        <w:t>分宣布会议闭幕</w:t>
      </w:r>
      <w:r w:rsidRPr="007C793E">
        <w:rPr>
          <w:rFonts w:ascii="SimSun" w:hAnsi="SimSun" w:hint="eastAsia"/>
          <w:sz w:val="24"/>
          <w:szCs w:val="24"/>
          <w:lang w:val="zh-CN" w:eastAsia="zh-CN"/>
        </w:rPr>
        <w:t>。</w:t>
      </w:r>
    </w:p>
    <w:p w14:paraId="7DE40575" w14:textId="217E80DE" w:rsidR="00B25CD1" w:rsidRPr="00C221F8" w:rsidRDefault="00B25CD1" w:rsidP="00A84974">
      <w:pPr>
        <w:pStyle w:val="Normalnumber"/>
        <w:numPr>
          <w:ilvl w:val="0"/>
          <w:numId w:val="0"/>
        </w:numPr>
        <w:ind w:left="1247"/>
        <w:jc w:val="both"/>
        <w:rPr>
          <w:rFonts w:eastAsia="KaiTi"/>
          <w:iCs/>
          <w:sz w:val="24"/>
          <w:szCs w:val="24"/>
          <w:lang w:val="zh-CN"/>
        </w:rPr>
      </w:pPr>
    </w:p>
    <w:p w14:paraId="0D2297F9" w14:textId="5174362A" w:rsidR="00B25CD1" w:rsidRPr="00C221F8" w:rsidRDefault="00B25CD1" w:rsidP="00A84974">
      <w:pPr>
        <w:pStyle w:val="Normalnumber"/>
        <w:numPr>
          <w:ilvl w:val="0"/>
          <w:numId w:val="0"/>
        </w:numPr>
        <w:ind w:left="1247"/>
        <w:jc w:val="both"/>
        <w:rPr>
          <w:rFonts w:eastAsia="KaiTi"/>
          <w:iCs/>
          <w:sz w:val="24"/>
          <w:szCs w:val="24"/>
          <w:lang w:val="zh-CN"/>
        </w:rPr>
      </w:pPr>
    </w:p>
    <w:p w14:paraId="24B87B54" w14:textId="77777777" w:rsidR="00B25CD1" w:rsidRPr="00C221F8" w:rsidRDefault="00B25CD1" w:rsidP="00A84974">
      <w:pPr>
        <w:pStyle w:val="ZZAnxheader"/>
        <w:jc w:val="both"/>
        <w:rPr>
          <w:lang w:val="zh-CN" w:eastAsia="zh-CN"/>
        </w:rPr>
      </w:pPr>
    </w:p>
    <w:p w14:paraId="78E63BC4" w14:textId="77777777" w:rsidR="00B25CD1" w:rsidRPr="00C221F8" w:rsidRDefault="00B25CD1" w:rsidP="00A84974">
      <w:pPr>
        <w:pStyle w:val="ZZAnxheader"/>
        <w:jc w:val="both"/>
        <w:rPr>
          <w:lang w:val="zh-CN" w:eastAsia="zh-CN"/>
        </w:rPr>
      </w:pPr>
    </w:p>
    <w:p w14:paraId="688C09B6" w14:textId="77777777" w:rsidR="00B25CD1" w:rsidRPr="00C221F8" w:rsidRDefault="00B25CD1" w:rsidP="00A84974">
      <w:pPr>
        <w:pStyle w:val="ZZAnxheader"/>
        <w:jc w:val="both"/>
        <w:rPr>
          <w:lang w:val="zh-CN" w:eastAsia="zh-CN"/>
        </w:rPr>
      </w:pPr>
    </w:p>
    <w:p w14:paraId="25596FB3" w14:textId="77777777" w:rsidR="00B25CD1" w:rsidRPr="00C221F8" w:rsidRDefault="00B25CD1" w:rsidP="00A84974">
      <w:pPr>
        <w:pStyle w:val="ZZAnxheader"/>
        <w:jc w:val="both"/>
        <w:rPr>
          <w:lang w:val="zh-CN" w:eastAsia="zh-CN"/>
        </w:rPr>
      </w:pPr>
    </w:p>
    <w:p w14:paraId="5DF243C9" w14:textId="77777777" w:rsidR="00B25CD1" w:rsidRPr="00C221F8" w:rsidRDefault="00B25CD1" w:rsidP="00A84974">
      <w:pPr>
        <w:pStyle w:val="ZZAnxheader"/>
        <w:jc w:val="both"/>
        <w:rPr>
          <w:lang w:val="zh-CN" w:eastAsia="zh-CN"/>
        </w:rPr>
      </w:pPr>
    </w:p>
    <w:p w14:paraId="2EDBCE2B" w14:textId="77777777" w:rsidR="00B25CD1" w:rsidRPr="00C221F8" w:rsidRDefault="00B25CD1" w:rsidP="00A84974">
      <w:pPr>
        <w:pStyle w:val="ZZAnxheader"/>
        <w:jc w:val="both"/>
        <w:rPr>
          <w:lang w:val="zh-CN" w:eastAsia="zh-CN"/>
        </w:rPr>
      </w:pPr>
    </w:p>
    <w:p w14:paraId="57F6266E" w14:textId="77777777" w:rsidR="00B25CD1" w:rsidRPr="00C221F8" w:rsidRDefault="00B25CD1" w:rsidP="00A84974">
      <w:pPr>
        <w:pStyle w:val="ZZAnxheader"/>
        <w:jc w:val="both"/>
        <w:rPr>
          <w:lang w:val="zh-CN" w:eastAsia="zh-CN"/>
        </w:rPr>
      </w:pPr>
    </w:p>
    <w:p w14:paraId="4AC807E4" w14:textId="77777777" w:rsidR="00B25CD1" w:rsidRPr="00C221F8" w:rsidRDefault="00B25CD1" w:rsidP="00A84974">
      <w:pPr>
        <w:pStyle w:val="ZZAnxheader"/>
        <w:jc w:val="both"/>
        <w:rPr>
          <w:lang w:val="zh-CN" w:eastAsia="zh-CN"/>
        </w:rPr>
      </w:pPr>
    </w:p>
    <w:p w14:paraId="2CD9E977" w14:textId="77777777" w:rsidR="00B25CD1" w:rsidRPr="00C221F8" w:rsidRDefault="00B25CD1" w:rsidP="00A84974">
      <w:pPr>
        <w:pStyle w:val="ZZAnxheader"/>
        <w:jc w:val="both"/>
        <w:rPr>
          <w:lang w:val="zh-CN" w:eastAsia="zh-CN"/>
        </w:rPr>
      </w:pPr>
    </w:p>
    <w:p w14:paraId="61C334D4" w14:textId="77777777" w:rsidR="00B25CD1" w:rsidRPr="00C221F8" w:rsidRDefault="00B25CD1" w:rsidP="00B25CD1">
      <w:pPr>
        <w:pStyle w:val="ZZAnxheader"/>
        <w:rPr>
          <w:lang w:val="zh-CN" w:eastAsia="zh-CN"/>
        </w:rPr>
      </w:pPr>
    </w:p>
    <w:p w14:paraId="15792595" w14:textId="77777777" w:rsidR="008E2588" w:rsidRDefault="008E2588">
      <w:pPr>
        <w:tabs>
          <w:tab w:val="clear" w:pos="1247"/>
          <w:tab w:val="clear" w:pos="1814"/>
          <w:tab w:val="clear" w:pos="2381"/>
          <w:tab w:val="clear" w:pos="2948"/>
          <w:tab w:val="clear" w:pos="3515"/>
        </w:tabs>
        <w:spacing w:after="0" w:line="240" w:lineRule="auto"/>
        <w:jc w:val="left"/>
        <w:rPr>
          <w:rFonts w:eastAsia="SimHei"/>
          <w:b/>
          <w:bCs/>
          <w:sz w:val="32"/>
          <w:szCs w:val="22"/>
          <w:lang w:val="zh-CN"/>
        </w:rPr>
      </w:pPr>
      <w:r>
        <w:rPr>
          <w:rFonts w:eastAsia="SimHei"/>
          <w:sz w:val="32"/>
          <w:lang w:val="zh-CN"/>
        </w:rPr>
        <w:br w:type="page"/>
      </w:r>
    </w:p>
    <w:p w14:paraId="3389E7A2" w14:textId="45317598" w:rsidR="00B25CD1" w:rsidRPr="00C357EF" w:rsidRDefault="00B25CD1" w:rsidP="00B25CD1">
      <w:pPr>
        <w:pStyle w:val="ZZAnxheader"/>
        <w:rPr>
          <w:rFonts w:eastAsia="SimHei"/>
          <w:sz w:val="32"/>
          <w:lang w:eastAsia="zh-CN"/>
        </w:rPr>
      </w:pPr>
      <w:r w:rsidRPr="00C357EF">
        <w:rPr>
          <w:rFonts w:eastAsia="SimHei"/>
          <w:sz w:val="32"/>
          <w:lang w:val="zh-CN" w:eastAsia="zh-CN"/>
        </w:rPr>
        <w:lastRenderedPageBreak/>
        <w:t>附件一</w:t>
      </w:r>
    </w:p>
    <w:p w14:paraId="4C880B2A" w14:textId="77777777" w:rsidR="00B25CD1" w:rsidRPr="00B571DD" w:rsidRDefault="00B25CD1" w:rsidP="00253496">
      <w:pPr>
        <w:pStyle w:val="ZZAnxtitle"/>
        <w:spacing w:before="240"/>
        <w:ind w:left="1253" w:right="496"/>
        <w:rPr>
          <w:rFonts w:eastAsia="SimHei"/>
          <w:noProof/>
          <w:sz w:val="32"/>
          <w:lang w:eastAsia="zh-CN"/>
        </w:rPr>
      </w:pPr>
      <w:r w:rsidRPr="00C221F8">
        <w:rPr>
          <w:rFonts w:eastAsia="SimHei"/>
          <w:sz w:val="32"/>
          <w:lang w:val="zh-CN" w:eastAsia="zh-CN"/>
        </w:rPr>
        <w:t>化管方针和</w:t>
      </w:r>
      <w:r w:rsidRPr="00C221F8">
        <w:rPr>
          <w:rFonts w:eastAsia="SimHei"/>
          <w:sz w:val="32"/>
          <w:lang w:val="zh-CN" w:eastAsia="zh-CN"/>
        </w:rPr>
        <w:t>2020</w:t>
      </w:r>
      <w:r w:rsidRPr="00C221F8">
        <w:rPr>
          <w:rFonts w:eastAsia="SimHei"/>
          <w:sz w:val="32"/>
          <w:lang w:val="zh-CN" w:eastAsia="zh-CN"/>
        </w:rPr>
        <w:t>年后化学品与废物健全管理联络小组的成果</w:t>
      </w:r>
      <w:r w:rsidRPr="00B571DD">
        <w:rPr>
          <w:rStyle w:val="FootnoteReference"/>
          <w:rFonts w:eastAsia="SimHei"/>
          <w:noProof/>
          <w:spacing w:val="0"/>
          <w:w w:val="100"/>
          <w:position w:val="0"/>
          <w:sz w:val="32"/>
          <w:szCs w:val="28"/>
          <w:lang w:val="zh-CN"/>
        </w:rPr>
        <w:footnoteReference w:id="1"/>
      </w:r>
    </w:p>
    <w:p w14:paraId="1A2137E1" w14:textId="77777777" w:rsidR="00B25CD1" w:rsidRPr="00C221F8" w:rsidRDefault="00B25CD1" w:rsidP="00B571DD">
      <w:pPr>
        <w:pStyle w:val="CH2"/>
        <w:ind w:left="1253" w:right="288" w:hanging="533"/>
        <w:rPr>
          <w:noProof/>
          <w:sz w:val="28"/>
          <w:lang w:eastAsia="zh-CN"/>
        </w:rPr>
      </w:pPr>
      <w:r w:rsidRPr="00C221F8">
        <w:rPr>
          <w:sz w:val="28"/>
          <w:lang w:val="zh-CN" w:eastAsia="zh-CN"/>
        </w:rPr>
        <w:t>A.</w:t>
      </w:r>
      <w:r w:rsidRPr="00C221F8">
        <w:rPr>
          <w:sz w:val="28"/>
          <w:lang w:val="zh-CN" w:eastAsia="zh-CN"/>
        </w:rPr>
        <w:tab/>
      </w:r>
      <w:r w:rsidRPr="00C221F8">
        <w:rPr>
          <w:rFonts w:eastAsia="SimHei"/>
          <w:bCs/>
          <w:sz w:val="28"/>
          <w:lang w:val="zh-CN" w:eastAsia="zh-CN"/>
        </w:rPr>
        <w:t>关于化管大会第五届会议就化管方针和</w:t>
      </w:r>
      <w:r w:rsidRPr="00C221F8">
        <w:rPr>
          <w:rFonts w:eastAsia="SimHei"/>
          <w:bCs/>
          <w:sz w:val="28"/>
          <w:lang w:val="zh-CN" w:eastAsia="zh-CN"/>
        </w:rPr>
        <w:t>2020</w:t>
      </w:r>
      <w:r w:rsidRPr="00C221F8">
        <w:rPr>
          <w:rFonts w:eastAsia="SimHei"/>
          <w:bCs/>
          <w:sz w:val="28"/>
          <w:lang w:val="zh-CN" w:eastAsia="zh-CN"/>
        </w:rPr>
        <w:t>年后化学品与废物健全管理进行审议的建议</w:t>
      </w:r>
    </w:p>
    <w:p w14:paraId="0769829E" w14:textId="1F62FF26" w:rsidR="00B25CD1" w:rsidRPr="00C221F8" w:rsidRDefault="00B25CD1" w:rsidP="00B571DD">
      <w:pPr>
        <w:pStyle w:val="CH3"/>
        <w:tabs>
          <w:tab w:val="clear" w:pos="1247"/>
          <w:tab w:val="left" w:pos="1260"/>
        </w:tabs>
        <w:ind w:hanging="797"/>
        <w:jc w:val="both"/>
        <w:rPr>
          <w:rFonts w:eastAsia="SimHei"/>
          <w:sz w:val="24"/>
          <w:lang w:eastAsia="zh-CN"/>
        </w:rPr>
      </w:pPr>
      <w:bookmarkStart w:id="5" w:name="_Hlk528075093"/>
      <w:r w:rsidRPr="00C221F8">
        <w:rPr>
          <w:lang w:val="zh-CN" w:eastAsia="zh-CN"/>
        </w:rPr>
        <w:tab/>
      </w:r>
      <w:r w:rsidR="00B571DD">
        <w:rPr>
          <w:lang w:val="zh-CN" w:eastAsia="zh-CN"/>
        </w:rPr>
        <w:t xml:space="preserve"> </w:t>
      </w:r>
      <w:r w:rsidRPr="00B571DD">
        <w:rPr>
          <w:rFonts w:eastAsia="SimHei"/>
          <w:bCs/>
          <w:lang w:val="zh-CN" w:eastAsia="zh-CN"/>
        </w:rPr>
        <w:t>（一）</w:t>
      </w:r>
      <w:r w:rsidR="00B571DD">
        <w:rPr>
          <w:rFonts w:eastAsia="SimHei" w:hint="eastAsia"/>
          <w:bCs/>
          <w:lang w:val="zh-CN" w:eastAsia="zh-CN"/>
        </w:rPr>
        <w:t xml:space="preserve"> </w:t>
      </w:r>
      <w:r w:rsidR="00B571DD">
        <w:rPr>
          <w:rFonts w:eastAsia="SimHei"/>
          <w:bCs/>
          <w:lang w:val="zh-CN" w:eastAsia="zh-CN"/>
        </w:rPr>
        <w:t xml:space="preserve"> </w:t>
      </w:r>
      <w:r w:rsidR="00B571DD">
        <w:rPr>
          <w:rFonts w:eastAsia="SimHei" w:hint="eastAsia"/>
          <w:bCs/>
          <w:sz w:val="24"/>
          <w:lang w:val="zh-CN" w:eastAsia="zh-CN"/>
        </w:rPr>
        <w:t xml:space="preserve"> </w:t>
      </w:r>
      <w:r w:rsidRPr="00770EC8">
        <w:rPr>
          <w:rFonts w:ascii="SimHei" w:eastAsia="SimHei" w:hAnsi="SimHei"/>
          <w:bCs/>
          <w:sz w:val="24"/>
          <w:lang w:val="zh-CN" w:eastAsia="zh-CN"/>
        </w:rPr>
        <w:t>[</w:t>
      </w:r>
      <w:r w:rsidRPr="00C221F8">
        <w:rPr>
          <w:rFonts w:eastAsia="SimHei"/>
          <w:bCs/>
          <w:sz w:val="24"/>
          <w:lang w:val="zh-CN" w:eastAsia="zh-CN"/>
        </w:rPr>
        <w:t>主要一般性建议</w:t>
      </w:r>
    </w:p>
    <w:p w14:paraId="75C48CA3" w14:textId="164BB4CB" w:rsidR="00B25CD1" w:rsidRPr="00C221F8" w:rsidRDefault="00B25CD1" w:rsidP="007F61BC">
      <w:pPr>
        <w:pStyle w:val="Normalnumber"/>
        <w:numPr>
          <w:ilvl w:val="0"/>
          <w:numId w:val="20"/>
        </w:numPr>
        <w:tabs>
          <w:tab w:val="clear" w:pos="1247"/>
          <w:tab w:val="clear" w:pos="1814"/>
          <w:tab w:val="clear" w:pos="2381"/>
          <w:tab w:val="clear" w:pos="2948"/>
          <w:tab w:val="clear" w:pos="3515"/>
          <w:tab w:val="clear" w:pos="4082"/>
          <w:tab w:val="left" w:pos="624"/>
        </w:tabs>
        <w:jc w:val="both"/>
        <w:rPr>
          <w:sz w:val="24"/>
          <w:lang w:eastAsia="zh-CN"/>
        </w:rPr>
      </w:pPr>
      <w:r w:rsidRPr="00C221F8">
        <w:rPr>
          <w:sz w:val="24"/>
          <w:lang w:val="zh-CN" w:eastAsia="zh-CN"/>
        </w:rPr>
        <w:t>各国政府、国际组织、行业和私营部门、民间社会、科学界和学术界以及所有其他相关利益攸关方应加紧并优先开展化学品和废物健全管理工作，以实现《</w:t>
      </w:r>
      <w:r w:rsidRPr="00C221F8">
        <w:rPr>
          <w:sz w:val="24"/>
          <w:lang w:val="zh-CN" w:eastAsia="zh-CN"/>
        </w:rPr>
        <w:t>2030</w:t>
      </w:r>
      <w:r w:rsidRPr="00C221F8">
        <w:rPr>
          <w:sz w:val="24"/>
          <w:lang w:val="zh-CN" w:eastAsia="zh-CN"/>
        </w:rPr>
        <w:t>年议程》的具体目标</w:t>
      </w:r>
      <w:r w:rsidRPr="00C221F8">
        <w:rPr>
          <w:sz w:val="24"/>
          <w:lang w:val="zh-CN" w:eastAsia="zh-CN"/>
        </w:rPr>
        <w:t>12.4</w:t>
      </w:r>
      <w:r w:rsidR="00B16A1D">
        <w:rPr>
          <w:rFonts w:hint="eastAsia"/>
          <w:sz w:val="24"/>
          <w:lang w:val="zh-CN" w:eastAsia="zh-CN"/>
        </w:rPr>
        <w:t>，</w:t>
      </w:r>
      <w:r w:rsidRPr="00C221F8">
        <w:rPr>
          <w:sz w:val="24"/>
          <w:lang w:val="zh-CN" w:eastAsia="zh-CN"/>
        </w:rPr>
        <w:t>从而同时为实现其他诸多可持续发展目标作出贡献；</w:t>
      </w:r>
    </w:p>
    <w:p w14:paraId="10542D9F" w14:textId="51DE5FC4" w:rsidR="00B25CD1" w:rsidRPr="00770EC8" w:rsidRDefault="00B25CD1" w:rsidP="007F61BC">
      <w:pPr>
        <w:pStyle w:val="Normalnumber"/>
        <w:numPr>
          <w:ilvl w:val="0"/>
          <w:numId w:val="14"/>
        </w:numPr>
        <w:tabs>
          <w:tab w:val="clear" w:pos="1247"/>
          <w:tab w:val="clear" w:pos="1814"/>
          <w:tab w:val="clear" w:pos="2381"/>
          <w:tab w:val="clear" w:pos="2948"/>
          <w:tab w:val="clear" w:pos="3515"/>
          <w:tab w:val="clear" w:pos="4082"/>
          <w:tab w:val="left" w:pos="624"/>
        </w:tabs>
        <w:jc w:val="both"/>
        <w:rPr>
          <w:rFonts w:ascii="SimSun" w:hAnsi="SimSun"/>
          <w:sz w:val="24"/>
          <w:lang w:eastAsia="zh-CN"/>
        </w:rPr>
      </w:pPr>
      <w:r w:rsidRPr="00C221F8">
        <w:rPr>
          <w:sz w:val="24"/>
          <w:lang w:val="zh-CN" w:eastAsia="zh-CN"/>
        </w:rPr>
        <w:t>正如联合国环境大会所强调的，根据需要在各级采取紧急而果断的行动，以执行</w:t>
      </w:r>
      <w:r w:rsidR="0004562C" w:rsidRPr="00C221F8">
        <w:rPr>
          <w:sz w:val="24"/>
          <w:lang w:val="zh-CN" w:eastAsia="zh-CN"/>
        </w:rPr>
        <w:t>《</w:t>
      </w:r>
      <w:r w:rsidR="0004562C" w:rsidRPr="00C221F8">
        <w:rPr>
          <w:sz w:val="24"/>
          <w:lang w:val="zh-CN" w:eastAsia="zh-CN"/>
        </w:rPr>
        <w:t>2030</w:t>
      </w:r>
      <w:r w:rsidR="0004562C" w:rsidRPr="00C221F8">
        <w:rPr>
          <w:sz w:val="24"/>
          <w:lang w:val="zh-CN" w:eastAsia="zh-CN"/>
        </w:rPr>
        <w:t>年议程》</w:t>
      </w:r>
      <w:r w:rsidRPr="00C221F8">
        <w:rPr>
          <w:sz w:val="24"/>
          <w:lang w:val="zh-CN" w:eastAsia="zh-CN"/>
        </w:rPr>
        <w:t>与化学品和废物的健全管理有关的</w:t>
      </w:r>
      <w:r w:rsidR="00360642">
        <w:rPr>
          <w:rFonts w:hint="eastAsia"/>
          <w:sz w:val="24"/>
          <w:lang w:val="zh-CN" w:eastAsia="zh-CN"/>
        </w:rPr>
        <w:t>工作</w:t>
      </w:r>
      <w:r w:rsidRPr="00C221F8">
        <w:rPr>
          <w:sz w:val="24"/>
          <w:lang w:val="zh-CN" w:eastAsia="zh-CN"/>
        </w:rPr>
        <w:t>，包括改进长期健全管理化学品和废物的有利框架。这种经过改进的框架应特别应对以下问题：生命周期方法</w:t>
      </w:r>
      <w:r w:rsidR="008D4304">
        <w:rPr>
          <w:rFonts w:hint="eastAsia"/>
          <w:sz w:val="24"/>
          <w:lang w:val="zh-CN" w:eastAsia="zh-CN"/>
        </w:rPr>
        <w:t>及</w:t>
      </w:r>
      <w:r w:rsidRPr="00854DD4">
        <w:rPr>
          <w:rFonts w:hint="eastAsia"/>
          <w:bCs/>
          <w:iCs/>
          <w:sz w:val="24"/>
          <w:lang w:val="zh-CN" w:eastAsia="zh-CN"/>
        </w:rPr>
        <w:t>化学品</w:t>
      </w:r>
      <w:r w:rsidR="008D4304" w:rsidRPr="00854DD4">
        <w:rPr>
          <w:rFonts w:hint="eastAsia"/>
          <w:bCs/>
          <w:iCs/>
          <w:sz w:val="24"/>
          <w:lang w:val="zh-CN" w:eastAsia="zh-CN"/>
        </w:rPr>
        <w:t>、</w:t>
      </w:r>
      <w:r w:rsidRPr="00854DD4">
        <w:rPr>
          <w:rFonts w:hint="eastAsia"/>
          <w:bCs/>
          <w:iCs/>
          <w:sz w:val="24"/>
          <w:lang w:val="zh-CN" w:eastAsia="zh-CN"/>
        </w:rPr>
        <w:t>产品</w:t>
      </w:r>
      <w:r w:rsidR="008D4304" w:rsidRPr="00854DD4">
        <w:rPr>
          <w:rFonts w:hint="eastAsia"/>
          <w:bCs/>
          <w:iCs/>
          <w:sz w:val="24"/>
          <w:lang w:val="zh-CN" w:eastAsia="zh-CN"/>
        </w:rPr>
        <w:t>和</w:t>
      </w:r>
      <w:r w:rsidRPr="00854DD4">
        <w:rPr>
          <w:rFonts w:hint="eastAsia"/>
          <w:bCs/>
          <w:iCs/>
          <w:sz w:val="24"/>
          <w:lang w:val="zh-CN" w:eastAsia="zh-CN"/>
        </w:rPr>
        <w:t>废物</w:t>
      </w:r>
      <w:r w:rsidR="008D4304" w:rsidRPr="00854DD4">
        <w:rPr>
          <w:rFonts w:hint="eastAsia"/>
          <w:bCs/>
          <w:iCs/>
          <w:sz w:val="24"/>
          <w:lang w:val="zh-CN" w:eastAsia="zh-CN"/>
        </w:rPr>
        <w:t>的相互联系</w:t>
      </w:r>
      <w:r w:rsidRPr="00C221F8">
        <w:rPr>
          <w:sz w:val="24"/>
          <w:lang w:val="zh-CN" w:eastAsia="zh-CN"/>
        </w:rPr>
        <w:t>；</w:t>
      </w:r>
      <w:r w:rsidR="00230904">
        <w:rPr>
          <w:rFonts w:hint="eastAsia"/>
          <w:sz w:val="24"/>
          <w:lang w:val="zh-CN" w:eastAsia="zh-CN"/>
        </w:rPr>
        <w:t>包括</w:t>
      </w:r>
      <w:r w:rsidR="00E418F7" w:rsidRPr="00C221F8">
        <w:rPr>
          <w:sz w:val="24"/>
          <w:lang w:val="zh-CN" w:eastAsia="zh-CN"/>
        </w:rPr>
        <w:t>塑料</w:t>
      </w:r>
      <w:r w:rsidR="00230904">
        <w:rPr>
          <w:rFonts w:hint="eastAsia"/>
          <w:sz w:val="24"/>
          <w:lang w:val="zh-CN" w:eastAsia="zh-CN"/>
        </w:rPr>
        <w:t>在内的</w:t>
      </w:r>
      <w:r w:rsidR="00E418F7">
        <w:rPr>
          <w:rFonts w:hint="eastAsia"/>
          <w:sz w:val="24"/>
          <w:lang w:val="zh-CN" w:eastAsia="zh-CN"/>
        </w:rPr>
        <w:t>各种</w:t>
      </w:r>
      <w:r w:rsidRPr="00C221F8">
        <w:rPr>
          <w:sz w:val="24"/>
          <w:lang w:val="zh-CN" w:eastAsia="zh-CN"/>
        </w:rPr>
        <w:t>材料，</w:t>
      </w:r>
      <w:r w:rsidR="00230904">
        <w:rPr>
          <w:rFonts w:hint="eastAsia"/>
          <w:sz w:val="24"/>
          <w:lang w:val="zh-CN" w:eastAsia="zh-CN"/>
        </w:rPr>
        <w:t>并</w:t>
      </w:r>
      <w:r w:rsidRPr="00C221F8">
        <w:rPr>
          <w:sz w:val="24"/>
          <w:lang w:val="zh-CN" w:eastAsia="zh-CN"/>
        </w:rPr>
        <w:t>尽量减少和在可行的情况下防止在材料循环中产生有害物质；</w:t>
      </w:r>
      <w:r w:rsidRPr="00770EC8">
        <w:rPr>
          <w:rFonts w:ascii="SimSun" w:hAnsi="SimSun"/>
          <w:sz w:val="24"/>
          <w:lang w:val="zh-CN" w:eastAsia="zh-CN"/>
        </w:rPr>
        <w:t>]</w:t>
      </w:r>
    </w:p>
    <w:p w14:paraId="0866EF87" w14:textId="77777777" w:rsidR="00B25CD1" w:rsidRPr="00C221F8" w:rsidRDefault="00B25CD1" w:rsidP="00B571DD">
      <w:pPr>
        <w:pStyle w:val="CH3"/>
        <w:ind w:left="1253" w:right="288" w:hanging="1253"/>
        <w:rPr>
          <w:rFonts w:eastAsia="SimHei"/>
          <w:sz w:val="24"/>
        </w:rPr>
      </w:pPr>
      <w:r w:rsidRPr="00C221F8">
        <w:rPr>
          <w:sz w:val="24"/>
          <w:lang w:val="zh-CN" w:eastAsia="zh-CN"/>
        </w:rPr>
        <w:tab/>
      </w:r>
      <w:r w:rsidRPr="00C221F8">
        <w:rPr>
          <w:sz w:val="24"/>
          <w:lang w:val="zh-CN" w:eastAsia="zh-CN"/>
        </w:rPr>
        <w:tab/>
      </w:r>
      <w:r w:rsidRPr="00C221F8">
        <w:rPr>
          <w:rFonts w:eastAsia="SimHei"/>
          <w:bCs/>
          <w:sz w:val="24"/>
          <w:lang w:val="zh-CN"/>
        </w:rPr>
        <w:t>愿景</w:t>
      </w:r>
    </w:p>
    <w:p w14:paraId="6FFFBB72" w14:textId="77777777" w:rsidR="00B25CD1" w:rsidRPr="00770EC8" w:rsidRDefault="00B25CD1" w:rsidP="007F61BC">
      <w:pPr>
        <w:pStyle w:val="Normalnumber"/>
        <w:numPr>
          <w:ilvl w:val="0"/>
          <w:numId w:val="14"/>
        </w:numPr>
        <w:tabs>
          <w:tab w:val="clear" w:pos="1247"/>
          <w:tab w:val="clear" w:pos="1814"/>
          <w:tab w:val="clear" w:pos="2381"/>
          <w:tab w:val="clear" w:pos="2948"/>
          <w:tab w:val="clear" w:pos="3515"/>
          <w:tab w:val="clear" w:pos="4082"/>
          <w:tab w:val="left" w:pos="624"/>
        </w:tabs>
        <w:jc w:val="both"/>
        <w:rPr>
          <w:rFonts w:ascii="SimSun" w:hAnsi="SimSun"/>
          <w:sz w:val="24"/>
          <w:lang w:eastAsia="zh-CN"/>
        </w:rPr>
      </w:pPr>
      <w:r w:rsidRPr="00770EC8">
        <w:rPr>
          <w:rFonts w:ascii="SimSun" w:hAnsi="SimSun"/>
          <w:sz w:val="24"/>
          <w:lang w:val="zh-CN" w:eastAsia="zh-CN"/>
        </w:rPr>
        <w:t>[</w:t>
      </w:r>
      <w:r w:rsidRPr="00C221F8">
        <w:rPr>
          <w:sz w:val="24"/>
          <w:lang w:val="zh-CN" w:eastAsia="zh-CN"/>
        </w:rPr>
        <w:t>长期加强化学品和废物的健全管理需要一个</w:t>
      </w:r>
      <w:r w:rsidRPr="00770EC8">
        <w:rPr>
          <w:rFonts w:ascii="SimSun" w:hAnsi="SimSun"/>
          <w:sz w:val="24"/>
          <w:lang w:val="zh-CN" w:eastAsia="zh-CN"/>
        </w:rPr>
        <w:t>]</w:t>
      </w:r>
    </w:p>
    <w:p w14:paraId="40C70777" w14:textId="77A3CFB2"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871"/>
        <w:jc w:val="both"/>
        <w:rPr>
          <w:sz w:val="24"/>
          <w:lang w:eastAsia="zh-CN"/>
        </w:rPr>
      </w:pPr>
      <w:r w:rsidRPr="00C221F8">
        <w:rPr>
          <w:sz w:val="24"/>
          <w:lang w:val="zh-CN" w:eastAsia="zh-CN"/>
        </w:rPr>
        <w:t>所有利益相关者</w:t>
      </w:r>
      <w:r w:rsidR="00E418F7">
        <w:rPr>
          <w:rFonts w:hint="eastAsia"/>
          <w:sz w:val="24"/>
          <w:lang w:val="zh-CN" w:eastAsia="zh-CN"/>
        </w:rPr>
        <w:t>的共同</w:t>
      </w:r>
      <w:r w:rsidRPr="00C221F8">
        <w:rPr>
          <w:sz w:val="24"/>
          <w:lang w:val="zh-CN" w:eastAsia="zh-CN"/>
        </w:rPr>
        <w:t>愿景：</w:t>
      </w:r>
    </w:p>
    <w:p w14:paraId="2E762E3B"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871"/>
        <w:jc w:val="both"/>
        <w:rPr>
          <w:sz w:val="24"/>
          <w:lang w:eastAsia="zh-CN"/>
        </w:rPr>
      </w:pPr>
      <w:r w:rsidRPr="007F61BC">
        <w:rPr>
          <w:lang w:val="zh-CN" w:eastAsia="zh-CN"/>
        </w:rPr>
        <w:t>（一）</w:t>
      </w:r>
      <w:r w:rsidRPr="00C221F8">
        <w:rPr>
          <w:sz w:val="24"/>
          <w:lang w:val="zh-CN" w:eastAsia="zh-CN"/>
        </w:rPr>
        <w:t>保护人类健康和环境免受化学品及</w:t>
      </w:r>
      <w:r w:rsidRPr="00770EC8">
        <w:rPr>
          <w:rFonts w:ascii="SimSun" w:hAnsi="SimSun"/>
          <w:sz w:val="24"/>
          <w:lang w:val="zh-CN" w:eastAsia="zh-CN"/>
        </w:rPr>
        <w:t>[</w:t>
      </w:r>
      <w:r w:rsidRPr="00C221F8">
        <w:rPr>
          <w:sz w:val="24"/>
          <w:lang w:val="zh-CN" w:eastAsia="zh-CN"/>
        </w:rPr>
        <w:t>其</w:t>
      </w:r>
      <w:r w:rsidRPr="00770EC8">
        <w:rPr>
          <w:rFonts w:ascii="SimSun" w:hAnsi="SimSun"/>
          <w:sz w:val="24"/>
          <w:lang w:val="zh-CN" w:eastAsia="zh-CN"/>
        </w:rPr>
        <w:t>][</w:t>
      </w:r>
      <w:r w:rsidRPr="00C221F8">
        <w:rPr>
          <w:sz w:val="24"/>
          <w:lang w:val="zh-CN" w:eastAsia="zh-CN"/>
        </w:rPr>
        <w:t>相关</w:t>
      </w:r>
      <w:r w:rsidRPr="00770EC8">
        <w:rPr>
          <w:rFonts w:ascii="SimSun" w:hAnsi="SimSun"/>
          <w:sz w:val="24"/>
          <w:lang w:val="zh-CN" w:eastAsia="zh-CN"/>
        </w:rPr>
        <w:t>]</w:t>
      </w:r>
      <w:r w:rsidRPr="00C221F8">
        <w:rPr>
          <w:sz w:val="24"/>
          <w:lang w:val="zh-CN" w:eastAsia="zh-CN"/>
        </w:rPr>
        <w:t>废物的</w:t>
      </w:r>
      <w:r w:rsidRPr="00770EC8">
        <w:rPr>
          <w:rFonts w:ascii="SimSun" w:hAnsi="SimSun"/>
          <w:sz w:val="24"/>
          <w:lang w:val="zh-CN" w:eastAsia="zh-CN"/>
        </w:rPr>
        <w:t>[</w:t>
      </w:r>
      <w:r w:rsidRPr="00C221F8">
        <w:rPr>
          <w:sz w:val="24"/>
          <w:lang w:val="zh-CN" w:eastAsia="zh-CN"/>
        </w:rPr>
        <w:t>有害</w:t>
      </w:r>
      <w:r w:rsidRPr="00770EC8">
        <w:rPr>
          <w:rFonts w:ascii="SimSun" w:hAnsi="SimSun"/>
          <w:sz w:val="24"/>
          <w:lang w:val="zh-CN" w:eastAsia="zh-CN"/>
        </w:rPr>
        <w:t>][</w:t>
      </w:r>
      <w:r w:rsidRPr="00C221F8">
        <w:rPr>
          <w:sz w:val="24"/>
          <w:lang w:val="zh-CN" w:eastAsia="zh-CN"/>
        </w:rPr>
        <w:t>不利</w:t>
      </w:r>
      <w:r w:rsidRPr="00770EC8">
        <w:rPr>
          <w:rFonts w:ascii="SimSun" w:hAnsi="SimSun"/>
          <w:sz w:val="24"/>
          <w:lang w:val="zh-CN" w:eastAsia="zh-CN"/>
        </w:rPr>
        <w:t>]</w:t>
      </w:r>
      <w:r w:rsidRPr="00C221F8">
        <w:rPr>
          <w:sz w:val="24"/>
          <w:lang w:val="zh-CN" w:eastAsia="zh-CN"/>
        </w:rPr>
        <w:t>影响</w:t>
      </w:r>
      <w:r w:rsidRPr="00C221F8">
        <w:rPr>
          <w:sz w:val="24"/>
          <w:vertAlign w:val="superscript"/>
          <w:lang w:val="zh-CN"/>
        </w:rPr>
        <w:footnoteReference w:id="2"/>
      </w:r>
      <w:r w:rsidRPr="00C221F8">
        <w:rPr>
          <w:sz w:val="24"/>
          <w:lang w:val="zh-CN" w:eastAsia="zh-CN"/>
        </w:rPr>
        <w:t>，</w:t>
      </w:r>
      <w:r w:rsidRPr="00770EC8">
        <w:rPr>
          <w:rFonts w:ascii="SimSun" w:hAnsi="SimSun"/>
          <w:sz w:val="24"/>
          <w:lang w:val="zh-CN" w:eastAsia="zh-CN"/>
        </w:rPr>
        <w:t>[</w:t>
      </w:r>
      <w:r w:rsidRPr="00C221F8">
        <w:rPr>
          <w:sz w:val="24"/>
          <w:lang w:val="zh-CN" w:eastAsia="zh-CN"/>
        </w:rPr>
        <w:t>目的是</w:t>
      </w:r>
      <w:r w:rsidRPr="00770EC8">
        <w:rPr>
          <w:rFonts w:ascii="SimSun" w:hAnsi="SimSun"/>
          <w:sz w:val="24"/>
          <w:lang w:val="zh-CN" w:eastAsia="zh-CN"/>
        </w:rPr>
        <w:t>][</w:t>
      </w:r>
      <w:r w:rsidRPr="00C221F8">
        <w:rPr>
          <w:sz w:val="24"/>
          <w:lang w:val="zh-CN" w:eastAsia="zh-CN"/>
        </w:rPr>
        <w:t>以便</w:t>
      </w:r>
      <w:r w:rsidRPr="00770EC8">
        <w:rPr>
          <w:rFonts w:ascii="SimSun" w:hAnsi="SimSun"/>
          <w:sz w:val="24"/>
          <w:lang w:val="zh-CN" w:eastAsia="zh-CN"/>
        </w:rPr>
        <w:t>][</w:t>
      </w:r>
      <w:r w:rsidRPr="00C221F8">
        <w:rPr>
          <w:sz w:val="24"/>
          <w:lang w:val="zh-CN" w:eastAsia="zh-CN"/>
        </w:rPr>
        <w:t>促进</w:t>
      </w:r>
      <w:r w:rsidRPr="00770EC8">
        <w:rPr>
          <w:rFonts w:ascii="SimSun" w:hAnsi="SimSun"/>
          <w:sz w:val="24"/>
          <w:lang w:val="zh-CN" w:eastAsia="zh-CN"/>
        </w:rPr>
        <w:t>][</w:t>
      </w:r>
      <w:r w:rsidRPr="00C221F8">
        <w:rPr>
          <w:sz w:val="24"/>
          <w:lang w:val="zh-CN" w:eastAsia="zh-CN"/>
        </w:rPr>
        <w:t>从而</w:t>
      </w:r>
      <w:r w:rsidRPr="00770EC8">
        <w:rPr>
          <w:rFonts w:ascii="SimSun" w:hAnsi="SimSun"/>
          <w:sz w:val="24"/>
          <w:lang w:val="zh-CN" w:eastAsia="zh-CN"/>
        </w:rPr>
        <w:t>][</w:t>
      </w:r>
      <w:r w:rsidRPr="00C221F8">
        <w:rPr>
          <w:sz w:val="24"/>
          <w:lang w:val="zh-CN" w:eastAsia="zh-CN"/>
        </w:rPr>
        <w:t>确保</w:t>
      </w:r>
      <w:r w:rsidRPr="00770EC8">
        <w:rPr>
          <w:rFonts w:ascii="SimSun" w:hAnsi="SimSun"/>
          <w:sz w:val="24"/>
          <w:lang w:val="zh-CN" w:eastAsia="zh-CN"/>
        </w:rPr>
        <w:t>]</w:t>
      </w:r>
      <w:r w:rsidRPr="00C221F8">
        <w:rPr>
          <w:sz w:val="24"/>
          <w:lang w:val="zh-CN" w:eastAsia="zh-CN"/>
        </w:rPr>
        <w:t>为所有人创造健康生活和一个可持续而又安全的地球。</w:t>
      </w:r>
    </w:p>
    <w:bookmarkEnd w:id="5"/>
    <w:p w14:paraId="06D86AA6"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871"/>
        <w:jc w:val="both"/>
        <w:rPr>
          <w:sz w:val="24"/>
          <w:lang w:eastAsia="zh-CN"/>
        </w:rPr>
      </w:pPr>
      <w:r w:rsidRPr="00770EC8">
        <w:rPr>
          <w:spacing w:val="-12"/>
          <w:sz w:val="24"/>
          <w:lang w:val="zh-CN" w:eastAsia="zh-CN"/>
        </w:rPr>
        <w:t>备选案文</w:t>
      </w:r>
      <w:r w:rsidRPr="00770EC8">
        <w:rPr>
          <w:spacing w:val="-12"/>
          <w:lang w:val="zh-CN" w:eastAsia="zh-CN"/>
        </w:rPr>
        <w:t>（一）</w:t>
      </w:r>
      <w:r w:rsidRPr="00770EC8">
        <w:rPr>
          <w:spacing w:val="-12"/>
          <w:sz w:val="24"/>
          <w:lang w:val="zh-CN" w:eastAsia="zh-CN"/>
        </w:rPr>
        <w:t>通过保护人类健康和环境免受</w:t>
      </w:r>
      <w:r w:rsidRPr="00770EC8">
        <w:rPr>
          <w:spacing w:val="-6"/>
          <w:sz w:val="24"/>
          <w:lang w:val="zh-CN" w:eastAsia="zh-CN"/>
        </w:rPr>
        <w:t>化</w:t>
      </w:r>
      <w:r w:rsidRPr="00770EC8">
        <w:rPr>
          <w:spacing w:val="-12"/>
          <w:sz w:val="24"/>
          <w:lang w:val="zh-CN" w:eastAsia="zh-CN"/>
        </w:rPr>
        <w:t>学品及</w:t>
      </w:r>
      <w:r w:rsidRPr="00770EC8">
        <w:rPr>
          <w:rFonts w:ascii="SimSun" w:hAnsi="SimSun"/>
          <w:sz w:val="24"/>
          <w:lang w:val="zh-CN" w:eastAsia="zh-CN"/>
        </w:rPr>
        <w:t>[</w:t>
      </w:r>
      <w:r w:rsidRPr="00770EC8">
        <w:rPr>
          <w:sz w:val="24"/>
          <w:lang w:val="zh-CN" w:eastAsia="zh-CN"/>
        </w:rPr>
        <w:t>其</w:t>
      </w:r>
      <w:r w:rsidRPr="00770EC8">
        <w:rPr>
          <w:rFonts w:ascii="SimSun" w:hAnsi="SimSun"/>
          <w:sz w:val="24"/>
          <w:lang w:val="zh-CN" w:eastAsia="zh-CN"/>
        </w:rPr>
        <w:t>]</w:t>
      </w:r>
      <w:r w:rsidRPr="00770EC8">
        <w:rPr>
          <w:sz w:val="24"/>
          <w:lang w:val="zh-CN" w:eastAsia="zh-CN"/>
        </w:rPr>
        <w:t>废物的</w:t>
      </w:r>
      <w:r w:rsidRPr="00770EC8">
        <w:rPr>
          <w:rFonts w:ascii="SimSun" w:hAnsi="SimSun"/>
          <w:sz w:val="24"/>
          <w:lang w:val="zh-CN" w:eastAsia="zh-CN"/>
        </w:rPr>
        <w:t>[</w:t>
      </w:r>
      <w:r w:rsidRPr="00770EC8">
        <w:rPr>
          <w:sz w:val="24"/>
          <w:lang w:val="zh-CN" w:eastAsia="zh-CN"/>
        </w:rPr>
        <w:t>有害</w:t>
      </w:r>
      <w:r w:rsidRPr="00770EC8">
        <w:rPr>
          <w:rFonts w:ascii="SimSun" w:hAnsi="SimSun"/>
          <w:spacing w:val="-12"/>
          <w:sz w:val="24"/>
          <w:lang w:val="zh-CN" w:eastAsia="zh-CN"/>
        </w:rPr>
        <w:t>]</w:t>
      </w:r>
      <w:r w:rsidRPr="00770EC8">
        <w:rPr>
          <w:rFonts w:ascii="SimSun" w:hAnsi="SimSun"/>
          <w:sz w:val="24"/>
          <w:lang w:val="zh-CN" w:eastAsia="zh-CN"/>
        </w:rPr>
        <w:t>[</w:t>
      </w:r>
      <w:r w:rsidRPr="00C221F8">
        <w:rPr>
          <w:sz w:val="24"/>
          <w:lang w:val="zh-CN" w:eastAsia="zh-CN"/>
        </w:rPr>
        <w:t>不利</w:t>
      </w:r>
      <w:r w:rsidRPr="00770EC8">
        <w:rPr>
          <w:rFonts w:ascii="SimSun" w:hAnsi="SimSun"/>
          <w:sz w:val="24"/>
          <w:lang w:val="zh-CN" w:eastAsia="zh-CN"/>
        </w:rPr>
        <w:t>]</w:t>
      </w:r>
      <w:r w:rsidRPr="00C221F8">
        <w:rPr>
          <w:sz w:val="24"/>
          <w:lang w:val="zh-CN" w:eastAsia="zh-CN"/>
        </w:rPr>
        <w:t>影响，为所有人创造健康生活和一个可持续而又安全的地球。</w:t>
      </w:r>
    </w:p>
    <w:p w14:paraId="37801448" w14:textId="77777777" w:rsidR="00B25CD1" w:rsidRPr="00C221F8" w:rsidRDefault="00B25CD1" w:rsidP="007F61BC">
      <w:pPr>
        <w:pStyle w:val="CH3"/>
        <w:jc w:val="both"/>
        <w:rPr>
          <w:rFonts w:eastAsia="SimHei"/>
          <w:sz w:val="24"/>
        </w:rPr>
      </w:pPr>
      <w:r w:rsidRPr="00C221F8">
        <w:rPr>
          <w:sz w:val="24"/>
          <w:lang w:val="zh-CN" w:eastAsia="zh-CN"/>
        </w:rPr>
        <w:tab/>
      </w:r>
      <w:r w:rsidRPr="00C221F8">
        <w:rPr>
          <w:sz w:val="24"/>
          <w:lang w:val="zh-CN" w:eastAsia="zh-CN"/>
        </w:rPr>
        <w:tab/>
      </w:r>
      <w:r w:rsidRPr="00C221F8">
        <w:rPr>
          <w:rFonts w:eastAsia="SimHei"/>
          <w:bCs/>
          <w:sz w:val="24"/>
          <w:lang w:val="zh-CN"/>
        </w:rPr>
        <w:t>范围</w:t>
      </w:r>
    </w:p>
    <w:p w14:paraId="4796EDEA" w14:textId="1C3A19F9" w:rsidR="00B25CD1" w:rsidRPr="00C221F8" w:rsidRDefault="00B25CD1" w:rsidP="007F61BC">
      <w:pPr>
        <w:pStyle w:val="Normalnumber"/>
        <w:numPr>
          <w:ilvl w:val="0"/>
          <w:numId w:val="14"/>
        </w:numPr>
        <w:tabs>
          <w:tab w:val="clear" w:pos="1247"/>
          <w:tab w:val="clear" w:pos="1814"/>
          <w:tab w:val="clear" w:pos="2381"/>
          <w:tab w:val="clear" w:pos="2948"/>
          <w:tab w:val="clear" w:pos="3515"/>
          <w:tab w:val="clear" w:pos="4082"/>
          <w:tab w:val="left" w:pos="624"/>
        </w:tabs>
        <w:jc w:val="both"/>
        <w:rPr>
          <w:sz w:val="24"/>
          <w:lang w:eastAsia="zh-CN"/>
        </w:rPr>
      </w:pPr>
      <w:r w:rsidRPr="00C221F8">
        <w:rPr>
          <w:sz w:val="24"/>
          <w:lang w:val="zh-CN" w:eastAsia="zh-CN"/>
        </w:rPr>
        <w:t>范围涵盖</w:t>
      </w:r>
      <w:r w:rsidRPr="00770EC8">
        <w:rPr>
          <w:rFonts w:ascii="SimSun" w:hAnsi="SimSun"/>
          <w:sz w:val="24"/>
          <w:lang w:val="zh-CN" w:eastAsia="zh-CN"/>
        </w:rPr>
        <w:t>[</w:t>
      </w:r>
      <w:r w:rsidRPr="00C221F8">
        <w:rPr>
          <w:sz w:val="24"/>
          <w:lang w:val="zh-CN" w:eastAsia="zh-CN"/>
        </w:rPr>
        <w:t>化学品及</w:t>
      </w:r>
      <w:r w:rsidRPr="00770EC8">
        <w:rPr>
          <w:rFonts w:ascii="SimSun" w:hAnsi="SimSun"/>
          <w:sz w:val="24"/>
          <w:lang w:val="zh-CN" w:eastAsia="zh-CN"/>
        </w:rPr>
        <w:t>[</w:t>
      </w:r>
      <w:r w:rsidRPr="00C221F8">
        <w:rPr>
          <w:sz w:val="24"/>
          <w:lang w:val="zh-CN" w:eastAsia="zh-CN"/>
        </w:rPr>
        <w:t>其</w:t>
      </w:r>
      <w:r w:rsidRPr="00770EC8">
        <w:rPr>
          <w:rFonts w:ascii="SimSun" w:hAnsi="SimSun"/>
          <w:sz w:val="24"/>
          <w:lang w:val="zh-CN" w:eastAsia="zh-CN"/>
        </w:rPr>
        <w:t>][</w:t>
      </w:r>
      <w:r w:rsidRPr="00C221F8">
        <w:rPr>
          <w:sz w:val="24"/>
          <w:lang w:val="zh-CN" w:eastAsia="zh-CN"/>
        </w:rPr>
        <w:t>所有</w:t>
      </w:r>
      <w:r w:rsidRPr="00C221F8">
        <w:rPr>
          <w:sz w:val="24"/>
          <w:lang w:val="zh-CN" w:eastAsia="zh-CN"/>
        </w:rPr>
        <w:t>]</w:t>
      </w:r>
      <w:r w:rsidRPr="00C221F8">
        <w:rPr>
          <w:sz w:val="24"/>
          <w:lang w:val="zh-CN" w:eastAsia="zh-CN"/>
        </w:rPr>
        <w:t>废物管理所涉及的环境、经济、社会、卫生、农业和劳工</w:t>
      </w:r>
      <w:r w:rsidRPr="00770EC8">
        <w:rPr>
          <w:rFonts w:ascii="SimSun" w:hAnsi="SimSun"/>
          <w:sz w:val="24"/>
          <w:lang w:val="zh-CN" w:eastAsia="zh-CN"/>
        </w:rPr>
        <w:t>[</w:t>
      </w:r>
      <w:r w:rsidRPr="00C221F8">
        <w:rPr>
          <w:sz w:val="24"/>
          <w:lang w:val="zh-CN" w:eastAsia="zh-CN"/>
        </w:rPr>
        <w:t>所有</w:t>
      </w:r>
      <w:r w:rsidRPr="00770EC8">
        <w:rPr>
          <w:rFonts w:ascii="SimSun" w:hAnsi="SimSun"/>
          <w:sz w:val="24"/>
          <w:lang w:val="zh-CN" w:eastAsia="zh-CN"/>
        </w:rPr>
        <w:t>]</w:t>
      </w:r>
      <w:r w:rsidRPr="00C221F8">
        <w:rPr>
          <w:sz w:val="24"/>
          <w:lang w:val="zh-CN" w:eastAsia="zh-CN"/>
        </w:rPr>
        <w:t>各方面问题，目的是加强可持续发展</w:t>
      </w:r>
      <w:r w:rsidRPr="00770EC8">
        <w:rPr>
          <w:rFonts w:ascii="SimSun" w:hAnsi="SimSun"/>
          <w:sz w:val="24"/>
          <w:lang w:val="zh-CN" w:eastAsia="zh-CN"/>
        </w:rPr>
        <w:t>[</w:t>
      </w:r>
      <w:r w:rsidRPr="00C221F8">
        <w:rPr>
          <w:sz w:val="24"/>
          <w:lang w:val="zh-CN" w:eastAsia="zh-CN"/>
        </w:rPr>
        <w:t>和</w:t>
      </w:r>
      <w:r w:rsidRPr="00770EC8">
        <w:rPr>
          <w:rFonts w:ascii="SimSun" w:hAnsi="SimSun"/>
          <w:sz w:val="24"/>
          <w:lang w:val="zh-CN" w:eastAsia="zh-CN"/>
        </w:rPr>
        <w:t>[</w:t>
      </w:r>
      <w:r w:rsidRPr="00C221F8">
        <w:rPr>
          <w:sz w:val="24"/>
          <w:lang w:val="zh-CN" w:eastAsia="zh-CN"/>
        </w:rPr>
        <w:t>无毒</w:t>
      </w:r>
      <w:r w:rsidRPr="00770EC8">
        <w:rPr>
          <w:rFonts w:ascii="SimSun" w:hAnsi="SimSun"/>
          <w:sz w:val="24"/>
          <w:lang w:val="zh-CN" w:eastAsia="zh-CN"/>
        </w:rPr>
        <w:t>]</w:t>
      </w:r>
      <w:r w:rsidRPr="00C221F8">
        <w:rPr>
          <w:sz w:val="24"/>
          <w:lang w:val="zh-CN" w:eastAsia="zh-CN"/>
        </w:rPr>
        <w:t>循环能力</w:t>
      </w:r>
      <w:r w:rsidRPr="00770EC8">
        <w:rPr>
          <w:rFonts w:ascii="SimSun" w:hAnsi="SimSun"/>
          <w:sz w:val="24"/>
          <w:lang w:val="zh-CN" w:eastAsia="zh-CN"/>
        </w:rPr>
        <w:t>[</w:t>
      </w:r>
      <w:r w:rsidRPr="00C221F8">
        <w:rPr>
          <w:sz w:val="24"/>
          <w:lang w:val="zh-CN" w:eastAsia="zh-CN"/>
        </w:rPr>
        <w:t>环境完整性</w:t>
      </w:r>
      <w:r w:rsidRPr="00770EC8">
        <w:rPr>
          <w:rFonts w:ascii="SimSun" w:hAnsi="SimSun"/>
          <w:sz w:val="24"/>
          <w:lang w:val="zh-CN" w:eastAsia="zh-CN"/>
        </w:rPr>
        <w:t>][</w:t>
      </w:r>
      <w:r w:rsidRPr="00C221F8">
        <w:rPr>
          <w:sz w:val="24"/>
          <w:lang w:val="zh-CN" w:eastAsia="zh-CN"/>
        </w:rPr>
        <w:t>以及保护人权</w:t>
      </w:r>
      <w:r w:rsidRPr="00770EC8">
        <w:rPr>
          <w:rFonts w:ascii="SimSun" w:hAnsi="SimSun"/>
          <w:sz w:val="24"/>
          <w:lang w:val="zh-CN" w:eastAsia="zh-CN"/>
        </w:rPr>
        <w:t>][</w:t>
      </w:r>
      <w:r w:rsidR="00171816" w:rsidRPr="00C221F8">
        <w:rPr>
          <w:sz w:val="24"/>
          <w:lang w:val="zh-CN" w:eastAsia="zh-CN"/>
        </w:rPr>
        <w:t>和</w:t>
      </w:r>
      <w:r w:rsidRPr="00C221F8">
        <w:rPr>
          <w:sz w:val="24"/>
          <w:lang w:val="zh-CN" w:eastAsia="zh-CN"/>
        </w:rPr>
        <w:t>资源效率</w:t>
      </w:r>
      <w:r w:rsidRPr="00770EC8">
        <w:rPr>
          <w:rFonts w:ascii="SimSun" w:hAnsi="SimSun"/>
          <w:sz w:val="24"/>
          <w:lang w:val="zh-CN" w:eastAsia="zh-CN"/>
        </w:rPr>
        <w:t>]]</w:t>
      </w:r>
      <w:r w:rsidRPr="00C221F8">
        <w:rPr>
          <w:sz w:val="24"/>
          <w:lang w:val="zh-CN" w:eastAsia="zh-CN"/>
        </w:rPr>
        <w:t>。</w:t>
      </w:r>
      <w:r w:rsidR="00171816" w:rsidRPr="00C221F8">
        <w:rPr>
          <w:sz w:val="24"/>
          <w:lang w:val="zh-CN" w:eastAsia="zh-CN"/>
        </w:rPr>
        <w:t>该文书</w:t>
      </w:r>
      <w:r w:rsidR="00E07708">
        <w:rPr>
          <w:rFonts w:hint="eastAsia"/>
          <w:sz w:val="24"/>
          <w:lang w:val="zh-CN" w:eastAsia="zh-CN"/>
        </w:rPr>
        <w:t>既</w:t>
      </w:r>
      <w:r w:rsidR="00171816" w:rsidRPr="00C221F8">
        <w:rPr>
          <w:sz w:val="24"/>
          <w:lang w:val="zh-CN" w:eastAsia="zh-CN"/>
        </w:rPr>
        <w:t>适当考虑到迄今已制定的各项文书和进程，</w:t>
      </w:r>
      <w:r w:rsidR="00E07708">
        <w:rPr>
          <w:rFonts w:hint="eastAsia"/>
          <w:sz w:val="24"/>
          <w:lang w:val="zh-CN" w:eastAsia="zh-CN"/>
        </w:rPr>
        <w:t>又</w:t>
      </w:r>
      <w:r w:rsidR="00171816" w:rsidRPr="00C221F8">
        <w:rPr>
          <w:sz w:val="24"/>
          <w:lang w:val="zh-CN" w:eastAsia="zh-CN"/>
        </w:rPr>
        <w:t>具有足够的灵活性，可以兼顾新的文书和进程</w:t>
      </w:r>
      <w:r w:rsidR="00E07708">
        <w:rPr>
          <w:rFonts w:hint="eastAsia"/>
          <w:sz w:val="24"/>
          <w:lang w:val="zh-CN" w:eastAsia="zh-CN"/>
        </w:rPr>
        <w:t>而</w:t>
      </w:r>
      <w:r w:rsidR="00171816" w:rsidRPr="00C221F8">
        <w:rPr>
          <w:sz w:val="24"/>
          <w:lang w:val="zh-CN" w:eastAsia="zh-CN"/>
        </w:rPr>
        <w:t>不会造成工作重叠。</w:t>
      </w:r>
    </w:p>
    <w:p w14:paraId="04320919" w14:textId="792FBDE9" w:rsidR="00B25CD1" w:rsidRPr="00C221F8" w:rsidRDefault="00B25CD1" w:rsidP="007F61BC">
      <w:pPr>
        <w:pStyle w:val="Normalnumber"/>
        <w:numPr>
          <w:ilvl w:val="0"/>
          <w:numId w:val="14"/>
        </w:numPr>
        <w:tabs>
          <w:tab w:val="clear" w:pos="1247"/>
          <w:tab w:val="clear" w:pos="1814"/>
          <w:tab w:val="clear" w:pos="2381"/>
          <w:tab w:val="clear" w:pos="2948"/>
          <w:tab w:val="clear" w:pos="3515"/>
          <w:tab w:val="clear" w:pos="4082"/>
          <w:tab w:val="left" w:pos="624"/>
        </w:tabs>
        <w:jc w:val="both"/>
        <w:rPr>
          <w:sz w:val="24"/>
          <w:lang w:eastAsia="zh-CN"/>
        </w:rPr>
      </w:pPr>
      <w:r w:rsidRPr="00C221F8">
        <w:rPr>
          <w:sz w:val="24"/>
          <w:lang w:val="zh-CN" w:eastAsia="zh-CN"/>
        </w:rPr>
        <w:t>所有相关部门和利益攸关方在地方、国家、区域和全球各级参与整个生命周期内的工作，对于化学品和废物健全管理至关重要。利益攸关方包括</w:t>
      </w:r>
      <w:r w:rsidRPr="00C221F8">
        <w:rPr>
          <w:sz w:val="24"/>
          <w:lang w:val="zh-CN" w:eastAsia="zh-CN"/>
        </w:rPr>
        <w:t>[</w:t>
      </w:r>
      <w:r w:rsidRPr="00C221F8">
        <w:rPr>
          <w:sz w:val="24"/>
          <w:lang w:val="zh-CN" w:eastAsia="zh-CN"/>
        </w:rPr>
        <w:t>但不仅限于</w:t>
      </w:r>
      <w:r w:rsidRPr="00C221F8">
        <w:rPr>
          <w:sz w:val="24"/>
          <w:lang w:val="zh-CN" w:eastAsia="zh-CN"/>
        </w:rPr>
        <w:t>]</w:t>
      </w:r>
      <w:r w:rsidRPr="00C221F8">
        <w:rPr>
          <w:sz w:val="24"/>
          <w:lang w:val="zh-CN" w:eastAsia="zh-CN"/>
        </w:rPr>
        <w:t>各国政府、区域经济一体化组织、政府间组织、民间社会、各</w:t>
      </w:r>
      <w:r w:rsidR="007F61BC">
        <w:rPr>
          <w:sz w:val="24"/>
          <w:lang w:val="zh-CN" w:eastAsia="zh-CN"/>
        </w:rPr>
        <w:t>行业、企业、金融部门、发展银行、学术界、工人、零售商和个人。</w:t>
      </w:r>
      <w:r w:rsidRPr="00C221F8">
        <w:rPr>
          <w:sz w:val="24"/>
          <w:lang w:val="zh-CN" w:eastAsia="zh-CN"/>
        </w:rPr>
        <w:t>部门则包括但不限于农业、环境、卫生、教育、金融、发展、建筑和劳工等。</w:t>
      </w:r>
    </w:p>
    <w:p w14:paraId="5118BB99" w14:textId="77777777" w:rsidR="00B25CD1" w:rsidRPr="00593F27" w:rsidRDefault="00B25CD1" w:rsidP="00770EC8">
      <w:pPr>
        <w:pStyle w:val="CH2"/>
        <w:rPr>
          <w:rFonts w:eastAsia="SimHei"/>
          <w:sz w:val="28"/>
          <w:lang w:eastAsia="zh-CN"/>
        </w:rPr>
      </w:pPr>
      <w:r w:rsidRPr="00593F27">
        <w:rPr>
          <w:sz w:val="28"/>
          <w:lang w:val="zh-CN" w:eastAsia="zh-CN"/>
        </w:rPr>
        <w:lastRenderedPageBreak/>
        <w:tab/>
      </w:r>
      <w:r w:rsidRPr="00593F27">
        <w:rPr>
          <w:sz w:val="28"/>
          <w:lang w:val="zh-CN" w:eastAsia="zh-CN"/>
        </w:rPr>
        <w:tab/>
      </w:r>
      <w:r w:rsidRPr="00593F27">
        <w:rPr>
          <w:rFonts w:eastAsia="SimHei"/>
          <w:bCs/>
          <w:sz w:val="28"/>
          <w:lang w:val="zh-CN" w:eastAsia="zh-CN"/>
        </w:rPr>
        <w:t>注：</w:t>
      </w:r>
      <w:r w:rsidRPr="00593F27">
        <w:rPr>
          <w:rFonts w:ascii="SimHei" w:eastAsia="SimHei" w:hAnsi="SimHei"/>
          <w:bCs/>
          <w:sz w:val="28"/>
          <w:lang w:val="zh-CN" w:eastAsia="zh-CN"/>
        </w:rPr>
        <w:t>“原则和方法”未在不限成员名额工作组第三次会议中详细介绍</w:t>
      </w:r>
      <w:r w:rsidRPr="00593F27">
        <w:rPr>
          <w:rFonts w:eastAsia="SimHei"/>
          <w:bCs/>
          <w:sz w:val="28"/>
          <w:lang w:val="zh-CN" w:eastAsia="zh-CN"/>
        </w:rPr>
        <w:t>。</w:t>
      </w:r>
    </w:p>
    <w:p w14:paraId="3CE1C508" w14:textId="77777777" w:rsidR="00B25CD1" w:rsidRPr="00435572" w:rsidRDefault="00B25CD1" w:rsidP="00770EC8">
      <w:pPr>
        <w:pStyle w:val="CH3"/>
        <w:rPr>
          <w:sz w:val="24"/>
          <w:lang w:eastAsia="zh-CN"/>
        </w:rPr>
      </w:pPr>
      <w:r w:rsidRPr="00435572">
        <w:rPr>
          <w:rFonts w:eastAsia="SimHei"/>
          <w:sz w:val="24"/>
          <w:lang w:val="zh-CN" w:eastAsia="zh-CN"/>
        </w:rPr>
        <w:tab/>
      </w:r>
      <w:r w:rsidRPr="00435572">
        <w:rPr>
          <w:rFonts w:eastAsia="SimHei"/>
          <w:sz w:val="24"/>
          <w:lang w:val="zh-CN" w:eastAsia="zh-CN"/>
        </w:rPr>
        <w:tab/>
      </w:r>
      <w:r w:rsidRPr="00435572">
        <w:rPr>
          <w:rFonts w:eastAsia="SimHei"/>
          <w:bCs/>
          <w:sz w:val="24"/>
          <w:lang w:val="zh-CN" w:eastAsia="zh-CN"/>
        </w:rPr>
        <w:t>化学品和废物健全管理的战略目标和具体目标</w:t>
      </w:r>
    </w:p>
    <w:p w14:paraId="3C50A5B0" w14:textId="77777777" w:rsidR="00B25CD1" w:rsidRPr="00C221F8" w:rsidRDefault="00B25CD1" w:rsidP="007F61BC">
      <w:pPr>
        <w:pStyle w:val="Normalnumber"/>
        <w:numPr>
          <w:ilvl w:val="0"/>
          <w:numId w:val="14"/>
        </w:numPr>
        <w:tabs>
          <w:tab w:val="clear" w:pos="1247"/>
          <w:tab w:val="clear" w:pos="1814"/>
          <w:tab w:val="clear" w:pos="2381"/>
          <w:tab w:val="clear" w:pos="2948"/>
          <w:tab w:val="clear" w:pos="3515"/>
          <w:tab w:val="clear" w:pos="4082"/>
          <w:tab w:val="left" w:pos="624"/>
        </w:tabs>
        <w:jc w:val="both"/>
        <w:rPr>
          <w:noProof/>
          <w:sz w:val="28"/>
          <w:szCs w:val="22"/>
          <w:lang w:eastAsia="zh-CN"/>
        </w:rPr>
      </w:pPr>
      <w:r w:rsidRPr="00C221F8">
        <w:rPr>
          <w:sz w:val="24"/>
          <w:lang w:val="zh-CN" w:eastAsia="zh-CN"/>
        </w:rPr>
        <w:t>以下战略目标将指导利益攸关方在各级努力解决化学品和废物健全管理问题：</w:t>
      </w:r>
    </w:p>
    <w:p w14:paraId="7CF12C59"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871"/>
        <w:jc w:val="both"/>
        <w:rPr>
          <w:noProof/>
          <w:sz w:val="24"/>
          <w:lang w:eastAsia="zh-CN"/>
        </w:rPr>
      </w:pPr>
      <w:r w:rsidRPr="00C221F8">
        <w:rPr>
          <w:sz w:val="24"/>
          <w:lang w:val="zh-CN" w:eastAsia="zh-CN"/>
        </w:rPr>
        <w:t>战略目标</w:t>
      </w:r>
      <w:r w:rsidRPr="00C221F8">
        <w:rPr>
          <w:sz w:val="24"/>
          <w:lang w:val="zh-CN" w:eastAsia="zh-CN"/>
        </w:rPr>
        <w:t>A</w:t>
      </w:r>
      <w:r w:rsidRPr="00C221F8">
        <w:rPr>
          <w:sz w:val="24"/>
          <w:lang w:val="zh-CN" w:eastAsia="zh-CN"/>
        </w:rPr>
        <w:t>：</w:t>
      </w:r>
      <w:r w:rsidRPr="00770EC8">
        <w:rPr>
          <w:rFonts w:ascii="SimSun" w:hAnsi="SimSun"/>
          <w:sz w:val="24"/>
          <w:lang w:val="zh-CN" w:eastAsia="zh-CN"/>
        </w:rPr>
        <w:t>[</w:t>
      </w:r>
      <w:r w:rsidRPr="00C221F8">
        <w:rPr>
          <w:sz w:val="24"/>
          <w:lang w:val="zh-CN" w:eastAsia="zh-CN"/>
        </w:rPr>
        <w:t>确定、实施和执行各项措施，以防止，或在无法防止时尽量减少化学品在其整个生命周期内的危害</w:t>
      </w:r>
      <w:r w:rsidRPr="00770EC8">
        <w:rPr>
          <w:rFonts w:ascii="SimSun" w:hAnsi="SimSun"/>
          <w:sz w:val="24"/>
          <w:lang w:val="zh-CN" w:eastAsia="zh-CN"/>
        </w:rPr>
        <w:t>[</w:t>
      </w:r>
      <w:r w:rsidRPr="00C221F8">
        <w:rPr>
          <w:sz w:val="24"/>
          <w:lang w:val="zh-CN" w:eastAsia="zh-CN"/>
        </w:rPr>
        <w:t>以及废物的危害</w:t>
      </w:r>
      <w:r w:rsidRPr="00770EC8">
        <w:rPr>
          <w:rFonts w:ascii="SimSun" w:hAnsi="SimSun"/>
          <w:sz w:val="24"/>
          <w:lang w:val="zh-CN" w:eastAsia="zh-CN"/>
        </w:rPr>
        <w:t>]</w:t>
      </w:r>
      <w:r w:rsidRPr="00C221F8">
        <w:rPr>
          <w:sz w:val="24"/>
          <w:lang w:val="zh-CN" w:eastAsia="zh-CN"/>
        </w:rPr>
        <w:t>；</w:t>
      </w:r>
      <w:r w:rsidRPr="00770EC8">
        <w:rPr>
          <w:rFonts w:ascii="SimSun" w:hAnsi="SimSun"/>
          <w:sz w:val="24"/>
          <w:lang w:val="zh-CN" w:eastAsia="zh-CN"/>
        </w:rPr>
        <w:t>]</w:t>
      </w:r>
    </w:p>
    <w:p w14:paraId="4B3F4340"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871"/>
        <w:jc w:val="both"/>
        <w:rPr>
          <w:noProof/>
          <w:sz w:val="24"/>
          <w:lang w:eastAsia="zh-CN"/>
        </w:rPr>
      </w:pPr>
      <w:r w:rsidRPr="00C221F8">
        <w:rPr>
          <w:sz w:val="24"/>
          <w:lang w:val="zh-CN" w:eastAsia="zh-CN"/>
        </w:rPr>
        <w:t>战略目标</w:t>
      </w:r>
      <w:r w:rsidRPr="00C221F8">
        <w:rPr>
          <w:sz w:val="24"/>
          <w:lang w:val="zh-CN" w:eastAsia="zh-CN"/>
        </w:rPr>
        <w:t>B</w:t>
      </w:r>
      <w:r w:rsidRPr="00C221F8">
        <w:rPr>
          <w:sz w:val="24"/>
          <w:lang w:val="zh-CN" w:eastAsia="zh-CN"/>
        </w:rPr>
        <w:t>：产生、提供并让所有人获取全面且充分的知识、数据和信息，以便能够作出知情决定和行动；</w:t>
      </w:r>
    </w:p>
    <w:p w14:paraId="5503BDE6"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871"/>
        <w:jc w:val="both"/>
        <w:rPr>
          <w:noProof/>
          <w:sz w:val="24"/>
          <w:lang w:eastAsia="zh-CN"/>
        </w:rPr>
      </w:pPr>
      <w:r w:rsidRPr="00C221F8">
        <w:rPr>
          <w:sz w:val="24"/>
          <w:lang w:val="zh-CN" w:eastAsia="zh-CN"/>
        </w:rPr>
        <w:t>战略目标</w:t>
      </w:r>
      <w:r w:rsidRPr="00C221F8">
        <w:rPr>
          <w:sz w:val="24"/>
          <w:lang w:val="zh-CN" w:eastAsia="zh-CN"/>
        </w:rPr>
        <w:t>C</w:t>
      </w:r>
      <w:r w:rsidRPr="00C221F8">
        <w:rPr>
          <w:sz w:val="24"/>
          <w:lang w:val="zh-CN" w:eastAsia="zh-CN"/>
        </w:rPr>
        <w:t>：查明</w:t>
      </w:r>
      <w:r w:rsidRPr="00770EC8">
        <w:rPr>
          <w:rFonts w:ascii="SimSun" w:hAnsi="SimSun"/>
          <w:sz w:val="24"/>
          <w:lang w:val="zh-CN" w:eastAsia="zh-CN"/>
        </w:rPr>
        <w:t>[</w:t>
      </w:r>
      <w:r w:rsidRPr="00C221F8">
        <w:rPr>
          <w:sz w:val="24"/>
          <w:lang w:val="zh-CN" w:eastAsia="zh-CN"/>
        </w:rPr>
        <w:t>有必要采取</w:t>
      </w:r>
      <w:r w:rsidRPr="00770EC8">
        <w:rPr>
          <w:rFonts w:ascii="SimSun" w:hAnsi="SimSun"/>
          <w:sz w:val="24"/>
          <w:lang w:val="zh-CN" w:eastAsia="zh-CN"/>
        </w:rPr>
        <w:t>[</w:t>
      </w:r>
      <w:r w:rsidRPr="00C221F8">
        <w:rPr>
          <w:sz w:val="24"/>
          <w:lang w:val="zh-CN" w:eastAsia="zh-CN"/>
        </w:rPr>
        <w:t>全球</w:t>
      </w:r>
      <w:r w:rsidRPr="00770EC8">
        <w:rPr>
          <w:rFonts w:ascii="SimSun" w:hAnsi="SimSun"/>
          <w:sz w:val="24"/>
          <w:lang w:val="zh-CN" w:eastAsia="zh-CN"/>
        </w:rPr>
        <w:t>][</w:t>
      </w:r>
      <w:r w:rsidRPr="00C221F8">
        <w:rPr>
          <w:sz w:val="24"/>
          <w:lang w:val="zh-CN" w:eastAsia="zh-CN"/>
        </w:rPr>
        <w:t>及</w:t>
      </w:r>
      <w:r w:rsidRPr="00770EC8">
        <w:rPr>
          <w:rFonts w:ascii="SimSun" w:hAnsi="SimSun"/>
          <w:sz w:val="24"/>
          <w:lang w:val="zh-CN" w:eastAsia="zh-CN"/>
        </w:rPr>
        <w:t>][</w:t>
      </w:r>
      <w:r w:rsidRPr="00C221F8">
        <w:rPr>
          <w:sz w:val="24"/>
          <w:lang w:val="zh-CN" w:eastAsia="zh-CN"/>
        </w:rPr>
        <w:t>联合</w:t>
      </w:r>
      <w:r w:rsidRPr="00770EC8">
        <w:rPr>
          <w:rFonts w:ascii="SimSun" w:hAnsi="SimSun"/>
          <w:sz w:val="24"/>
          <w:lang w:val="zh-CN" w:eastAsia="zh-CN"/>
        </w:rPr>
        <w:t>]</w:t>
      </w:r>
      <w:r w:rsidRPr="00C221F8">
        <w:rPr>
          <w:sz w:val="24"/>
          <w:lang w:val="zh-CN" w:eastAsia="zh-CN"/>
        </w:rPr>
        <w:t>行动的</w:t>
      </w:r>
      <w:r w:rsidRPr="00C221F8">
        <w:rPr>
          <w:sz w:val="24"/>
          <w:lang w:val="zh-CN" w:eastAsia="zh-CN"/>
        </w:rPr>
        <w:t>]</w:t>
      </w:r>
      <w:r w:rsidRPr="00C221F8">
        <w:rPr>
          <w:sz w:val="24"/>
          <w:lang w:val="zh-CN" w:eastAsia="zh-CN"/>
        </w:rPr>
        <w:t>关切问题，确定其优先次序并加以解决；</w:t>
      </w:r>
    </w:p>
    <w:p w14:paraId="0B98FD9F"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871"/>
        <w:jc w:val="both"/>
        <w:rPr>
          <w:noProof/>
          <w:sz w:val="24"/>
          <w:lang w:eastAsia="zh-CN"/>
        </w:rPr>
      </w:pPr>
      <w:r w:rsidRPr="00C221F8">
        <w:rPr>
          <w:sz w:val="24"/>
          <w:lang w:val="zh-CN" w:eastAsia="zh-CN"/>
        </w:rPr>
        <w:t>战略目</w:t>
      </w:r>
      <w:r w:rsidRPr="009E672D">
        <w:rPr>
          <w:spacing w:val="-12"/>
          <w:sz w:val="24"/>
          <w:lang w:val="zh-CN" w:eastAsia="zh-CN"/>
        </w:rPr>
        <w:t>标</w:t>
      </w:r>
      <w:r w:rsidRPr="00C221F8">
        <w:rPr>
          <w:sz w:val="24"/>
          <w:lang w:val="zh-CN" w:eastAsia="zh-CN"/>
        </w:rPr>
        <w:t>D</w:t>
      </w:r>
      <w:r w:rsidRPr="00C221F8">
        <w:rPr>
          <w:sz w:val="24"/>
          <w:lang w:val="zh-CN" w:eastAsia="zh-CN"/>
        </w:rPr>
        <w:t>：通过采用更加安全的替代办法、创新和可持续的解决办法及前瞻性思维，最大限度地为人类健康和环境创造效益和预防风险，或在无法预防时尽量减少风险；</w:t>
      </w:r>
    </w:p>
    <w:p w14:paraId="074660CE" w14:textId="533BE269" w:rsidR="00B25CD1" w:rsidRPr="00770EC8" w:rsidRDefault="00B25CD1" w:rsidP="007F61BC">
      <w:pPr>
        <w:pStyle w:val="Normal-pool"/>
        <w:tabs>
          <w:tab w:val="clear" w:pos="1247"/>
          <w:tab w:val="clear" w:pos="1814"/>
          <w:tab w:val="clear" w:pos="2381"/>
          <w:tab w:val="clear" w:pos="2948"/>
          <w:tab w:val="clear" w:pos="3515"/>
          <w:tab w:val="clear" w:pos="4082"/>
          <w:tab w:val="left" w:pos="624"/>
        </w:tabs>
        <w:spacing w:after="120"/>
        <w:ind w:left="1871"/>
        <w:jc w:val="both"/>
        <w:rPr>
          <w:rFonts w:ascii="SimSun" w:hAnsi="SimSun"/>
          <w:bCs/>
          <w:noProof/>
          <w:sz w:val="24"/>
          <w:lang w:eastAsia="zh-CN"/>
        </w:rPr>
      </w:pPr>
      <w:r w:rsidRPr="00C221F8">
        <w:rPr>
          <w:sz w:val="24"/>
          <w:lang w:val="zh-CN" w:eastAsia="zh-CN"/>
        </w:rPr>
        <w:t>战略目</w:t>
      </w:r>
      <w:r w:rsidRPr="009E672D">
        <w:rPr>
          <w:spacing w:val="-10"/>
          <w:sz w:val="24"/>
          <w:lang w:val="zh-CN" w:eastAsia="zh-CN"/>
        </w:rPr>
        <w:t>标</w:t>
      </w:r>
      <w:r w:rsidRPr="00C221F8">
        <w:rPr>
          <w:sz w:val="24"/>
          <w:lang w:val="zh-CN" w:eastAsia="zh-CN"/>
        </w:rPr>
        <w:t>E</w:t>
      </w:r>
      <w:r w:rsidRPr="00C221F8">
        <w:rPr>
          <w:sz w:val="24"/>
          <w:lang w:val="zh-CN" w:eastAsia="zh-CN"/>
        </w:rPr>
        <w:t>：</w:t>
      </w:r>
      <w:r w:rsidRPr="00770EC8">
        <w:rPr>
          <w:rFonts w:ascii="SimSun" w:hAnsi="SimSun"/>
          <w:sz w:val="24"/>
          <w:lang w:val="zh-CN" w:eastAsia="zh-CN"/>
        </w:rPr>
        <w:t>[</w:t>
      </w:r>
      <w:r w:rsidRPr="00C221F8">
        <w:rPr>
          <w:sz w:val="24"/>
          <w:lang w:val="zh-CN" w:eastAsia="zh-CN"/>
        </w:rPr>
        <w:t>所有人</w:t>
      </w:r>
      <w:r w:rsidR="00332CD6">
        <w:rPr>
          <w:rFonts w:hint="eastAsia"/>
          <w:sz w:val="24"/>
          <w:lang w:val="zh-CN" w:eastAsia="zh-CN"/>
        </w:rPr>
        <w:t>都</w:t>
      </w:r>
      <w:r w:rsidRPr="00C221F8">
        <w:rPr>
          <w:sz w:val="24"/>
          <w:lang w:val="zh-CN" w:eastAsia="zh-CN"/>
        </w:rPr>
        <w:t>认识到化学品和废物健全管理作为实现可持续发展的基本要素的重要性</w:t>
      </w:r>
      <w:r w:rsidRPr="00770EC8">
        <w:rPr>
          <w:rFonts w:ascii="SimSun" w:hAnsi="SimSun"/>
          <w:sz w:val="24"/>
          <w:lang w:val="zh-CN" w:eastAsia="zh-CN"/>
        </w:rPr>
        <w:t>[</w:t>
      </w:r>
      <w:r w:rsidRPr="00C221F8">
        <w:rPr>
          <w:sz w:val="24"/>
          <w:lang w:val="zh-CN" w:eastAsia="zh-CN"/>
        </w:rPr>
        <w:t>；</w:t>
      </w:r>
      <w:r w:rsidRPr="00770EC8">
        <w:rPr>
          <w:rFonts w:ascii="SimSun" w:hAnsi="SimSun"/>
          <w:sz w:val="24"/>
          <w:lang w:val="zh-CN" w:eastAsia="zh-CN"/>
        </w:rPr>
        <w:t>[</w:t>
      </w:r>
      <w:r w:rsidRPr="00C221F8">
        <w:rPr>
          <w:sz w:val="24"/>
          <w:lang w:val="zh-CN" w:eastAsia="zh-CN"/>
        </w:rPr>
        <w:t>确定并</w:t>
      </w:r>
      <w:r w:rsidRPr="00770EC8">
        <w:rPr>
          <w:rFonts w:ascii="SimSun" w:hAnsi="SimSun"/>
          <w:sz w:val="24"/>
          <w:lang w:val="zh-CN" w:eastAsia="zh-CN"/>
        </w:rPr>
        <w:t>]</w:t>
      </w:r>
      <w:r w:rsidRPr="00C221F8">
        <w:rPr>
          <w:sz w:val="24"/>
          <w:lang w:val="zh-CN" w:eastAsia="zh-CN"/>
        </w:rPr>
        <w:t>调动足够的财政和非财政资源；加快采取行动；并建立必要的</w:t>
      </w:r>
      <w:r w:rsidRPr="00770EC8">
        <w:rPr>
          <w:rFonts w:ascii="SimSun" w:hAnsi="SimSun"/>
          <w:sz w:val="24"/>
          <w:lang w:val="zh-CN" w:eastAsia="zh-CN"/>
        </w:rPr>
        <w:t>[</w:t>
      </w:r>
      <w:r w:rsidRPr="00C221F8">
        <w:rPr>
          <w:sz w:val="24"/>
          <w:lang w:val="zh-CN" w:eastAsia="zh-CN"/>
        </w:rPr>
        <w:t>透明而负责任的</w:t>
      </w:r>
      <w:r w:rsidRPr="00770EC8">
        <w:rPr>
          <w:rFonts w:ascii="SimSun" w:hAnsi="SimSun"/>
          <w:sz w:val="24"/>
          <w:lang w:val="zh-CN" w:eastAsia="zh-CN"/>
        </w:rPr>
        <w:t>]</w:t>
      </w:r>
      <w:r w:rsidRPr="00C221F8">
        <w:rPr>
          <w:sz w:val="24"/>
          <w:lang w:val="zh-CN" w:eastAsia="zh-CN"/>
        </w:rPr>
        <w:t>伙伴关系，以促进利益攸关方之间进行合作</w:t>
      </w:r>
      <w:r w:rsidRPr="00770EC8">
        <w:rPr>
          <w:rFonts w:ascii="SimSun" w:hAnsi="SimSun"/>
          <w:sz w:val="24"/>
          <w:lang w:val="zh-CN" w:eastAsia="zh-CN"/>
        </w:rPr>
        <w:t>]。]</w:t>
      </w:r>
    </w:p>
    <w:p w14:paraId="31FC8079" w14:textId="77777777" w:rsidR="00B25CD1" w:rsidRPr="00C221F8" w:rsidRDefault="00B25CD1" w:rsidP="007F61BC">
      <w:pPr>
        <w:pStyle w:val="Normalnumber"/>
        <w:numPr>
          <w:ilvl w:val="0"/>
          <w:numId w:val="14"/>
        </w:numPr>
        <w:tabs>
          <w:tab w:val="clear" w:pos="1247"/>
          <w:tab w:val="clear" w:pos="1814"/>
          <w:tab w:val="clear" w:pos="2381"/>
          <w:tab w:val="clear" w:pos="2948"/>
          <w:tab w:val="clear" w:pos="3515"/>
          <w:tab w:val="clear" w:pos="4082"/>
          <w:tab w:val="left" w:pos="624"/>
        </w:tabs>
        <w:jc w:val="both"/>
        <w:rPr>
          <w:noProof/>
          <w:sz w:val="28"/>
          <w:szCs w:val="22"/>
          <w:lang w:eastAsia="zh-CN"/>
        </w:rPr>
      </w:pPr>
      <w:r w:rsidRPr="00C221F8">
        <w:rPr>
          <w:sz w:val="24"/>
          <w:lang w:val="zh-CN" w:eastAsia="zh-CN"/>
        </w:rPr>
        <w:t>用以支持实现各项战略目标的具体目标载于附录</w:t>
      </w:r>
      <w:r w:rsidRPr="00770EC8">
        <w:rPr>
          <w:rStyle w:val="FootnoteReference"/>
          <w:noProof/>
          <w:spacing w:val="0"/>
          <w:w w:val="100"/>
          <w:position w:val="0"/>
          <w:sz w:val="24"/>
          <w:lang w:val="zh-CN"/>
        </w:rPr>
        <w:footnoteReference w:id="3"/>
      </w:r>
      <w:r w:rsidRPr="00C221F8">
        <w:rPr>
          <w:sz w:val="24"/>
          <w:lang w:val="zh-CN" w:eastAsia="zh-CN"/>
        </w:rPr>
        <w:t>。</w:t>
      </w:r>
    </w:p>
    <w:p w14:paraId="3ED9804B" w14:textId="157FA201" w:rsidR="00B25CD1" w:rsidRPr="00770EC8" w:rsidRDefault="00B25CD1" w:rsidP="007F61BC">
      <w:pPr>
        <w:pStyle w:val="Normalnumber"/>
        <w:numPr>
          <w:ilvl w:val="0"/>
          <w:numId w:val="14"/>
        </w:numPr>
        <w:tabs>
          <w:tab w:val="clear" w:pos="1247"/>
          <w:tab w:val="clear" w:pos="1814"/>
          <w:tab w:val="clear" w:pos="2381"/>
          <w:tab w:val="clear" w:pos="2948"/>
          <w:tab w:val="clear" w:pos="3515"/>
          <w:tab w:val="clear" w:pos="4082"/>
          <w:tab w:val="left" w:pos="624"/>
        </w:tabs>
        <w:jc w:val="both"/>
        <w:rPr>
          <w:rFonts w:ascii="SimSun" w:hAnsi="SimSun"/>
          <w:noProof/>
          <w:sz w:val="24"/>
        </w:rPr>
      </w:pPr>
      <w:r w:rsidRPr="00770EC8">
        <w:rPr>
          <w:rFonts w:ascii="SimSun" w:hAnsi="SimSun"/>
          <w:sz w:val="24"/>
          <w:lang w:val="zh-CN" w:eastAsia="zh-CN"/>
        </w:rPr>
        <w:t>[</w:t>
      </w:r>
      <w:r w:rsidRPr="00C221F8">
        <w:rPr>
          <w:sz w:val="24"/>
          <w:lang w:val="zh-CN" w:eastAsia="zh-CN"/>
        </w:rPr>
        <w:t>附录中介绍了</w:t>
      </w:r>
      <w:r w:rsidR="00D90854">
        <w:rPr>
          <w:rFonts w:hint="eastAsia"/>
          <w:sz w:val="24"/>
          <w:lang w:val="zh-CN" w:eastAsia="zh-CN"/>
        </w:rPr>
        <w:t>用以</w:t>
      </w:r>
      <w:r w:rsidR="00D90854" w:rsidRPr="00C221F8">
        <w:rPr>
          <w:sz w:val="24"/>
          <w:lang w:val="zh-CN" w:eastAsia="zh-CN"/>
        </w:rPr>
        <w:t>支持实现每个战略目标的建议</w:t>
      </w:r>
      <w:r w:rsidR="00D90854">
        <w:rPr>
          <w:rFonts w:hint="eastAsia"/>
          <w:sz w:val="24"/>
          <w:lang w:val="zh-CN" w:eastAsia="zh-CN"/>
        </w:rPr>
        <w:t>具体</w:t>
      </w:r>
      <w:r w:rsidR="00D90854" w:rsidRPr="00C221F8">
        <w:rPr>
          <w:sz w:val="24"/>
          <w:lang w:val="zh-CN" w:eastAsia="zh-CN"/>
        </w:rPr>
        <w:t>目标</w:t>
      </w:r>
      <w:r w:rsidR="00D90854">
        <w:rPr>
          <w:rFonts w:hint="eastAsia"/>
          <w:sz w:val="24"/>
          <w:lang w:val="zh-CN" w:eastAsia="zh-CN"/>
        </w:rPr>
        <w:t>，</w:t>
      </w:r>
      <w:r w:rsidRPr="00C221F8">
        <w:rPr>
          <w:sz w:val="24"/>
          <w:lang w:val="zh-CN" w:eastAsia="zh-CN"/>
        </w:rPr>
        <w:t>可用作闭会期间进一步</w:t>
      </w:r>
      <w:r w:rsidR="00D90854">
        <w:rPr>
          <w:rFonts w:hint="eastAsia"/>
          <w:sz w:val="24"/>
          <w:lang w:val="zh-CN" w:eastAsia="zh-CN"/>
        </w:rPr>
        <w:t>开展</w:t>
      </w:r>
      <w:r w:rsidRPr="00C221F8">
        <w:rPr>
          <w:sz w:val="24"/>
          <w:lang w:val="zh-CN" w:eastAsia="zh-CN"/>
        </w:rPr>
        <w:t>工作</w:t>
      </w:r>
      <w:r w:rsidR="00D90854">
        <w:rPr>
          <w:rFonts w:hint="eastAsia"/>
          <w:sz w:val="24"/>
          <w:lang w:val="zh-CN" w:eastAsia="zh-CN"/>
        </w:rPr>
        <w:t>和制定指标</w:t>
      </w:r>
      <w:r w:rsidR="004E12FD">
        <w:rPr>
          <w:rFonts w:hint="eastAsia"/>
          <w:sz w:val="24"/>
          <w:lang w:val="zh-CN" w:eastAsia="zh-CN"/>
        </w:rPr>
        <w:t>工作</w:t>
      </w:r>
      <w:r w:rsidR="00D90854">
        <w:rPr>
          <w:rFonts w:hint="eastAsia"/>
          <w:sz w:val="24"/>
          <w:lang w:val="zh-CN" w:eastAsia="zh-CN"/>
        </w:rPr>
        <w:t>的</w:t>
      </w:r>
      <w:r w:rsidRPr="00C221F8">
        <w:rPr>
          <w:sz w:val="24"/>
          <w:lang w:val="zh-CN" w:eastAsia="zh-CN"/>
        </w:rPr>
        <w:t>基础。此外，还可以同时制定相关里程碑，以跟踪化学品和废物健全管理方面的进展，特别是在国家一级。</w:t>
      </w:r>
      <w:r w:rsidRPr="00770EC8">
        <w:rPr>
          <w:rFonts w:ascii="SimSun" w:hAnsi="SimSun"/>
          <w:sz w:val="24"/>
          <w:lang w:val="zh-CN" w:eastAsia="zh-CN"/>
        </w:rPr>
        <w:t>[</w:t>
      </w:r>
      <w:r w:rsidRPr="00C221F8">
        <w:rPr>
          <w:sz w:val="24"/>
          <w:lang w:val="zh-CN" w:eastAsia="zh-CN"/>
        </w:rPr>
        <w:t>还需要制定一个进程来衡量我们的进展</w:t>
      </w:r>
      <w:r w:rsidRPr="00770EC8">
        <w:rPr>
          <w:rFonts w:ascii="SimSun" w:hAnsi="SimSun"/>
          <w:sz w:val="24"/>
          <w:lang w:val="zh-CN" w:eastAsia="zh-CN"/>
        </w:rPr>
        <w:t>]</w:t>
      </w:r>
      <w:r w:rsidRPr="00C221F8">
        <w:rPr>
          <w:sz w:val="24"/>
          <w:lang w:val="zh-CN" w:eastAsia="zh-CN"/>
        </w:rPr>
        <w:t>。这些里程碑也可以定期更新，作为化管方针未来工作方案的一部分，并酌情传达给所有相关组织和利益攸关方，供其在自己的任务范围内审议。</w:t>
      </w:r>
      <w:r w:rsidRPr="00770EC8">
        <w:rPr>
          <w:rFonts w:ascii="SimSun" w:hAnsi="SimSun"/>
          <w:sz w:val="24"/>
          <w:lang w:val="zh-CN"/>
        </w:rPr>
        <w:t>]</w:t>
      </w:r>
    </w:p>
    <w:p w14:paraId="391B8B06" w14:textId="77777777" w:rsidR="00B25CD1" w:rsidRPr="00770EC8" w:rsidRDefault="00B25CD1" w:rsidP="007F61BC">
      <w:pPr>
        <w:pStyle w:val="Normalnumber"/>
        <w:numPr>
          <w:ilvl w:val="0"/>
          <w:numId w:val="14"/>
        </w:numPr>
        <w:tabs>
          <w:tab w:val="clear" w:pos="1247"/>
          <w:tab w:val="clear" w:pos="1814"/>
          <w:tab w:val="clear" w:pos="2381"/>
          <w:tab w:val="clear" w:pos="2948"/>
          <w:tab w:val="clear" w:pos="3515"/>
          <w:tab w:val="clear" w:pos="4082"/>
          <w:tab w:val="left" w:pos="624"/>
        </w:tabs>
        <w:jc w:val="both"/>
        <w:rPr>
          <w:rFonts w:ascii="SimSun" w:hAnsi="SimSun"/>
          <w:sz w:val="24"/>
        </w:rPr>
      </w:pPr>
      <w:r w:rsidRPr="00770EC8">
        <w:rPr>
          <w:rFonts w:ascii="SimSun" w:hAnsi="SimSun"/>
          <w:sz w:val="24"/>
          <w:lang w:val="zh-CN" w:eastAsia="zh-CN"/>
        </w:rPr>
        <w:t>[</w:t>
      </w:r>
      <w:r w:rsidRPr="00C221F8">
        <w:rPr>
          <w:sz w:val="24"/>
          <w:lang w:val="zh-CN" w:eastAsia="zh-CN"/>
        </w:rPr>
        <w:t>总体方向和指导方针，包括其十一个基本要素和六个活动领域，在协助各国努力确保化学品和废物的健全管理方面仍有意义，因此应继续执行。</w:t>
      </w:r>
      <w:r w:rsidRPr="00770EC8">
        <w:rPr>
          <w:rFonts w:ascii="SimSun" w:hAnsi="SimSun"/>
          <w:sz w:val="24"/>
          <w:lang w:val="zh-CN"/>
        </w:rPr>
        <w:t>]</w:t>
      </w:r>
    </w:p>
    <w:p w14:paraId="70B12D7C" w14:textId="77777777" w:rsidR="00B25CD1" w:rsidRPr="00C221F8" w:rsidRDefault="00B25CD1" w:rsidP="007F61BC">
      <w:pPr>
        <w:pStyle w:val="Normal-pool"/>
        <w:jc w:val="both"/>
        <w:rPr>
          <w:noProof/>
        </w:rPr>
      </w:pPr>
    </w:p>
    <w:p w14:paraId="582AD2C0" w14:textId="77777777" w:rsidR="00B25CD1" w:rsidRPr="00C221F8" w:rsidRDefault="00B25CD1" w:rsidP="007F61BC">
      <w:pPr>
        <w:rPr>
          <w:noProof/>
          <w:lang w:val="en-GB"/>
        </w:rPr>
      </w:pPr>
      <w:r w:rsidRPr="00C221F8">
        <w:rPr>
          <w:noProof/>
          <w:lang w:val="en-GB"/>
        </w:rPr>
        <w:br w:type="page"/>
      </w:r>
    </w:p>
    <w:p w14:paraId="7DE3EE62" w14:textId="17B8EE41" w:rsidR="00B25CD1" w:rsidRPr="00C221F8" w:rsidRDefault="00B25CD1" w:rsidP="00167B92">
      <w:pPr>
        <w:pStyle w:val="CH3"/>
        <w:ind w:left="1253" w:right="288" w:hanging="706"/>
        <w:rPr>
          <w:rFonts w:eastAsia="SimHei"/>
          <w:noProof/>
          <w:sz w:val="24"/>
          <w:szCs w:val="24"/>
          <w:lang w:eastAsia="zh-CN"/>
        </w:rPr>
      </w:pPr>
      <w:r w:rsidRPr="00C221F8">
        <w:rPr>
          <w:sz w:val="24"/>
          <w:lang w:val="zh-CN" w:eastAsia="zh-CN"/>
        </w:rPr>
        <w:lastRenderedPageBreak/>
        <w:tab/>
      </w:r>
      <w:r w:rsidRPr="00770EC8">
        <w:rPr>
          <w:rFonts w:eastAsia="SimHei"/>
          <w:bCs/>
          <w:lang w:val="zh-CN" w:eastAsia="zh-CN"/>
        </w:rPr>
        <w:t>（二）</w:t>
      </w:r>
      <w:r w:rsidR="00167B92">
        <w:rPr>
          <w:rFonts w:eastAsia="SimHei" w:hint="eastAsia"/>
          <w:bCs/>
          <w:sz w:val="24"/>
          <w:szCs w:val="24"/>
          <w:lang w:val="zh-CN" w:eastAsia="zh-CN"/>
        </w:rPr>
        <w:t xml:space="preserve"> </w:t>
      </w:r>
      <w:r w:rsidR="00167B92">
        <w:rPr>
          <w:rFonts w:eastAsia="SimHei"/>
          <w:bCs/>
          <w:sz w:val="24"/>
          <w:szCs w:val="24"/>
          <w:lang w:val="zh-CN" w:eastAsia="zh-CN"/>
        </w:rPr>
        <w:t xml:space="preserve"> </w:t>
      </w:r>
      <w:r w:rsidRPr="00C221F8">
        <w:rPr>
          <w:rFonts w:eastAsia="SimHei"/>
          <w:bCs/>
          <w:sz w:val="24"/>
          <w:szCs w:val="24"/>
          <w:lang w:val="zh-CN" w:eastAsia="zh-CN"/>
        </w:rPr>
        <w:t>收到的关于支持执行工作的体制安排和机制的插入案文</w:t>
      </w:r>
    </w:p>
    <w:p w14:paraId="2C3D0F41" w14:textId="77777777" w:rsidR="00B25CD1" w:rsidRPr="00C221F8" w:rsidRDefault="00B25CD1" w:rsidP="00167B92">
      <w:pPr>
        <w:pStyle w:val="CH3"/>
        <w:ind w:left="1253" w:right="288" w:hanging="1253"/>
        <w:rPr>
          <w:rFonts w:eastAsia="SimHei"/>
          <w:noProof/>
          <w:sz w:val="24"/>
          <w:szCs w:val="24"/>
          <w:lang w:eastAsia="zh-CN"/>
        </w:rPr>
      </w:pPr>
      <w:r w:rsidRPr="00C221F8">
        <w:rPr>
          <w:rFonts w:eastAsia="SimHei"/>
          <w:sz w:val="24"/>
          <w:szCs w:val="24"/>
          <w:lang w:val="zh-CN" w:eastAsia="zh-CN"/>
        </w:rPr>
        <w:tab/>
      </w:r>
      <w:r w:rsidRPr="00C221F8">
        <w:rPr>
          <w:rFonts w:eastAsia="SimHei"/>
          <w:sz w:val="24"/>
          <w:szCs w:val="24"/>
          <w:lang w:val="zh-CN" w:eastAsia="zh-CN"/>
        </w:rPr>
        <w:tab/>
      </w:r>
      <w:r w:rsidRPr="00C221F8">
        <w:rPr>
          <w:rFonts w:eastAsia="SimHei"/>
          <w:bCs/>
          <w:sz w:val="24"/>
          <w:szCs w:val="24"/>
          <w:lang w:val="zh-CN" w:eastAsia="zh-CN"/>
        </w:rPr>
        <w:t>体制安排</w:t>
      </w:r>
    </w:p>
    <w:p w14:paraId="3D7EE896" w14:textId="5C76BB55"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167B92">
        <w:rPr>
          <w:rFonts w:ascii="SimSun" w:hAnsi="SimSun"/>
          <w:sz w:val="24"/>
          <w:szCs w:val="24"/>
          <w:lang w:val="zh-CN" w:eastAsia="zh-CN"/>
        </w:rPr>
        <w:t>[</w:t>
      </w:r>
      <w:r w:rsidRPr="00C221F8">
        <w:rPr>
          <w:sz w:val="24"/>
          <w:szCs w:val="24"/>
          <w:lang w:val="zh-CN" w:eastAsia="zh-CN"/>
        </w:rPr>
        <w:t>就化管方针而言，目前的治理和体制结构应在</w:t>
      </w:r>
      <w:r w:rsidRPr="00C221F8">
        <w:rPr>
          <w:sz w:val="24"/>
          <w:szCs w:val="24"/>
          <w:lang w:val="zh-CN" w:eastAsia="zh-CN"/>
        </w:rPr>
        <w:t>2020</w:t>
      </w:r>
      <w:r w:rsidRPr="00C221F8">
        <w:rPr>
          <w:sz w:val="24"/>
          <w:szCs w:val="24"/>
          <w:lang w:val="zh-CN" w:eastAsia="zh-CN"/>
        </w:rPr>
        <w:t>年后继续存在。似乎没有必要进行治理、体制或程序方面的大规模改革，但这不妨碍进行国际化学品管理</w:t>
      </w:r>
      <w:r w:rsidR="004E12FD">
        <w:rPr>
          <w:rFonts w:hint="eastAsia"/>
          <w:sz w:val="24"/>
          <w:szCs w:val="24"/>
          <w:lang w:val="zh-CN" w:eastAsia="zh-CN"/>
        </w:rPr>
        <w:t>大</w:t>
      </w:r>
      <w:r w:rsidRPr="00C221F8">
        <w:rPr>
          <w:sz w:val="24"/>
          <w:szCs w:val="24"/>
          <w:lang w:val="zh-CN" w:eastAsia="zh-CN"/>
        </w:rPr>
        <w:t>会（包括化管大会定期会议）可能认为适当而决定作出的任何具体调整；</w:t>
      </w:r>
    </w:p>
    <w:p w14:paraId="48AD9044" w14:textId="05B7D8C1" w:rsidR="00B25CD1" w:rsidRPr="00167B92"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sz w:val="24"/>
          <w:szCs w:val="24"/>
          <w:lang w:eastAsia="zh-CN"/>
        </w:rPr>
      </w:pPr>
      <w:r w:rsidRPr="00C221F8">
        <w:rPr>
          <w:sz w:val="24"/>
          <w:szCs w:val="24"/>
          <w:lang w:val="zh-CN" w:eastAsia="zh-CN"/>
        </w:rPr>
        <w:t>此外，还需要改进在执行《</w:t>
      </w:r>
      <w:r w:rsidRPr="00C221F8">
        <w:rPr>
          <w:sz w:val="24"/>
          <w:szCs w:val="24"/>
          <w:lang w:val="zh-CN" w:eastAsia="zh-CN"/>
        </w:rPr>
        <w:t>2030</w:t>
      </w:r>
      <w:r w:rsidRPr="00C221F8">
        <w:rPr>
          <w:sz w:val="24"/>
          <w:szCs w:val="24"/>
          <w:lang w:val="zh-CN" w:eastAsia="zh-CN"/>
        </w:rPr>
        <w:t>年可持续发展议程》过程中对化学品和废物进行健全管理的有利框架，以加强该领域所有相关国际组织的多边政策和行动的一致性和互补性，</w:t>
      </w:r>
      <w:r w:rsidR="00804535">
        <w:rPr>
          <w:rFonts w:hint="eastAsia"/>
          <w:sz w:val="24"/>
          <w:szCs w:val="24"/>
          <w:lang w:val="zh-CN" w:eastAsia="zh-CN"/>
        </w:rPr>
        <w:t>为此应</w:t>
      </w:r>
      <w:r w:rsidRPr="00804535">
        <w:rPr>
          <w:sz w:val="24"/>
          <w:szCs w:val="24"/>
          <w:lang w:val="zh-CN" w:eastAsia="zh-CN"/>
        </w:rPr>
        <w:t>酌情</w:t>
      </w:r>
      <w:r w:rsidRPr="00840E3B">
        <w:rPr>
          <w:bCs/>
          <w:iCs/>
          <w:sz w:val="24"/>
          <w:szCs w:val="24"/>
          <w:lang w:val="zh-CN" w:eastAsia="zh-CN"/>
        </w:rPr>
        <w:t>向</w:t>
      </w:r>
      <w:r w:rsidRPr="00804535">
        <w:rPr>
          <w:sz w:val="24"/>
          <w:szCs w:val="24"/>
          <w:lang w:val="zh-CN" w:eastAsia="zh-CN"/>
        </w:rPr>
        <w:t>高级别政治论坛和联合国大会等与《</w:t>
      </w:r>
      <w:r w:rsidRPr="00804535">
        <w:rPr>
          <w:sz w:val="24"/>
          <w:szCs w:val="24"/>
          <w:lang w:val="zh-CN" w:eastAsia="zh-CN"/>
        </w:rPr>
        <w:t>2030</w:t>
      </w:r>
      <w:r w:rsidRPr="00804535">
        <w:rPr>
          <w:sz w:val="24"/>
          <w:szCs w:val="24"/>
          <w:lang w:val="zh-CN" w:eastAsia="zh-CN"/>
        </w:rPr>
        <w:t>年可持续发展议程》相关的联合国机构</w:t>
      </w:r>
      <w:r w:rsidRPr="00840E3B">
        <w:rPr>
          <w:bCs/>
          <w:iCs/>
          <w:sz w:val="24"/>
          <w:szCs w:val="24"/>
          <w:lang w:val="zh-CN" w:eastAsia="zh-CN"/>
        </w:rPr>
        <w:t>通报信息</w:t>
      </w:r>
      <w:r w:rsidR="00D45CFB">
        <w:rPr>
          <w:rFonts w:hint="eastAsia"/>
          <w:bCs/>
          <w:iCs/>
          <w:sz w:val="24"/>
          <w:szCs w:val="24"/>
          <w:lang w:val="zh-CN" w:eastAsia="zh-CN"/>
        </w:rPr>
        <w:t>并</w:t>
      </w:r>
      <w:r w:rsidRPr="00840E3B">
        <w:rPr>
          <w:bCs/>
          <w:iCs/>
          <w:sz w:val="24"/>
          <w:szCs w:val="24"/>
          <w:lang w:val="zh-CN" w:eastAsia="zh-CN"/>
        </w:rPr>
        <w:t>由其进行审议</w:t>
      </w:r>
      <w:r w:rsidRPr="00C221F8">
        <w:rPr>
          <w:sz w:val="24"/>
          <w:szCs w:val="24"/>
          <w:lang w:val="zh-CN" w:eastAsia="zh-CN"/>
        </w:rPr>
        <w:t>。</w:t>
      </w:r>
      <w:r w:rsidRPr="00167B92">
        <w:rPr>
          <w:rFonts w:ascii="SimSun" w:hAnsi="SimSun"/>
          <w:sz w:val="24"/>
          <w:szCs w:val="24"/>
          <w:lang w:val="zh-CN" w:eastAsia="zh-CN"/>
        </w:rPr>
        <w:t>]</w:t>
      </w:r>
    </w:p>
    <w:p w14:paraId="45846F5F" w14:textId="77777777" w:rsidR="00B25CD1" w:rsidRPr="00C221F8" w:rsidRDefault="00B25CD1" w:rsidP="00167B92">
      <w:pPr>
        <w:pStyle w:val="CH3"/>
        <w:rPr>
          <w:rFonts w:eastAsia="SimHei"/>
          <w:sz w:val="24"/>
          <w:szCs w:val="24"/>
          <w:lang w:eastAsia="zh-CN"/>
        </w:rPr>
      </w:pPr>
      <w:r w:rsidRPr="00C221F8">
        <w:rPr>
          <w:sz w:val="24"/>
          <w:szCs w:val="24"/>
          <w:lang w:val="zh-CN" w:eastAsia="zh-CN"/>
        </w:rPr>
        <w:tab/>
      </w:r>
      <w:r w:rsidRPr="00C221F8">
        <w:rPr>
          <w:sz w:val="24"/>
          <w:szCs w:val="24"/>
          <w:lang w:val="zh-CN" w:eastAsia="zh-CN"/>
        </w:rPr>
        <w:tab/>
      </w:r>
      <w:r w:rsidRPr="00C221F8">
        <w:rPr>
          <w:rFonts w:eastAsia="SimHei"/>
          <w:bCs/>
          <w:sz w:val="24"/>
          <w:szCs w:val="24"/>
          <w:lang w:val="zh-CN" w:eastAsia="zh-CN"/>
        </w:rPr>
        <w:t>国际</w:t>
      </w:r>
      <w:r w:rsidRPr="00167B92">
        <w:rPr>
          <w:rFonts w:ascii="SimHei" w:eastAsia="SimHei" w:hAnsi="SimHei"/>
          <w:bCs/>
          <w:sz w:val="24"/>
          <w:szCs w:val="24"/>
          <w:lang w:val="zh-CN" w:eastAsia="zh-CN"/>
        </w:rPr>
        <w:t>[</w:t>
      </w:r>
      <w:r w:rsidRPr="00C221F8">
        <w:rPr>
          <w:rFonts w:eastAsia="SimHei"/>
          <w:bCs/>
          <w:sz w:val="24"/>
          <w:szCs w:val="24"/>
          <w:lang w:val="zh-CN" w:eastAsia="zh-CN"/>
        </w:rPr>
        <w:t>化学品管理</w:t>
      </w:r>
      <w:r w:rsidRPr="00167B92">
        <w:rPr>
          <w:rFonts w:ascii="SimHei" w:eastAsia="SimHei" w:hAnsi="SimHei"/>
          <w:bCs/>
          <w:sz w:val="24"/>
          <w:szCs w:val="24"/>
          <w:lang w:val="zh-CN" w:eastAsia="zh-CN"/>
        </w:rPr>
        <w:t>]</w:t>
      </w:r>
      <w:r w:rsidRPr="00C221F8">
        <w:rPr>
          <w:rFonts w:eastAsia="SimHei"/>
          <w:bCs/>
          <w:sz w:val="24"/>
          <w:szCs w:val="24"/>
          <w:lang w:val="zh-CN" w:eastAsia="zh-CN"/>
        </w:rPr>
        <w:t>大会</w:t>
      </w:r>
    </w:p>
    <w:p w14:paraId="04B17438" w14:textId="2BA383E1"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C221F8">
        <w:rPr>
          <w:sz w:val="24"/>
          <w:szCs w:val="24"/>
          <w:lang w:val="zh-CN" w:eastAsia="zh-CN"/>
        </w:rPr>
        <w:t>国际大会将</w:t>
      </w:r>
      <w:r w:rsidRPr="00167B92">
        <w:rPr>
          <w:rFonts w:ascii="SimSun" w:hAnsi="SimSun"/>
          <w:sz w:val="24"/>
          <w:szCs w:val="24"/>
          <w:lang w:val="zh-CN" w:eastAsia="zh-CN"/>
        </w:rPr>
        <w:t>[</w:t>
      </w:r>
      <w:r w:rsidRPr="00C221F8">
        <w:rPr>
          <w:sz w:val="24"/>
          <w:szCs w:val="24"/>
          <w:lang w:val="zh-CN" w:eastAsia="zh-CN"/>
        </w:rPr>
        <w:t>每两年召开一次会议</w:t>
      </w:r>
      <w:r w:rsidRPr="00167B92">
        <w:rPr>
          <w:rFonts w:ascii="SimSun" w:hAnsi="SimSun"/>
          <w:sz w:val="24"/>
          <w:szCs w:val="24"/>
          <w:lang w:val="zh-CN" w:eastAsia="zh-CN"/>
        </w:rPr>
        <w:t>]</w:t>
      </w:r>
      <w:r w:rsidRPr="00C221F8">
        <w:rPr>
          <w:sz w:val="24"/>
          <w:szCs w:val="24"/>
          <w:lang w:val="zh-CN" w:eastAsia="zh-CN"/>
        </w:rPr>
        <w:t>对文书进行定期审查。国际大会的职能是：</w:t>
      </w:r>
    </w:p>
    <w:p w14:paraId="26C4409E" w14:textId="77777777" w:rsidR="00B25CD1" w:rsidRPr="00C221F8" w:rsidRDefault="00B25CD1" w:rsidP="007F61BC">
      <w:pPr>
        <w:tabs>
          <w:tab w:val="clear" w:pos="1247"/>
          <w:tab w:val="clear" w:pos="1814"/>
          <w:tab w:val="clear" w:pos="2381"/>
          <w:tab w:val="clear" w:pos="2948"/>
          <w:tab w:val="clear" w:pos="3515"/>
          <w:tab w:val="left" w:pos="624"/>
        </w:tabs>
        <w:ind w:left="1247"/>
        <w:rPr>
          <w:noProof/>
          <w:sz w:val="24"/>
          <w:szCs w:val="24"/>
        </w:rPr>
      </w:pPr>
      <w:r w:rsidRPr="00167B92">
        <w:rPr>
          <w:rFonts w:ascii="SimSun" w:hAnsi="SimSun"/>
          <w:sz w:val="24"/>
          <w:szCs w:val="24"/>
          <w:lang w:val="zh-CN"/>
        </w:rPr>
        <w:t>[</w:t>
      </w:r>
      <w:r w:rsidRPr="00400FC4">
        <w:rPr>
          <w:sz w:val="20"/>
          <w:szCs w:val="24"/>
          <w:lang w:val="zh-CN"/>
        </w:rPr>
        <w:t>（一）</w:t>
      </w:r>
      <w:r w:rsidRPr="00C221F8">
        <w:rPr>
          <w:sz w:val="24"/>
          <w:szCs w:val="24"/>
          <w:lang w:val="zh-CN"/>
        </w:rPr>
        <w:t>监督协议的执行；</w:t>
      </w:r>
      <w:r w:rsidRPr="00167B92">
        <w:rPr>
          <w:rFonts w:ascii="SimSun" w:hAnsi="SimSun"/>
          <w:sz w:val="24"/>
          <w:szCs w:val="24"/>
          <w:lang w:val="zh-CN"/>
        </w:rPr>
        <w:t>]</w:t>
      </w:r>
    </w:p>
    <w:p w14:paraId="51EFB0AF" w14:textId="0A6586C7" w:rsidR="00B25CD1" w:rsidRPr="00C221F8" w:rsidRDefault="00B25CD1" w:rsidP="00167B92">
      <w:pPr>
        <w:pStyle w:val="Normal-pool"/>
        <w:tabs>
          <w:tab w:val="clear" w:pos="1247"/>
          <w:tab w:val="clear" w:pos="1814"/>
          <w:tab w:val="clear" w:pos="2381"/>
          <w:tab w:val="clear" w:pos="2948"/>
          <w:tab w:val="clear" w:pos="3515"/>
          <w:tab w:val="clear" w:pos="4082"/>
          <w:tab w:val="left" w:pos="624"/>
        </w:tabs>
        <w:spacing w:after="120"/>
        <w:ind w:left="2700" w:hanging="829"/>
        <w:jc w:val="both"/>
        <w:rPr>
          <w:noProof/>
          <w:sz w:val="24"/>
          <w:szCs w:val="24"/>
          <w:lang w:eastAsia="zh-CN"/>
        </w:rPr>
      </w:pPr>
      <w:r w:rsidRPr="00400FC4">
        <w:rPr>
          <w:szCs w:val="24"/>
          <w:lang w:val="zh-CN" w:eastAsia="zh-CN"/>
        </w:rPr>
        <w:t>（一）</w:t>
      </w:r>
      <w:r w:rsidR="00167B92">
        <w:rPr>
          <w:rFonts w:hint="eastAsia"/>
          <w:szCs w:val="24"/>
          <w:lang w:val="zh-CN" w:eastAsia="zh-CN"/>
        </w:rPr>
        <w:t xml:space="preserve"> </w:t>
      </w:r>
      <w:r w:rsidR="00167B92">
        <w:rPr>
          <w:szCs w:val="24"/>
          <w:lang w:val="zh-CN" w:eastAsia="zh-CN"/>
        </w:rPr>
        <w:t xml:space="preserve">  </w:t>
      </w:r>
      <w:r w:rsidRPr="00C221F8">
        <w:rPr>
          <w:sz w:val="24"/>
          <w:szCs w:val="24"/>
          <w:lang w:val="zh-CN" w:eastAsia="zh-CN"/>
        </w:rPr>
        <w:t>促进执行现有的化学品和废物问题国际文书和方案，并</w:t>
      </w:r>
      <w:r w:rsidRPr="00167B92">
        <w:rPr>
          <w:rFonts w:ascii="SimSun" w:hAnsi="SimSun"/>
          <w:sz w:val="24"/>
          <w:szCs w:val="24"/>
          <w:lang w:val="zh-CN" w:eastAsia="zh-CN"/>
        </w:rPr>
        <w:t>[</w:t>
      </w:r>
      <w:r w:rsidRPr="00C221F8">
        <w:rPr>
          <w:sz w:val="24"/>
          <w:szCs w:val="24"/>
          <w:lang w:val="zh-CN" w:eastAsia="zh-CN"/>
        </w:rPr>
        <w:t>酌情</w:t>
      </w:r>
      <w:r w:rsidRPr="00167B92">
        <w:rPr>
          <w:rFonts w:ascii="SimSun" w:hAnsi="SimSun"/>
          <w:sz w:val="24"/>
          <w:szCs w:val="24"/>
          <w:lang w:val="zh-CN" w:eastAsia="zh-CN"/>
        </w:rPr>
        <w:t>]</w:t>
      </w:r>
      <w:r w:rsidRPr="00C221F8">
        <w:rPr>
          <w:sz w:val="24"/>
          <w:szCs w:val="24"/>
          <w:lang w:val="zh-CN" w:eastAsia="zh-CN"/>
        </w:rPr>
        <w:t>促</w:t>
      </w:r>
      <w:r w:rsidR="00167B92">
        <w:rPr>
          <w:rFonts w:hint="eastAsia"/>
          <w:sz w:val="24"/>
          <w:szCs w:val="24"/>
          <w:lang w:val="zh-CN" w:eastAsia="zh-CN"/>
        </w:rPr>
        <w:t xml:space="preserve"> </w:t>
      </w:r>
      <w:r w:rsidR="00167B92">
        <w:rPr>
          <w:sz w:val="24"/>
          <w:szCs w:val="24"/>
          <w:lang w:val="zh-CN" w:eastAsia="zh-CN"/>
        </w:rPr>
        <w:t xml:space="preserve">   </w:t>
      </w:r>
      <w:r w:rsidRPr="00C221F8">
        <w:rPr>
          <w:sz w:val="24"/>
          <w:szCs w:val="24"/>
          <w:lang w:val="zh-CN" w:eastAsia="zh-CN"/>
        </w:rPr>
        <w:t>进它们之间的协调一致</w:t>
      </w:r>
      <w:r w:rsidRPr="00167B92">
        <w:rPr>
          <w:rFonts w:ascii="SimSun" w:hAnsi="SimSun"/>
          <w:sz w:val="24"/>
          <w:szCs w:val="24"/>
          <w:lang w:val="zh-CN" w:eastAsia="zh-CN"/>
        </w:rPr>
        <w:t>[</w:t>
      </w:r>
      <w:r w:rsidRPr="00C221F8">
        <w:rPr>
          <w:sz w:val="24"/>
          <w:szCs w:val="24"/>
          <w:lang w:val="zh-CN" w:eastAsia="zh-CN"/>
        </w:rPr>
        <w:t>合作和协同增效</w:t>
      </w:r>
      <w:r w:rsidRPr="00167B92">
        <w:rPr>
          <w:rFonts w:ascii="SimSun" w:hAnsi="SimSun"/>
          <w:sz w:val="24"/>
          <w:szCs w:val="24"/>
          <w:lang w:val="zh-CN" w:eastAsia="zh-CN"/>
        </w:rPr>
        <w:t>][</w:t>
      </w:r>
      <w:r w:rsidRPr="00C221F8">
        <w:rPr>
          <w:sz w:val="24"/>
          <w:szCs w:val="24"/>
          <w:lang w:val="zh-CN" w:eastAsia="zh-CN"/>
        </w:rPr>
        <w:t>并查明欠缺</w:t>
      </w:r>
      <w:r w:rsidRPr="00167B92">
        <w:rPr>
          <w:rFonts w:ascii="SimSun" w:hAnsi="SimSun"/>
          <w:sz w:val="24"/>
          <w:szCs w:val="24"/>
          <w:lang w:val="zh-CN" w:eastAsia="zh-CN"/>
        </w:rPr>
        <w:t>]</w:t>
      </w:r>
      <w:r w:rsidRPr="00C221F8">
        <w:rPr>
          <w:sz w:val="24"/>
          <w:szCs w:val="24"/>
          <w:lang w:val="zh-CN" w:eastAsia="zh-CN"/>
        </w:rPr>
        <w:t>；</w:t>
      </w:r>
    </w:p>
    <w:p w14:paraId="735A07C2" w14:textId="73F03963"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2495" w:hanging="624"/>
        <w:jc w:val="both"/>
        <w:rPr>
          <w:noProof/>
          <w:sz w:val="24"/>
          <w:szCs w:val="24"/>
          <w:lang w:eastAsia="zh-CN"/>
        </w:rPr>
      </w:pPr>
      <w:r w:rsidRPr="00400FC4">
        <w:rPr>
          <w:szCs w:val="24"/>
          <w:lang w:val="zh-CN" w:eastAsia="zh-CN"/>
        </w:rPr>
        <w:t>（二）</w:t>
      </w:r>
      <w:r w:rsidR="00167B92">
        <w:rPr>
          <w:rFonts w:hint="eastAsia"/>
          <w:szCs w:val="24"/>
          <w:lang w:val="zh-CN" w:eastAsia="zh-CN"/>
        </w:rPr>
        <w:t xml:space="preserve"> </w:t>
      </w:r>
      <w:r w:rsidR="00167B92">
        <w:rPr>
          <w:szCs w:val="24"/>
          <w:lang w:val="zh-CN" w:eastAsia="zh-CN"/>
        </w:rPr>
        <w:t xml:space="preserve">    </w:t>
      </w:r>
      <w:r w:rsidRPr="00C221F8">
        <w:rPr>
          <w:sz w:val="24"/>
          <w:szCs w:val="24"/>
          <w:lang w:val="zh-CN" w:eastAsia="zh-CN"/>
        </w:rPr>
        <w:t>促进加强国家化学品和废物管理能力；</w:t>
      </w:r>
    </w:p>
    <w:p w14:paraId="5FE883AD" w14:textId="06E87893" w:rsidR="00B25CD1" w:rsidRPr="00C221F8" w:rsidRDefault="00B25CD1" w:rsidP="00167B92">
      <w:pPr>
        <w:pStyle w:val="Normal-pool"/>
        <w:tabs>
          <w:tab w:val="clear" w:pos="1247"/>
          <w:tab w:val="clear" w:pos="1814"/>
          <w:tab w:val="clear" w:pos="2381"/>
          <w:tab w:val="clear" w:pos="2948"/>
          <w:tab w:val="clear" w:pos="3515"/>
          <w:tab w:val="clear" w:pos="4082"/>
          <w:tab w:val="left" w:pos="624"/>
        </w:tabs>
        <w:spacing w:after="120"/>
        <w:ind w:left="2700" w:hanging="829"/>
        <w:jc w:val="both"/>
        <w:rPr>
          <w:noProof/>
          <w:sz w:val="24"/>
          <w:szCs w:val="24"/>
          <w:lang w:eastAsia="zh-CN"/>
        </w:rPr>
      </w:pPr>
      <w:r w:rsidRPr="00400FC4">
        <w:rPr>
          <w:szCs w:val="24"/>
          <w:lang w:val="zh-CN" w:eastAsia="zh-CN"/>
        </w:rPr>
        <w:t>（三）</w:t>
      </w:r>
      <w:r w:rsidRPr="00C221F8">
        <w:rPr>
          <w:sz w:val="24"/>
          <w:szCs w:val="24"/>
          <w:lang w:val="zh-CN" w:eastAsia="zh-CN"/>
        </w:rPr>
        <w:tab/>
      </w:r>
      <w:r w:rsidRPr="00C221F8">
        <w:rPr>
          <w:sz w:val="24"/>
          <w:szCs w:val="24"/>
          <w:lang w:val="zh-CN" w:eastAsia="zh-CN"/>
        </w:rPr>
        <w:t>促进、加强和支持各利益攸关方和各部门参加国际大会和工作方案并开展互动；</w:t>
      </w:r>
    </w:p>
    <w:p w14:paraId="76107AC2" w14:textId="34DE5A47" w:rsidR="00B25CD1" w:rsidRPr="00C221F8" w:rsidRDefault="00B25CD1" w:rsidP="00167B92">
      <w:pPr>
        <w:pStyle w:val="Normal-pool"/>
        <w:tabs>
          <w:tab w:val="clear" w:pos="1247"/>
          <w:tab w:val="clear" w:pos="1814"/>
          <w:tab w:val="clear" w:pos="2381"/>
          <w:tab w:val="clear" w:pos="2948"/>
          <w:tab w:val="clear" w:pos="3515"/>
          <w:tab w:val="clear" w:pos="4082"/>
          <w:tab w:val="left" w:pos="624"/>
        </w:tabs>
        <w:spacing w:after="120"/>
        <w:ind w:left="2700" w:hanging="829"/>
        <w:jc w:val="both"/>
        <w:rPr>
          <w:noProof/>
          <w:sz w:val="24"/>
          <w:szCs w:val="24"/>
          <w:lang w:eastAsia="zh-CN"/>
        </w:rPr>
      </w:pPr>
      <w:r w:rsidRPr="00400FC4">
        <w:rPr>
          <w:szCs w:val="24"/>
          <w:lang w:val="zh-CN" w:eastAsia="zh-CN"/>
        </w:rPr>
        <w:t>（四）</w:t>
      </w:r>
      <w:r w:rsidRPr="00C221F8">
        <w:rPr>
          <w:sz w:val="24"/>
          <w:szCs w:val="24"/>
          <w:lang w:val="zh-CN" w:eastAsia="zh-CN"/>
        </w:rPr>
        <w:tab/>
      </w:r>
      <w:r w:rsidRPr="00C221F8">
        <w:rPr>
          <w:sz w:val="24"/>
          <w:szCs w:val="24"/>
          <w:lang w:val="zh-CN" w:eastAsia="zh-CN"/>
        </w:rPr>
        <w:t>提高关于新动态和趋势的认识</w:t>
      </w:r>
      <w:r w:rsidRPr="00167B92">
        <w:rPr>
          <w:rFonts w:ascii="SimSun" w:hAnsi="SimSun"/>
          <w:sz w:val="24"/>
          <w:szCs w:val="24"/>
          <w:lang w:val="zh-CN" w:eastAsia="zh-CN"/>
        </w:rPr>
        <w:t>[</w:t>
      </w:r>
      <w:r w:rsidRPr="00C221F8">
        <w:rPr>
          <w:sz w:val="24"/>
          <w:szCs w:val="24"/>
          <w:lang w:val="zh-CN" w:eastAsia="zh-CN"/>
        </w:rPr>
        <w:t>有科学依据的信息</w:t>
      </w:r>
      <w:r w:rsidRPr="00167B92">
        <w:rPr>
          <w:rFonts w:ascii="SimSun" w:hAnsi="SimSun"/>
          <w:sz w:val="24"/>
          <w:szCs w:val="24"/>
          <w:lang w:val="zh-CN" w:eastAsia="zh-CN"/>
        </w:rPr>
        <w:t>]</w:t>
      </w:r>
      <w:r w:rsidRPr="00C221F8">
        <w:rPr>
          <w:sz w:val="24"/>
          <w:szCs w:val="24"/>
          <w:lang w:val="zh-CN" w:eastAsia="zh-CN"/>
        </w:rPr>
        <w:t>，并确定与可持续发展的关联性；</w:t>
      </w:r>
    </w:p>
    <w:p w14:paraId="7142486E" w14:textId="3D6CDDD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2495" w:hanging="624"/>
        <w:jc w:val="both"/>
        <w:rPr>
          <w:noProof/>
          <w:sz w:val="24"/>
          <w:szCs w:val="24"/>
          <w:lang w:eastAsia="zh-CN"/>
        </w:rPr>
      </w:pPr>
      <w:r w:rsidRPr="00400FC4">
        <w:rPr>
          <w:szCs w:val="24"/>
          <w:lang w:val="zh-CN" w:eastAsia="zh-CN"/>
        </w:rPr>
        <w:t>（五）</w:t>
      </w:r>
      <w:r w:rsidR="00167B92">
        <w:rPr>
          <w:rFonts w:hint="eastAsia"/>
          <w:szCs w:val="24"/>
          <w:lang w:val="zh-CN" w:eastAsia="zh-CN"/>
        </w:rPr>
        <w:t xml:space="preserve"> </w:t>
      </w:r>
      <w:r w:rsidR="00167B92">
        <w:rPr>
          <w:szCs w:val="24"/>
          <w:lang w:val="zh-CN" w:eastAsia="zh-CN"/>
        </w:rPr>
        <w:t xml:space="preserve">    </w:t>
      </w:r>
      <w:r w:rsidRPr="00C221F8">
        <w:rPr>
          <w:sz w:val="24"/>
          <w:szCs w:val="24"/>
          <w:lang w:val="zh-CN" w:eastAsia="zh-CN"/>
        </w:rPr>
        <w:t>推进战略并确定工作方案的优先事项；</w:t>
      </w:r>
    </w:p>
    <w:p w14:paraId="16E189CB" w14:textId="1487461E" w:rsidR="00B25CD1" w:rsidRPr="00C221F8" w:rsidRDefault="00B25CD1" w:rsidP="00167B92">
      <w:pPr>
        <w:pStyle w:val="Normal-pool"/>
        <w:tabs>
          <w:tab w:val="clear" w:pos="1247"/>
          <w:tab w:val="clear" w:pos="1814"/>
          <w:tab w:val="clear" w:pos="2381"/>
          <w:tab w:val="clear" w:pos="2948"/>
          <w:tab w:val="clear" w:pos="3515"/>
          <w:tab w:val="clear" w:pos="4082"/>
          <w:tab w:val="left" w:pos="624"/>
        </w:tabs>
        <w:spacing w:after="120"/>
        <w:ind w:left="2700" w:hanging="829"/>
        <w:jc w:val="both"/>
        <w:rPr>
          <w:noProof/>
          <w:sz w:val="24"/>
          <w:szCs w:val="24"/>
          <w:lang w:eastAsia="zh-CN"/>
        </w:rPr>
      </w:pPr>
      <w:r w:rsidRPr="00400FC4">
        <w:rPr>
          <w:szCs w:val="24"/>
          <w:lang w:val="zh-CN" w:eastAsia="zh-CN"/>
        </w:rPr>
        <w:t>（六）</w:t>
      </w:r>
      <w:r w:rsidR="00167B92">
        <w:rPr>
          <w:rFonts w:hint="eastAsia"/>
          <w:szCs w:val="24"/>
          <w:lang w:val="zh-CN" w:eastAsia="zh-CN"/>
        </w:rPr>
        <w:t xml:space="preserve"> </w:t>
      </w:r>
      <w:r w:rsidRPr="00167B92">
        <w:rPr>
          <w:rFonts w:ascii="SimSun" w:hAnsi="SimSun"/>
          <w:sz w:val="24"/>
          <w:szCs w:val="24"/>
          <w:lang w:val="zh-CN" w:eastAsia="zh-CN"/>
        </w:rPr>
        <w:tab/>
        <w:t>[</w:t>
      </w:r>
      <w:r w:rsidRPr="00C221F8">
        <w:rPr>
          <w:sz w:val="24"/>
          <w:szCs w:val="24"/>
          <w:lang w:val="zh-CN" w:eastAsia="zh-CN"/>
        </w:rPr>
        <w:t>预计并</w:t>
      </w:r>
      <w:r w:rsidRPr="00167B92">
        <w:rPr>
          <w:rFonts w:ascii="SimSun" w:hAnsi="SimSun"/>
          <w:sz w:val="24"/>
          <w:szCs w:val="24"/>
          <w:lang w:val="zh-CN" w:eastAsia="zh-CN"/>
        </w:rPr>
        <w:t>]</w:t>
      </w:r>
      <w:r w:rsidRPr="00C221F8">
        <w:rPr>
          <w:sz w:val="24"/>
          <w:szCs w:val="24"/>
          <w:lang w:val="zh-CN" w:eastAsia="zh-CN"/>
        </w:rPr>
        <w:t>确定各项进程，以便在出现全球关切问题时</w:t>
      </w:r>
      <w:r w:rsidR="00804535" w:rsidRPr="00167B92">
        <w:rPr>
          <w:rFonts w:ascii="SimSun" w:hAnsi="SimSun"/>
          <w:sz w:val="24"/>
          <w:szCs w:val="24"/>
          <w:lang w:val="zh-CN" w:eastAsia="zh-CN"/>
        </w:rPr>
        <w:t>[</w:t>
      </w:r>
      <w:r w:rsidR="00D409BC">
        <w:rPr>
          <w:rFonts w:hint="eastAsia"/>
          <w:sz w:val="24"/>
          <w:szCs w:val="24"/>
          <w:lang w:val="zh-CN" w:eastAsia="zh-CN"/>
        </w:rPr>
        <w:t>（</w:t>
      </w:r>
      <w:r w:rsidR="00804535">
        <w:rPr>
          <w:rFonts w:hint="eastAsia"/>
          <w:sz w:val="24"/>
          <w:szCs w:val="24"/>
          <w:lang w:val="zh-CN" w:eastAsia="zh-CN"/>
        </w:rPr>
        <w:t>包括在出现问题</w:t>
      </w:r>
      <w:r w:rsidR="00804535" w:rsidRPr="00C221F8">
        <w:rPr>
          <w:sz w:val="24"/>
          <w:szCs w:val="24"/>
          <w:lang w:val="zh-CN" w:eastAsia="zh-CN"/>
        </w:rPr>
        <w:t>之前</w:t>
      </w:r>
      <w:r w:rsidR="00D409BC" w:rsidRPr="00D409BC">
        <w:rPr>
          <w:rFonts w:hint="eastAsia"/>
          <w:sz w:val="24"/>
          <w:szCs w:val="24"/>
          <w:lang w:val="zh-CN" w:eastAsia="zh-CN"/>
        </w:rPr>
        <w:t>）</w:t>
      </w:r>
      <w:r w:rsidR="00804535" w:rsidRPr="00167B92">
        <w:rPr>
          <w:rFonts w:ascii="SimSun" w:hAnsi="SimSun"/>
          <w:sz w:val="24"/>
          <w:szCs w:val="24"/>
          <w:lang w:val="zh-CN" w:eastAsia="zh-CN"/>
        </w:rPr>
        <w:t>]</w:t>
      </w:r>
      <w:r w:rsidRPr="00C221F8">
        <w:rPr>
          <w:sz w:val="24"/>
          <w:szCs w:val="24"/>
          <w:lang w:val="zh-CN" w:eastAsia="zh-CN"/>
        </w:rPr>
        <w:t>指导开展适当行动，并推动和凝聚共识，创造条件将注意力集中在合作行动的优先事项上；</w:t>
      </w:r>
    </w:p>
    <w:p w14:paraId="656FDE86" w14:textId="77777777" w:rsidR="00B25CD1" w:rsidRPr="00C221F8" w:rsidRDefault="00B25CD1" w:rsidP="00167B92">
      <w:pPr>
        <w:pStyle w:val="Normal-pool"/>
        <w:tabs>
          <w:tab w:val="clear" w:pos="1247"/>
          <w:tab w:val="clear" w:pos="1814"/>
          <w:tab w:val="clear" w:pos="2381"/>
          <w:tab w:val="clear" w:pos="2948"/>
          <w:tab w:val="clear" w:pos="3515"/>
          <w:tab w:val="clear" w:pos="4082"/>
          <w:tab w:val="left" w:pos="624"/>
        </w:tabs>
        <w:spacing w:after="120"/>
        <w:ind w:left="2700" w:hanging="829"/>
        <w:jc w:val="both"/>
        <w:rPr>
          <w:noProof/>
          <w:sz w:val="24"/>
          <w:szCs w:val="24"/>
          <w:lang w:eastAsia="zh-CN"/>
        </w:rPr>
      </w:pPr>
      <w:r w:rsidRPr="00400FC4">
        <w:rPr>
          <w:szCs w:val="24"/>
          <w:lang w:val="zh-CN" w:eastAsia="zh-CN"/>
        </w:rPr>
        <w:t>（七）</w:t>
      </w:r>
      <w:r w:rsidRPr="00C221F8">
        <w:rPr>
          <w:sz w:val="24"/>
          <w:szCs w:val="24"/>
          <w:lang w:val="zh-CN" w:eastAsia="zh-CN"/>
        </w:rPr>
        <w:tab/>
      </w:r>
      <w:r w:rsidRPr="00C221F8">
        <w:rPr>
          <w:sz w:val="24"/>
          <w:szCs w:val="24"/>
          <w:lang w:val="zh-CN" w:eastAsia="zh-CN"/>
        </w:rPr>
        <w:t>就执行问题向秘书处和利益攸关方提供指导；</w:t>
      </w:r>
    </w:p>
    <w:p w14:paraId="0FB8BA36" w14:textId="77777777" w:rsidR="00B25CD1" w:rsidRPr="00C221F8" w:rsidRDefault="00B25CD1" w:rsidP="00167B92">
      <w:pPr>
        <w:pStyle w:val="Normal-pool"/>
        <w:tabs>
          <w:tab w:val="clear" w:pos="1247"/>
          <w:tab w:val="clear" w:pos="1814"/>
          <w:tab w:val="clear" w:pos="2381"/>
          <w:tab w:val="clear" w:pos="2948"/>
          <w:tab w:val="clear" w:pos="3515"/>
          <w:tab w:val="clear" w:pos="4082"/>
          <w:tab w:val="left" w:pos="624"/>
        </w:tabs>
        <w:spacing w:after="120"/>
        <w:ind w:left="2700" w:hanging="829"/>
        <w:jc w:val="both"/>
        <w:rPr>
          <w:noProof/>
          <w:sz w:val="24"/>
          <w:szCs w:val="24"/>
          <w:lang w:eastAsia="zh-CN"/>
        </w:rPr>
      </w:pPr>
      <w:r w:rsidRPr="00400FC4">
        <w:rPr>
          <w:szCs w:val="24"/>
          <w:lang w:val="zh-CN" w:eastAsia="zh-CN"/>
        </w:rPr>
        <w:t>（八）</w:t>
      </w:r>
      <w:r w:rsidRPr="00C221F8">
        <w:rPr>
          <w:sz w:val="24"/>
          <w:szCs w:val="24"/>
          <w:lang w:val="zh-CN" w:eastAsia="zh-CN"/>
        </w:rPr>
        <w:tab/>
      </w:r>
      <w:r w:rsidRPr="00C221F8">
        <w:rPr>
          <w:sz w:val="24"/>
          <w:szCs w:val="24"/>
          <w:lang w:val="zh-CN" w:eastAsia="zh-CN"/>
        </w:rPr>
        <w:t>酌情设立技术、政策和（或）科学附属机构和（或）特设专家机构并赋予任务；</w:t>
      </w:r>
      <w:bookmarkStart w:id="6" w:name="_Hlk531278162"/>
      <w:bookmarkEnd w:id="6"/>
    </w:p>
    <w:p w14:paraId="3CCC62F0" w14:textId="3EA7C188" w:rsidR="00B25CD1" w:rsidRPr="00C221F8" w:rsidRDefault="00B25CD1" w:rsidP="00167B92">
      <w:pPr>
        <w:pStyle w:val="Normal-pool"/>
        <w:tabs>
          <w:tab w:val="clear" w:pos="1247"/>
          <w:tab w:val="clear" w:pos="1814"/>
          <w:tab w:val="clear" w:pos="2381"/>
          <w:tab w:val="clear" w:pos="2948"/>
          <w:tab w:val="clear" w:pos="3515"/>
          <w:tab w:val="clear" w:pos="4082"/>
          <w:tab w:val="left" w:pos="624"/>
        </w:tabs>
        <w:spacing w:after="120"/>
        <w:ind w:left="2700" w:hanging="829"/>
        <w:jc w:val="both"/>
        <w:rPr>
          <w:noProof/>
          <w:sz w:val="24"/>
          <w:szCs w:val="24"/>
          <w:lang w:eastAsia="zh-CN"/>
        </w:rPr>
      </w:pPr>
      <w:r w:rsidRPr="00400FC4">
        <w:rPr>
          <w:szCs w:val="24"/>
          <w:lang w:val="zh-CN" w:eastAsia="zh-CN"/>
        </w:rPr>
        <w:t>（九</w:t>
      </w:r>
      <w:r w:rsidRPr="00167B92">
        <w:rPr>
          <w:szCs w:val="24"/>
          <w:lang w:val="zh-CN" w:eastAsia="zh-CN"/>
        </w:rPr>
        <w:t>）</w:t>
      </w:r>
      <w:r w:rsidRPr="00167B92">
        <w:rPr>
          <w:sz w:val="24"/>
          <w:szCs w:val="24"/>
          <w:lang w:val="zh-CN" w:eastAsia="zh-CN"/>
        </w:rPr>
        <w:tab/>
      </w:r>
      <w:r w:rsidR="00167B92" w:rsidRPr="00167B92">
        <w:rPr>
          <w:spacing w:val="-2"/>
          <w:sz w:val="24"/>
          <w:szCs w:val="24"/>
          <w:lang w:val="zh-CN" w:eastAsia="zh-CN"/>
        </w:rPr>
        <w:t xml:space="preserve">  </w:t>
      </w:r>
      <w:r w:rsidR="00167B92">
        <w:rPr>
          <w:rFonts w:hint="eastAsia"/>
          <w:spacing w:val="-2"/>
          <w:sz w:val="24"/>
          <w:szCs w:val="24"/>
          <w:lang w:val="zh-CN" w:eastAsia="zh-CN"/>
        </w:rPr>
        <w:t xml:space="preserve"> </w:t>
      </w:r>
      <w:r w:rsidRPr="00167B92">
        <w:rPr>
          <w:spacing w:val="-4"/>
          <w:sz w:val="24"/>
          <w:szCs w:val="24"/>
          <w:lang w:val="zh-CN" w:eastAsia="zh-CN"/>
        </w:rPr>
        <w:t>推动为化学品和废物健全管理的运作和实施调集财政和技术资源；</w:t>
      </w:r>
    </w:p>
    <w:p w14:paraId="07FC694F" w14:textId="4D8F9F9D"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2495" w:hanging="624"/>
        <w:jc w:val="both"/>
        <w:rPr>
          <w:noProof/>
          <w:sz w:val="24"/>
          <w:szCs w:val="24"/>
          <w:lang w:eastAsia="zh-CN"/>
        </w:rPr>
      </w:pPr>
      <w:r w:rsidRPr="00400FC4">
        <w:rPr>
          <w:szCs w:val="24"/>
          <w:lang w:val="zh-CN" w:eastAsia="zh-CN"/>
        </w:rPr>
        <w:t>（十）</w:t>
      </w:r>
      <w:r w:rsidR="00167B92">
        <w:rPr>
          <w:rFonts w:hint="eastAsia"/>
          <w:szCs w:val="24"/>
          <w:lang w:val="zh-CN" w:eastAsia="zh-CN"/>
        </w:rPr>
        <w:t xml:space="preserve"> </w:t>
      </w:r>
      <w:r w:rsidR="00167B92">
        <w:rPr>
          <w:szCs w:val="24"/>
          <w:lang w:val="zh-CN" w:eastAsia="zh-CN"/>
        </w:rPr>
        <w:t xml:space="preserve">  </w:t>
      </w:r>
      <w:r w:rsidRPr="00C221F8">
        <w:rPr>
          <w:sz w:val="24"/>
          <w:szCs w:val="24"/>
          <w:lang w:val="zh-CN" w:eastAsia="zh-CN"/>
        </w:rPr>
        <w:t>收取所有相关利益攸关方关于执行进展的报告，并酌情传播信息；</w:t>
      </w:r>
    </w:p>
    <w:p w14:paraId="7960A030" w14:textId="2C123D3F" w:rsidR="00B25CD1" w:rsidRPr="00C221F8" w:rsidRDefault="00B25CD1" w:rsidP="00167B92">
      <w:pPr>
        <w:pStyle w:val="Normal-pool"/>
        <w:tabs>
          <w:tab w:val="clear" w:pos="1247"/>
          <w:tab w:val="clear" w:pos="1814"/>
          <w:tab w:val="clear" w:pos="2381"/>
          <w:tab w:val="clear" w:pos="2948"/>
          <w:tab w:val="clear" w:pos="3515"/>
          <w:tab w:val="clear" w:pos="4082"/>
          <w:tab w:val="left" w:pos="624"/>
        </w:tabs>
        <w:spacing w:after="120"/>
        <w:ind w:left="2700" w:hanging="829"/>
        <w:jc w:val="both"/>
        <w:rPr>
          <w:noProof/>
          <w:sz w:val="24"/>
          <w:szCs w:val="24"/>
          <w:lang w:eastAsia="zh-CN"/>
        </w:rPr>
      </w:pPr>
      <w:r w:rsidRPr="00400FC4">
        <w:rPr>
          <w:szCs w:val="24"/>
          <w:lang w:val="zh-CN" w:eastAsia="zh-CN"/>
        </w:rPr>
        <w:t>（十一）</w:t>
      </w:r>
      <w:r w:rsidRPr="00C221F8">
        <w:rPr>
          <w:sz w:val="24"/>
          <w:szCs w:val="24"/>
          <w:lang w:val="zh-CN" w:eastAsia="zh-CN"/>
        </w:rPr>
        <w:t>评价和汇报为实现愿景而开展的各项方案的实施情况，以期对照各项目标、具体目标及阶段标志审查进展情况，并视需要更新工作方案。</w:t>
      </w:r>
    </w:p>
    <w:p w14:paraId="0AEE3CE3"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rPr>
      </w:pPr>
      <w:r w:rsidRPr="00C221F8">
        <w:rPr>
          <w:sz w:val="24"/>
          <w:szCs w:val="24"/>
          <w:lang w:val="zh-CN" w:eastAsia="zh-CN"/>
        </w:rPr>
        <w:t>国际大会</w:t>
      </w:r>
      <w:r w:rsidRPr="00167B92">
        <w:rPr>
          <w:rFonts w:ascii="SimSun" w:hAnsi="SimSun"/>
          <w:sz w:val="24"/>
          <w:szCs w:val="24"/>
          <w:lang w:val="zh-CN" w:eastAsia="zh-CN"/>
        </w:rPr>
        <w:t>[</w:t>
      </w:r>
      <w:r w:rsidRPr="00C221F8">
        <w:rPr>
          <w:sz w:val="24"/>
          <w:szCs w:val="24"/>
          <w:lang w:val="zh-CN" w:eastAsia="zh-CN"/>
        </w:rPr>
        <w:t>可能会</w:t>
      </w:r>
      <w:r w:rsidRPr="00167B92">
        <w:rPr>
          <w:rFonts w:ascii="SimSun" w:hAnsi="SimSun"/>
          <w:sz w:val="24"/>
          <w:szCs w:val="24"/>
          <w:lang w:val="zh-CN" w:eastAsia="zh-CN"/>
        </w:rPr>
        <w:t>][</w:t>
      </w:r>
      <w:r w:rsidRPr="00C221F8">
        <w:rPr>
          <w:sz w:val="24"/>
          <w:szCs w:val="24"/>
          <w:lang w:val="zh-CN" w:eastAsia="zh-CN"/>
        </w:rPr>
        <w:t>将</w:t>
      </w:r>
      <w:r w:rsidRPr="00167B92">
        <w:rPr>
          <w:rFonts w:ascii="SimSun" w:hAnsi="SimSun"/>
          <w:sz w:val="24"/>
          <w:szCs w:val="24"/>
          <w:lang w:val="zh-CN" w:eastAsia="zh-CN"/>
        </w:rPr>
        <w:t>]</w:t>
      </w:r>
      <w:r w:rsidRPr="00C221F8">
        <w:rPr>
          <w:sz w:val="24"/>
          <w:szCs w:val="24"/>
          <w:lang w:val="zh-CN" w:eastAsia="zh-CN"/>
        </w:rPr>
        <w:t>设有一个高级别、多部门和多利益攸关方会议阶段。</w:t>
      </w:r>
      <w:r w:rsidRPr="00C221F8">
        <w:rPr>
          <w:sz w:val="24"/>
          <w:szCs w:val="24"/>
          <w:lang w:val="zh-CN"/>
        </w:rPr>
        <w:t>该会议阶段的职能是：</w:t>
      </w:r>
    </w:p>
    <w:p w14:paraId="70A29638" w14:textId="77777777" w:rsidR="00B25CD1" w:rsidRPr="00C221F8" w:rsidRDefault="00B25CD1" w:rsidP="00167B92">
      <w:pPr>
        <w:pStyle w:val="Normal-pool"/>
        <w:numPr>
          <w:ilvl w:val="2"/>
          <w:numId w:val="14"/>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尽可能发动所有利益攸关方群体的最高级别官员和代表承诺应对化学品和废物健全管理问题；</w:t>
      </w:r>
    </w:p>
    <w:p w14:paraId="2869E6AB" w14:textId="77777777" w:rsidR="00B25CD1" w:rsidRPr="00C221F8" w:rsidRDefault="00B25CD1" w:rsidP="00167B92">
      <w:pPr>
        <w:pStyle w:val="Normal-pool"/>
        <w:numPr>
          <w:ilvl w:val="2"/>
          <w:numId w:val="14"/>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lastRenderedPageBreak/>
        <w:t>按照《</w:t>
      </w:r>
      <w:r w:rsidRPr="00C221F8">
        <w:rPr>
          <w:sz w:val="24"/>
          <w:szCs w:val="24"/>
          <w:lang w:val="zh-CN" w:eastAsia="zh-CN"/>
        </w:rPr>
        <w:t>2030</w:t>
      </w:r>
      <w:r w:rsidRPr="00C221F8">
        <w:rPr>
          <w:sz w:val="24"/>
          <w:szCs w:val="24"/>
          <w:lang w:val="zh-CN" w:eastAsia="zh-CN"/>
        </w:rPr>
        <w:t>年议程》的要求，为化学品和废物问题方面的多利益攸关方和多部门讨论与经验交流提供一个高级别国际论坛，非政府利益攸关方可依照适用的议事规则参加该论坛；</w:t>
      </w:r>
    </w:p>
    <w:p w14:paraId="01C2FF93" w14:textId="77777777" w:rsidR="00B25CD1" w:rsidRPr="00C221F8" w:rsidRDefault="00B25CD1" w:rsidP="00167B92">
      <w:pPr>
        <w:pStyle w:val="Normal-pool"/>
        <w:numPr>
          <w:ilvl w:val="2"/>
          <w:numId w:val="14"/>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促进将化学品和废物的健全管理政策纳入国家可持续发展计划以及相关部门计划和预算；</w:t>
      </w:r>
    </w:p>
    <w:p w14:paraId="30D34886" w14:textId="77777777" w:rsidR="00B25CD1" w:rsidRPr="00C221F8" w:rsidRDefault="00B25CD1" w:rsidP="00167B92">
      <w:pPr>
        <w:pStyle w:val="Normal-pool"/>
        <w:numPr>
          <w:ilvl w:val="2"/>
          <w:numId w:val="14"/>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在国家、区域和国际各级加强化学品和废物方面的国家协调安排和机制</w:t>
      </w:r>
      <w:r w:rsidRPr="00C221F8">
        <w:rPr>
          <w:sz w:val="24"/>
          <w:szCs w:val="24"/>
          <w:lang w:val="zh-CN" w:eastAsia="zh-CN"/>
        </w:rPr>
        <w:t>[</w:t>
      </w:r>
      <w:r w:rsidRPr="00C221F8">
        <w:rPr>
          <w:sz w:val="24"/>
          <w:szCs w:val="24"/>
          <w:lang w:val="zh-CN" w:eastAsia="zh-CN"/>
        </w:rPr>
        <w:t>联系和伙伴关系</w:t>
      </w:r>
      <w:r w:rsidRPr="00C221F8">
        <w:rPr>
          <w:sz w:val="24"/>
          <w:szCs w:val="24"/>
          <w:lang w:val="zh-CN" w:eastAsia="zh-CN"/>
        </w:rPr>
        <w:t>]</w:t>
      </w:r>
      <w:r w:rsidRPr="00C221F8">
        <w:rPr>
          <w:sz w:val="24"/>
          <w:szCs w:val="24"/>
          <w:lang w:val="zh-CN" w:eastAsia="zh-CN"/>
        </w:rPr>
        <w:t>；</w:t>
      </w:r>
    </w:p>
    <w:p w14:paraId="34921745" w14:textId="7446F6DB" w:rsidR="00B25CD1" w:rsidRPr="00C221F8" w:rsidRDefault="00B25CD1" w:rsidP="00167B92">
      <w:pPr>
        <w:pStyle w:val="Normal-pool"/>
        <w:numPr>
          <w:ilvl w:val="2"/>
          <w:numId w:val="14"/>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在国家、区域和国际各级加强</w:t>
      </w:r>
      <w:r w:rsidRPr="005E488B">
        <w:rPr>
          <w:rFonts w:ascii="SimSun" w:hAnsi="SimSun"/>
          <w:bCs/>
          <w:iCs/>
          <w:sz w:val="24"/>
          <w:szCs w:val="24"/>
          <w:lang w:val="zh-CN" w:eastAsia="zh-CN"/>
        </w:rPr>
        <w:t>[</w:t>
      </w:r>
      <w:r w:rsidRPr="00400FC4">
        <w:rPr>
          <w:bCs/>
          <w:iCs/>
          <w:sz w:val="24"/>
          <w:szCs w:val="24"/>
          <w:lang w:val="zh-CN" w:eastAsia="zh-CN"/>
        </w:rPr>
        <w:t>与</w:t>
      </w:r>
      <w:r w:rsidRPr="005E488B">
        <w:rPr>
          <w:rFonts w:ascii="SimSun" w:hAnsi="SimSun"/>
          <w:bCs/>
          <w:iCs/>
          <w:sz w:val="24"/>
          <w:szCs w:val="24"/>
          <w:lang w:val="zh-CN" w:eastAsia="zh-CN"/>
        </w:rPr>
        <w:t>]</w:t>
      </w:r>
      <w:r w:rsidR="00400FC4" w:rsidRPr="005E488B">
        <w:rPr>
          <w:rFonts w:ascii="SimSun" w:hAnsi="SimSun"/>
          <w:bCs/>
          <w:iCs/>
          <w:sz w:val="24"/>
          <w:szCs w:val="24"/>
          <w:lang w:val="zh-CN" w:eastAsia="zh-CN"/>
        </w:rPr>
        <w:t>[</w:t>
      </w:r>
      <w:r w:rsidR="00400FC4">
        <w:rPr>
          <w:rFonts w:hint="eastAsia"/>
          <w:bCs/>
          <w:iCs/>
          <w:sz w:val="24"/>
          <w:szCs w:val="24"/>
          <w:lang w:val="zh-CN" w:eastAsia="zh-CN"/>
        </w:rPr>
        <w:t>针对</w:t>
      </w:r>
      <w:r w:rsidR="00400FC4" w:rsidRPr="005E488B">
        <w:rPr>
          <w:rFonts w:ascii="SimSun" w:hAnsi="SimSun"/>
          <w:bCs/>
          <w:iCs/>
          <w:sz w:val="24"/>
          <w:szCs w:val="24"/>
          <w:lang w:val="zh-CN" w:eastAsia="zh-CN"/>
        </w:rPr>
        <w:t>]</w:t>
      </w:r>
      <w:r w:rsidRPr="00C221F8">
        <w:rPr>
          <w:sz w:val="24"/>
          <w:szCs w:val="24"/>
          <w:lang w:val="zh-CN" w:eastAsia="zh-CN"/>
        </w:rPr>
        <w:t>其他相关方面和部门（包括生物多样性和气候变化）的联系、伙伴关系</w:t>
      </w:r>
      <w:r w:rsidRPr="00C221F8">
        <w:rPr>
          <w:sz w:val="24"/>
          <w:szCs w:val="24"/>
          <w:lang w:val="zh-CN" w:eastAsia="zh-CN"/>
        </w:rPr>
        <w:t>[</w:t>
      </w:r>
      <w:r w:rsidRPr="00C221F8">
        <w:rPr>
          <w:sz w:val="24"/>
          <w:szCs w:val="24"/>
          <w:lang w:val="zh-CN" w:eastAsia="zh-CN"/>
        </w:rPr>
        <w:t>协同增效</w:t>
      </w:r>
      <w:r w:rsidRPr="00C221F8">
        <w:rPr>
          <w:sz w:val="24"/>
          <w:szCs w:val="24"/>
          <w:lang w:val="zh-CN" w:eastAsia="zh-CN"/>
        </w:rPr>
        <w:t>]</w:t>
      </w:r>
      <w:r w:rsidRPr="00C221F8">
        <w:rPr>
          <w:sz w:val="24"/>
          <w:szCs w:val="24"/>
          <w:lang w:val="zh-CN" w:eastAsia="zh-CN"/>
        </w:rPr>
        <w:t>以及协调安排</w:t>
      </w:r>
      <w:r w:rsidR="00400FC4">
        <w:rPr>
          <w:rFonts w:hint="eastAsia"/>
          <w:sz w:val="24"/>
          <w:szCs w:val="24"/>
          <w:lang w:val="zh-CN" w:eastAsia="zh-CN"/>
        </w:rPr>
        <w:t>和</w:t>
      </w:r>
      <w:r w:rsidRPr="00C221F8">
        <w:rPr>
          <w:sz w:val="24"/>
          <w:szCs w:val="24"/>
          <w:lang w:val="zh-CN" w:eastAsia="zh-CN"/>
        </w:rPr>
        <w:t>机制，</w:t>
      </w:r>
      <w:r w:rsidRPr="005E488B">
        <w:rPr>
          <w:rFonts w:ascii="SimSun" w:hAnsi="SimSun"/>
          <w:sz w:val="24"/>
          <w:szCs w:val="24"/>
          <w:lang w:val="zh-CN" w:eastAsia="zh-CN"/>
        </w:rPr>
        <w:t>[</w:t>
      </w:r>
      <w:r w:rsidRPr="00C221F8">
        <w:rPr>
          <w:sz w:val="24"/>
          <w:szCs w:val="24"/>
          <w:lang w:val="zh-CN" w:eastAsia="zh-CN"/>
        </w:rPr>
        <w:t>并加强</w:t>
      </w:r>
      <w:r w:rsidRPr="005E488B">
        <w:rPr>
          <w:rFonts w:ascii="SimSun" w:hAnsi="SimSun"/>
          <w:sz w:val="24"/>
          <w:szCs w:val="24"/>
          <w:lang w:val="zh-CN" w:eastAsia="zh-CN"/>
        </w:rPr>
        <w:t>]</w:t>
      </w:r>
      <w:r w:rsidRPr="00C221F8">
        <w:rPr>
          <w:sz w:val="24"/>
          <w:szCs w:val="24"/>
          <w:lang w:val="zh-CN" w:eastAsia="zh-CN"/>
        </w:rPr>
        <w:t>与《</w:t>
      </w:r>
      <w:r w:rsidRPr="00C221F8">
        <w:rPr>
          <w:sz w:val="24"/>
          <w:szCs w:val="24"/>
          <w:lang w:val="zh-CN" w:eastAsia="zh-CN"/>
        </w:rPr>
        <w:t>2030</w:t>
      </w:r>
      <w:r w:rsidRPr="00C221F8">
        <w:rPr>
          <w:sz w:val="24"/>
          <w:szCs w:val="24"/>
          <w:lang w:val="zh-CN" w:eastAsia="zh-CN"/>
        </w:rPr>
        <w:t>年议程》的其他利益攸关方之间</w:t>
      </w:r>
      <w:r w:rsidRPr="005E488B">
        <w:rPr>
          <w:rFonts w:ascii="SimSun" w:hAnsi="SimSun"/>
          <w:sz w:val="24"/>
          <w:szCs w:val="24"/>
          <w:lang w:val="zh-CN" w:eastAsia="zh-CN"/>
        </w:rPr>
        <w:t>[</w:t>
      </w:r>
      <w:r w:rsidRPr="00C221F8">
        <w:rPr>
          <w:sz w:val="24"/>
          <w:szCs w:val="24"/>
          <w:lang w:val="zh-CN" w:eastAsia="zh-CN"/>
        </w:rPr>
        <w:t>的联系和伙伴关系</w:t>
      </w:r>
      <w:r w:rsidRPr="005E488B">
        <w:rPr>
          <w:rFonts w:ascii="SimSun" w:hAnsi="SimSun"/>
          <w:sz w:val="24"/>
          <w:szCs w:val="24"/>
          <w:lang w:val="zh-CN" w:eastAsia="zh-CN"/>
        </w:rPr>
        <w:t>]</w:t>
      </w:r>
      <w:r w:rsidRPr="00C221F8">
        <w:rPr>
          <w:sz w:val="24"/>
          <w:szCs w:val="24"/>
          <w:lang w:val="zh-CN" w:eastAsia="zh-CN"/>
        </w:rPr>
        <w:t>。</w:t>
      </w:r>
    </w:p>
    <w:p w14:paraId="639393B2" w14:textId="77777777" w:rsidR="00B25CD1" w:rsidRPr="00C221F8" w:rsidRDefault="00B25CD1" w:rsidP="005E488B">
      <w:pPr>
        <w:pStyle w:val="CH3"/>
        <w:rPr>
          <w:rFonts w:eastAsia="SimHei"/>
          <w:sz w:val="24"/>
          <w:szCs w:val="24"/>
          <w:lang w:eastAsia="zh-CN"/>
        </w:rPr>
      </w:pPr>
      <w:r w:rsidRPr="00C221F8">
        <w:rPr>
          <w:sz w:val="24"/>
          <w:szCs w:val="24"/>
          <w:lang w:val="zh-CN" w:eastAsia="zh-CN"/>
        </w:rPr>
        <w:tab/>
      </w:r>
      <w:r w:rsidRPr="00C221F8">
        <w:rPr>
          <w:rFonts w:eastAsia="SimHei"/>
          <w:sz w:val="24"/>
          <w:szCs w:val="24"/>
          <w:lang w:val="zh-CN" w:eastAsia="zh-CN"/>
        </w:rPr>
        <w:tab/>
      </w:r>
      <w:r w:rsidRPr="00C221F8">
        <w:rPr>
          <w:rFonts w:eastAsia="SimHei"/>
          <w:bCs/>
          <w:sz w:val="24"/>
          <w:szCs w:val="24"/>
          <w:lang w:val="zh-CN" w:eastAsia="zh-CN"/>
        </w:rPr>
        <w:t>国际大会的主席团</w:t>
      </w:r>
    </w:p>
    <w:p w14:paraId="2F960781"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C221F8">
        <w:rPr>
          <w:sz w:val="24"/>
          <w:szCs w:val="24"/>
          <w:lang w:val="zh-CN" w:eastAsia="zh-CN"/>
        </w:rPr>
        <w:t>国际大会应设立一个主席团，其职能由国际大会的议事规则规定。主席团应充分代表全世界各区域，并体现</w:t>
      </w:r>
      <w:r w:rsidRPr="00C221F8">
        <w:rPr>
          <w:sz w:val="24"/>
          <w:szCs w:val="24"/>
          <w:lang w:val="zh-CN" w:eastAsia="zh-CN"/>
        </w:rPr>
        <w:t>2020</w:t>
      </w:r>
      <w:r w:rsidRPr="00C221F8">
        <w:rPr>
          <w:sz w:val="24"/>
          <w:szCs w:val="24"/>
          <w:lang w:val="zh-CN" w:eastAsia="zh-CN"/>
        </w:rPr>
        <w:t>年后文书的多利益攸关方和多部门性质。</w:t>
      </w:r>
    </w:p>
    <w:p w14:paraId="29AAB2A9" w14:textId="77777777" w:rsidR="00B25CD1" w:rsidRPr="00C221F8" w:rsidRDefault="00B25CD1" w:rsidP="007F61BC">
      <w:pPr>
        <w:pStyle w:val="CH3"/>
        <w:jc w:val="both"/>
        <w:rPr>
          <w:rFonts w:eastAsia="SimHei"/>
          <w:noProof/>
          <w:sz w:val="24"/>
          <w:szCs w:val="24"/>
          <w:lang w:eastAsia="zh-CN"/>
        </w:rPr>
      </w:pPr>
      <w:r w:rsidRPr="00C221F8">
        <w:rPr>
          <w:sz w:val="24"/>
          <w:szCs w:val="24"/>
          <w:lang w:val="zh-CN" w:eastAsia="zh-CN"/>
        </w:rPr>
        <w:tab/>
      </w:r>
      <w:r w:rsidRPr="00C221F8">
        <w:rPr>
          <w:rFonts w:eastAsia="SimHei"/>
          <w:sz w:val="24"/>
          <w:szCs w:val="24"/>
          <w:lang w:val="zh-CN" w:eastAsia="zh-CN"/>
        </w:rPr>
        <w:tab/>
      </w:r>
      <w:r w:rsidRPr="00C221F8">
        <w:rPr>
          <w:rFonts w:eastAsia="SimHei"/>
          <w:bCs/>
          <w:sz w:val="24"/>
          <w:szCs w:val="24"/>
          <w:lang w:val="zh-CN" w:eastAsia="zh-CN"/>
        </w:rPr>
        <w:t>秘书处</w:t>
      </w:r>
    </w:p>
    <w:p w14:paraId="1494CC39"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C221F8">
        <w:rPr>
          <w:sz w:val="24"/>
          <w:szCs w:val="24"/>
          <w:lang w:val="zh-CN" w:eastAsia="zh-CN"/>
        </w:rPr>
        <w:t>秘书处的职能应为：</w:t>
      </w:r>
    </w:p>
    <w:p w14:paraId="2B6B5D7B" w14:textId="77777777" w:rsidR="00B25CD1" w:rsidRPr="00C221F8" w:rsidRDefault="00B25CD1" w:rsidP="005E488B">
      <w:pPr>
        <w:pStyle w:val="Normal-pool"/>
        <w:numPr>
          <w:ilvl w:val="2"/>
          <w:numId w:val="15"/>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促进在国家、区域以及国际（在涉及政府间组织和非政府组织的情况下）各级建立和维护一个利益攸关方网络；</w:t>
      </w:r>
    </w:p>
    <w:p w14:paraId="50EE090E" w14:textId="77777777" w:rsidR="00B25CD1" w:rsidRPr="00C221F8" w:rsidRDefault="00B25CD1" w:rsidP="005E488B">
      <w:pPr>
        <w:pStyle w:val="Normal-pool"/>
        <w:numPr>
          <w:ilvl w:val="2"/>
          <w:numId w:val="15"/>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在国际大会的指导下，促进和推动化学品和废物健全管理的实施工作，包括能力建设和技术援助；</w:t>
      </w:r>
    </w:p>
    <w:p w14:paraId="56DE41F7" w14:textId="77777777" w:rsidR="00B25CD1" w:rsidRPr="00C221F8" w:rsidRDefault="00B25CD1" w:rsidP="005E488B">
      <w:pPr>
        <w:pStyle w:val="Normal-pool"/>
        <w:numPr>
          <w:ilvl w:val="2"/>
          <w:numId w:val="15"/>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继续加强与组织间健全管理化学品方案（化学品方案）各参与组织及其网络、其他联合国机构以及相关国际协定秘书处的工作关系，以便利用其部门专长；</w:t>
      </w:r>
    </w:p>
    <w:p w14:paraId="27957F71" w14:textId="77777777" w:rsidR="00B25CD1" w:rsidRPr="00C221F8" w:rsidRDefault="00B25CD1" w:rsidP="005E488B">
      <w:pPr>
        <w:pStyle w:val="Normal-pool"/>
        <w:numPr>
          <w:ilvl w:val="2"/>
          <w:numId w:val="15"/>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推动和促进交流相关的科学技术信息，包括</w:t>
      </w:r>
      <w:r w:rsidRPr="005E488B">
        <w:rPr>
          <w:rFonts w:ascii="SimSun" w:hAnsi="SimSun"/>
          <w:sz w:val="24"/>
          <w:szCs w:val="24"/>
          <w:lang w:val="zh-CN" w:eastAsia="zh-CN"/>
        </w:rPr>
        <w:t>[</w:t>
      </w:r>
      <w:r w:rsidRPr="00C221F8">
        <w:rPr>
          <w:sz w:val="24"/>
          <w:szCs w:val="24"/>
          <w:lang w:val="zh-CN" w:eastAsia="zh-CN"/>
        </w:rPr>
        <w:t>应国际大会的要求</w:t>
      </w:r>
      <w:r w:rsidRPr="005E488B">
        <w:rPr>
          <w:rFonts w:ascii="SimSun" w:hAnsi="SimSun"/>
          <w:sz w:val="24"/>
          <w:szCs w:val="24"/>
          <w:lang w:val="zh-CN" w:eastAsia="zh-CN"/>
        </w:rPr>
        <w:t>]</w:t>
      </w:r>
      <w:r w:rsidRPr="00C221F8">
        <w:rPr>
          <w:sz w:val="24"/>
          <w:szCs w:val="24"/>
          <w:lang w:val="zh-CN" w:eastAsia="zh-CN"/>
        </w:rPr>
        <w:t>编制和传播指导材料，以支持利益攸关方的执行工作，并提供信息交流中心服务；</w:t>
      </w:r>
    </w:p>
    <w:p w14:paraId="2D46DC4E" w14:textId="77777777" w:rsidR="00B25CD1" w:rsidRPr="00C221F8" w:rsidRDefault="00B25CD1" w:rsidP="005E488B">
      <w:pPr>
        <w:pStyle w:val="Normal-pool"/>
        <w:numPr>
          <w:ilvl w:val="2"/>
          <w:numId w:val="15"/>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为国际大会的各次会议和闭会期间工作以及各区域会议提供协助，并向包括相关的全球和区域组织和机构在内的各方传播国际大会的报告和建议；</w:t>
      </w:r>
    </w:p>
    <w:p w14:paraId="127E7667" w14:textId="77777777" w:rsidR="00B25CD1" w:rsidRPr="00C221F8" w:rsidRDefault="00B25CD1" w:rsidP="005E488B">
      <w:pPr>
        <w:pStyle w:val="Normal-pool"/>
        <w:numPr>
          <w:ilvl w:val="2"/>
          <w:numId w:val="15"/>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支持国际大会设立的技术、政策和（或）科学附属机构和（或）特设专家机构的运作；</w:t>
      </w:r>
    </w:p>
    <w:p w14:paraId="18910DA2" w14:textId="77777777" w:rsidR="00B25CD1" w:rsidRPr="00C221F8" w:rsidRDefault="00B25CD1" w:rsidP="005E488B">
      <w:pPr>
        <w:pStyle w:val="Normal-pool"/>
        <w:numPr>
          <w:ilvl w:val="2"/>
          <w:numId w:val="15"/>
        </w:numPr>
        <w:tabs>
          <w:tab w:val="clear" w:pos="1134"/>
          <w:tab w:val="clear" w:pos="1247"/>
          <w:tab w:val="clear" w:pos="1814"/>
          <w:tab w:val="clear" w:pos="2381"/>
          <w:tab w:val="clear" w:pos="2948"/>
          <w:tab w:val="clear" w:pos="3515"/>
          <w:tab w:val="clear" w:pos="4082"/>
          <w:tab w:val="num" w:pos="624"/>
        </w:tabs>
        <w:spacing w:after="120"/>
        <w:ind w:left="2700" w:hanging="829"/>
        <w:jc w:val="both"/>
        <w:rPr>
          <w:noProof/>
          <w:sz w:val="24"/>
          <w:szCs w:val="24"/>
          <w:lang w:eastAsia="zh-CN"/>
        </w:rPr>
      </w:pPr>
      <w:r w:rsidRPr="00C221F8">
        <w:rPr>
          <w:sz w:val="24"/>
          <w:szCs w:val="24"/>
          <w:lang w:val="zh-CN" w:eastAsia="zh-CN"/>
        </w:rPr>
        <w:t>促进、加强和支持所有部门和利益攸关方参加国际大会和工作方案，包括参加国际大会的各次会议以及各区域会议；</w:t>
      </w:r>
    </w:p>
    <w:p w14:paraId="0FC4CCE2" w14:textId="77777777" w:rsidR="00B25CD1" w:rsidRPr="00C221F8" w:rsidRDefault="00B25CD1" w:rsidP="005E488B">
      <w:pPr>
        <w:pStyle w:val="Normal-pool"/>
        <w:numPr>
          <w:ilvl w:val="2"/>
          <w:numId w:val="15"/>
        </w:numPr>
        <w:tabs>
          <w:tab w:val="clear" w:pos="1134"/>
          <w:tab w:val="clear" w:pos="1247"/>
          <w:tab w:val="clear" w:pos="1814"/>
          <w:tab w:val="clear" w:pos="2381"/>
          <w:tab w:val="clear" w:pos="2948"/>
          <w:tab w:val="clear" w:pos="3515"/>
          <w:tab w:val="clear" w:pos="4082"/>
          <w:tab w:val="num" w:pos="624"/>
        </w:tabs>
        <w:spacing w:after="120"/>
        <w:ind w:left="2700" w:hanging="804"/>
        <w:jc w:val="both"/>
        <w:rPr>
          <w:noProof/>
          <w:sz w:val="24"/>
          <w:szCs w:val="24"/>
          <w:lang w:eastAsia="zh-CN"/>
        </w:rPr>
      </w:pPr>
      <w:r w:rsidRPr="00C221F8">
        <w:rPr>
          <w:sz w:val="24"/>
          <w:szCs w:val="24"/>
          <w:lang w:val="zh-CN" w:eastAsia="zh-CN"/>
        </w:rPr>
        <w:t>向国际大会报告所有利益攸关方的执行情况</w:t>
      </w:r>
      <w:r w:rsidRPr="005E488B">
        <w:rPr>
          <w:rFonts w:ascii="SimSun" w:hAnsi="SimSun"/>
          <w:sz w:val="24"/>
          <w:szCs w:val="24"/>
          <w:lang w:val="zh-CN" w:eastAsia="zh-CN"/>
        </w:rPr>
        <w:t>[</w:t>
      </w:r>
      <w:r w:rsidRPr="00C221F8">
        <w:rPr>
          <w:sz w:val="24"/>
          <w:szCs w:val="24"/>
          <w:lang w:val="zh-CN" w:eastAsia="zh-CN"/>
        </w:rPr>
        <w:t>以及</w:t>
      </w:r>
      <w:r w:rsidRPr="005E488B">
        <w:rPr>
          <w:rFonts w:ascii="SimSun" w:hAnsi="SimSun"/>
          <w:sz w:val="24"/>
          <w:szCs w:val="24"/>
          <w:lang w:val="zh-CN" w:eastAsia="zh-CN"/>
        </w:rPr>
        <w:t>[</w:t>
      </w:r>
      <w:r w:rsidRPr="00C221F8">
        <w:rPr>
          <w:sz w:val="24"/>
          <w:szCs w:val="24"/>
          <w:lang w:val="zh-CN" w:eastAsia="zh-CN"/>
        </w:rPr>
        <w:t>对照</w:t>
      </w:r>
      <w:r w:rsidRPr="005E488B">
        <w:rPr>
          <w:rFonts w:ascii="SimSun" w:hAnsi="SimSun"/>
          <w:sz w:val="24"/>
          <w:szCs w:val="24"/>
          <w:lang w:val="zh-CN" w:eastAsia="zh-CN"/>
        </w:rPr>
        <w:t>]</w:t>
      </w:r>
      <w:r w:rsidRPr="00C221F8">
        <w:rPr>
          <w:sz w:val="24"/>
          <w:szCs w:val="24"/>
          <w:lang w:val="zh-CN" w:eastAsia="zh-CN"/>
        </w:rPr>
        <w:t>目标和具体目标的进展情况</w:t>
      </w:r>
      <w:r w:rsidRPr="005E488B">
        <w:rPr>
          <w:rFonts w:ascii="SimSun" w:hAnsi="SimSun"/>
          <w:sz w:val="24"/>
          <w:szCs w:val="24"/>
          <w:lang w:val="zh-CN" w:eastAsia="zh-CN"/>
        </w:rPr>
        <w:t>]</w:t>
      </w:r>
      <w:r w:rsidRPr="00C221F8">
        <w:rPr>
          <w:sz w:val="24"/>
          <w:szCs w:val="24"/>
          <w:lang w:val="zh-CN" w:eastAsia="zh-CN"/>
        </w:rPr>
        <w:t>。</w:t>
      </w:r>
    </w:p>
    <w:p w14:paraId="0BF4A317" w14:textId="77777777" w:rsidR="00B25CD1" w:rsidRPr="00C221F8" w:rsidRDefault="00B25CD1" w:rsidP="005E488B">
      <w:pPr>
        <w:pStyle w:val="CH2"/>
        <w:tabs>
          <w:tab w:val="clear" w:pos="1247"/>
          <w:tab w:val="left" w:pos="1134"/>
        </w:tabs>
        <w:ind w:left="1134" w:hanging="1134"/>
        <w:jc w:val="both"/>
        <w:rPr>
          <w:rFonts w:eastAsia="SimHei"/>
          <w:noProof/>
          <w:lang w:eastAsia="zh-CN"/>
        </w:rPr>
      </w:pPr>
      <w:r w:rsidRPr="00C221F8">
        <w:rPr>
          <w:lang w:val="zh-CN" w:eastAsia="zh-CN"/>
        </w:rPr>
        <w:lastRenderedPageBreak/>
        <w:tab/>
      </w:r>
      <w:r w:rsidRPr="00C221F8">
        <w:rPr>
          <w:rFonts w:eastAsia="SimHei"/>
          <w:lang w:val="zh-CN" w:eastAsia="zh-CN"/>
        </w:rPr>
        <w:tab/>
      </w:r>
      <w:r w:rsidRPr="00C221F8">
        <w:rPr>
          <w:rFonts w:eastAsia="SimHei"/>
          <w:bCs/>
          <w:lang w:val="zh-CN" w:eastAsia="zh-CN"/>
        </w:rPr>
        <w:t>支持执行的各项机制</w:t>
      </w:r>
    </w:p>
    <w:p w14:paraId="43216A8B" w14:textId="68451083" w:rsidR="00B25CD1" w:rsidRPr="00C221F8" w:rsidRDefault="00B25CD1" w:rsidP="00E110AA">
      <w:pPr>
        <w:pStyle w:val="CH3"/>
        <w:tabs>
          <w:tab w:val="clear" w:pos="1247"/>
          <w:tab w:val="left" w:pos="1134"/>
        </w:tabs>
        <w:ind w:left="1134" w:hanging="504"/>
        <w:jc w:val="both"/>
        <w:rPr>
          <w:rFonts w:eastAsia="SimHei"/>
          <w:sz w:val="24"/>
          <w:szCs w:val="24"/>
          <w:lang w:eastAsia="zh-CN"/>
        </w:rPr>
      </w:pPr>
      <w:r w:rsidRPr="00C221F8">
        <w:rPr>
          <w:rFonts w:eastAsia="SimHei"/>
          <w:sz w:val="24"/>
          <w:szCs w:val="24"/>
          <w:lang w:val="zh-CN" w:eastAsia="zh-CN"/>
        </w:rPr>
        <w:t>1.</w:t>
      </w:r>
      <w:r w:rsidRPr="00C221F8">
        <w:rPr>
          <w:rFonts w:eastAsia="SimHei"/>
          <w:sz w:val="24"/>
          <w:szCs w:val="24"/>
          <w:lang w:val="zh-CN" w:eastAsia="zh-CN"/>
        </w:rPr>
        <w:tab/>
      </w:r>
      <w:r w:rsidR="00E110AA">
        <w:rPr>
          <w:rFonts w:eastAsia="SimHei"/>
          <w:sz w:val="24"/>
          <w:szCs w:val="24"/>
          <w:lang w:val="zh-CN" w:eastAsia="zh-CN"/>
        </w:rPr>
        <w:t xml:space="preserve">     </w:t>
      </w:r>
      <w:r w:rsidRPr="00C221F8">
        <w:rPr>
          <w:rFonts w:eastAsia="SimHei"/>
          <w:bCs/>
          <w:sz w:val="24"/>
          <w:szCs w:val="24"/>
          <w:lang w:val="zh-CN" w:eastAsia="zh-CN"/>
        </w:rPr>
        <w:t>议事规则</w:t>
      </w:r>
    </w:p>
    <w:p w14:paraId="74013162" w14:textId="77777777" w:rsidR="00B25CD1" w:rsidRPr="005E488B" w:rsidRDefault="00B25CD1" w:rsidP="007F61BC">
      <w:pPr>
        <w:pStyle w:val="Normal-pool"/>
        <w:tabs>
          <w:tab w:val="clear" w:pos="1247"/>
          <w:tab w:val="clear" w:pos="1814"/>
          <w:tab w:val="clear" w:pos="2381"/>
          <w:tab w:val="clear" w:pos="2948"/>
          <w:tab w:val="clear" w:pos="3515"/>
          <w:tab w:val="clear" w:pos="4082"/>
          <w:tab w:val="left" w:pos="624"/>
        </w:tabs>
        <w:spacing w:after="120"/>
        <w:ind w:left="1134"/>
        <w:jc w:val="both"/>
        <w:rPr>
          <w:rFonts w:ascii="SimSun" w:hAnsi="SimSun"/>
          <w:sz w:val="24"/>
          <w:szCs w:val="24"/>
          <w:lang w:eastAsia="zh-CN"/>
        </w:rPr>
      </w:pPr>
      <w:r w:rsidRPr="005E488B">
        <w:rPr>
          <w:rFonts w:ascii="SimSun" w:hAnsi="SimSun"/>
          <w:sz w:val="24"/>
          <w:szCs w:val="24"/>
          <w:lang w:val="zh-CN" w:eastAsia="zh-CN"/>
        </w:rPr>
        <w:t>[</w:t>
      </w:r>
      <w:r w:rsidRPr="00C221F8">
        <w:rPr>
          <w:sz w:val="24"/>
          <w:szCs w:val="24"/>
          <w:lang w:val="zh-CN" w:eastAsia="zh-CN"/>
        </w:rPr>
        <w:t>在通过决定方面，各国政府应尽一切努力，以协商一致方式就所有实质和程序事项达成协议。</w:t>
      </w:r>
      <w:r w:rsidRPr="005E488B">
        <w:rPr>
          <w:rFonts w:ascii="SimSun" w:hAnsi="SimSun"/>
          <w:sz w:val="24"/>
          <w:szCs w:val="24"/>
          <w:lang w:val="zh-CN" w:eastAsia="zh-CN"/>
        </w:rPr>
        <w:t>]</w:t>
      </w:r>
    </w:p>
    <w:p w14:paraId="6CD0631A" w14:textId="3C975CD0" w:rsidR="00B25CD1" w:rsidRPr="00C221F8" w:rsidRDefault="00B25CD1" w:rsidP="00E110AA">
      <w:pPr>
        <w:pStyle w:val="CH3"/>
        <w:tabs>
          <w:tab w:val="clear" w:pos="851"/>
          <w:tab w:val="clear" w:pos="1247"/>
          <w:tab w:val="clear" w:pos="1814"/>
          <w:tab w:val="clear" w:pos="2381"/>
          <w:tab w:val="clear" w:pos="2948"/>
          <w:tab w:val="clear" w:pos="3515"/>
          <w:tab w:val="clear" w:pos="4082"/>
          <w:tab w:val="left" w:pos="624"/>
        </w:tabs>
        <w:ind w:left="1170" w:hanging="540"/>
        <w:jc w:val="both"/>
        <w:rPr>
          <w:rFonts w:eastAsia="SimHei"/>
          <w:sz w:val="24"/>
          <w:szCs w:val="24"/>
          <w:lang w:eastAsia="zh-CN"/>
        </w:rPr>
      </w:pPr>
      <w:r w:rsidRPr="00C221F8">
        <w:rPr>
          <w:rFonts w:eastAsia="SimHei"/>
          <w:sz w:val="24"/>
          <w:szCs w:val="24"/>
          <w:lang w:val="zh-CN" w:eastAsia="zh-CN"/>
        </w:rPr>
        <w:t>2.</w:t>
      </w:r>
      <w:r w:rsidR="005E488B">
        <w:rPr>
          <w:rFonts w:eastAsia="SimHei"/>
          <w:sz w:val="24"/>
          <w:szCs w:val="24"/>
          <w:lang w:val="zh-CN" w:eastAsia="zh-CN"/>
        </w:rPr>
        <w:t xml:space="preserve">    </w:t>
      </w:r>
      <w:r w:rsidR="00E110AA">
        <w:rPr>
          <w:rFonts w:eastAsia="SimHei"/>
          <w:sz w:val="24"/>
          <w:szCs w:val="24"/>
          <w:lang w:val="zh-CN" w:eastAsia="zh-CN"/>
        </w:rPr>
        <w:t xml:space="preserve"> </w:t>
      </w:r>
      <w:r w:rsidRPr="00C221F8">
        <w:rPr>
          <w:rFonts w:eastAsia="SimHei"/>
          <w:bCs/>
          <w:sz w:val="24"/>
          <w:szCs w:val="24"/>
          <w:lang w:val="zh-CN" w:eastAsia="zh-CN"/>
        </w:rPr>
        <w:t>国家执行</w:t>
      </w:r>
    </w:p>
    <w:p w14:paraId="1176C8DF" w14:textId="38FA0EA9" w:rsidR="00B25CD1" w:rsidRPr="00C221F8" w:rsidRDefault="0050253B" w:rsidP="005E488B">
      <w:pPr>
        <w:pStyle w:val="Normalnumber"/>
        <w:numPr>
          <w:ilvl w:val="0"/>
          <w:numId w:val="0"/>
        </w:numPr>
        <w:tabs>
          <w:tab w:val="clear" w:pos="1247"/>
          <w:tab w:val="clear" w:pos="1814"/>
          <w:tab w:val="clear" w:pos="2381"/>
          <w:tab w:val="clear" w:pos="2948"/>
          <w:tab w:val="clear" w:pos="3515"/>
          <w:tab w:val="clear" w:pos="4082"/>
          <w:tab w:val="left" w:pos="624"/>
        </w:tabs>
        <w:ind w:left="1980" w:hanging="900"/>
        <w:jc w:val="both"/>
        <w:rPr>
          <w:sz w:val="24"/>
          <w:szCs w:val="24"/>
          <w:lang w:eastAsia="zh-CN"/>
        </w:rPr>
      </w:pPr>
      <w:r w:rsidRPr="0050253B">
        <w:rPr>
          <w:rFonts w:hint="eastAsia"/>
          <w:szCs w:val="24"/>
          <w:lang w:eastAsia="zh-CN"/>
        </w:rPr>
        <w:t>（一）</w:t>
      </w:r>
      <w:r w:rsidR="005E488B">
        <w:rPr>
          <w:rFonts w:hint="eastAsia"/>
          <w:szCs w:val="24"/>
          <w:lang w:eastAsia="zh-CN"/>
        </w:rPr>
        <w:t xml:space="preserve"> </w:t>
      </w:r>
      <w:r w:rsidR="005E488B">
        <w:rPr>
          <w:szCs w:val="24"/>
          <w:lang w:eastAsia="zh-CN"/>
        </w:rPr>
        <w:t xml:space="preserve">   </w:t>
      </w:r>
      <w:r w:rsidR="00B25CD1" w:rsidRPr="00C221F8">
        <w:rPr>
          <w:sz w:val="24"/>
          <w:szCs w:val="24"/>
          <w:lang w:val="zh-CN" w:eastAsia="zh-CN"/>
        </w:rPr>
        <w:t>为了持续采取综合办法进行化学品和废物的健全管理，各国政府应与利益攸关方协商制定各项安排，例如在部际或机构间实施的国家行动计划等，从而使相关国家部门和利益攸关方的利益得到体现，且顾及所有相关的实质性领域。</w:t>
      </w:r>
    </w:p>
    <w:p w14:paraId="1504C032" w14:textId="5FA2D5D9" w:rsidR="00B25CD1" w:rsidRPr="00C221F8" w:rsidRDefault="0050253B" w:rsidP="005E488B">
      <w:pPr>
        <w:pStyle w:val="Normalnumber"/>
        <w:numPr>
          <w:ilvl w:val="0"/>
          <w:numId w:val="0"/>
        </w:numPr>
        <w:tabs>
          <w:tab w:val="clear" w:pos="1247"/>
          <w:tab w:val="clear" w:pos="1814"/>
          <w:tab w:val="clear" w:pos="2381"/>
          <w:tab w:val="clear" w:pos="2948"/>
          <w:tab w:val="clear" w:pos="3515"/>
          <w:tab w:val="clear" w:pos="4082"/>
          <w:tab w:val="left" w:pos="624"/>
        </w:tabs>
        <w:ind w:left="1980" w:hanging="900"/>
        <w:jc w:val="both"/>
        <w:rPr>
          <w:sz w:val="24"/>
          <w:szCs w:val="24"/>
          <w:lang w:eastAsia="zh-CN"/>
        </w:rPr>
      </w:pPr>
      <w:r w:rsidRPr="0050253B">
        <w:rPr>
          <w:rFonts w:hint="eastAsia"/>
          <w:szCs w:val="24"/>
          <w:lang w:eastAsia="zh-CN"/>
        </w:rPr>
        <w:t>（二）</w:t>
      </w:r>
      <w:r w:rsidR="005E488B">
        <w:rPr>
          <w:rFonts w:hint="eastAsia"/>
          <w:szCs w:val="24"/>
          <w:lang w:eastAsia="zh-CN"/>
        </w:rPr>
        <w:t xml:space="preserve"> </w:t>
      </w:r>
      <w:r w:rsidR="005E488B">
        <w:rPr>
          <w:szCs w:val="24"/>
          <w:lang w:eastAsia="zh-CN"/>
        </w:rPr>
        <w:t xml:space="preserve">   </w:t>
      </w:r>
      <w:r w:rsidR="00B25CD1" w:rsidRPr="00C221F8">
        <w:rPr>
          <w:sz w:val="24"/>
          <w:szCs w:val="24"/>
          <w:lang w:val="zh-CN" w:eastAsia="zh-CN"/>
        </w:rPr>
        <w:t>为推动国内和国际沟通，各国政府应</w:t>
      </w:r>
      <w:r w:rsidR="00B25CD1" w:rsidRPr="00E110AA">
        <w:rPr>
          <w:rFonts w:ascii="SimSun" w:hAnsi="SimSun"/>
          <w:sz w:val="24"/>
          <w:szCs w:val="24"/>
          <w:lang w:val="zh-CN" w:eastAsia="zh-CN"/>
        </w:rPr>
        <w:t>[</w:t>
      </w:r>
      <w:r w:rsidR="00B25CD1" w:rsidRPr="00C221F8">
        <w:rPr>
          <w:sz w:val="24"/>
          <w:szCs w:val="24"/>
          <w:lang w:val="zh-CN" w:eastAsia="zh-CN"/>
        </w:rPr>
        <w:t>指定或发展一个网络</w:t>
      </w:r>
      <w:r w:rsidR="00B25CD1" w:rsidRPr="00E110AA">
        <w:rPr>
          <w:rFonts w:ascii="SimSun" w:hAnsi="SimSun"/>
          <w:sz w:val="24"/>
          <w:szCs w:val="24"/>
          <w:lang w:val="zh-CN" w:eastAsia="zh-CN"/>
        </w:rPr>
        <w:t>][</w:t>
      </w:r>
      <w:r w:rsidR="00B25CD1" w:rsidRPr="00C221F8">
        <w:rPr>
          <w:sz w:val="24"/>
          <w:szCs w:val="24"/>
          <w:lang w:val="zh-CN" w:eastAsia="zh-CN"/>
        </w:rPr>
        <w:t>一个政治性和一个技术性国家协调中心</w:t>
      </w:r>
      <w:r w:rsidR="00B25CD1" w:rsidRPr="00E110AA">
        <w:rPr>
          <w:rFonts w:ascii="SimSun" w:hAnsi="SimSun"/>
          <w:sz w:val="24"/>
          <w:szCs w:val="24"/>
          <w:lang w:val="zh-CN" w:eastAsia="zh-CN"/>
        </w:rPr>
        <w:t>][</w:t>
      </w:r>
      <w:r w:rsidR="00B25CD1" w:rsidRPr="00C221F8">
        <w:rPr>
          <w:sz w:val="24"/>
          <w:szCs w:val="24"/>
          <w:lang w:val="zh-CN" w:eastAsia="zh-CN"/>
        </w:rPr>
        <w:t>就化管方针事项进行交流，并在国家一级建立一个协调人员网络</w:t>
      </w:r>
      <w:r w:rsidR="00B25CD1" w:rsidRPr="00E110AA">
        <w:rPr>
          <w:rFonts w:ascii="SimSun" w:hAnsi="SimSun"/>
          <w:sz w:val="24"/>
          <w:szCs w:val="24"/>
          <w:lang w:val="zh-CN" w:eastAsia="zh-CN"/>
        </w:rPr>
        <w:t>]</w:t>
      </w:r>
      <w:r w:rsidR="00B25CD1" w:rsidRPr="00C221F8">
        <w:rPr>
          <w:sz w:val="24"/>
          <w:szCs w:val="24"/>
          <w:lang w:val="zh-CN" w:eastAsia="zh-CN"/>
        </w:rPr>
        <w:t>，体现</w:t>
      </w:r>
      <w:r w:rsidR="00B25CD1" w:rsidRPr="00E110AA">
        <w:rPr>
          <w:rFonts w:ascii="SimSun" w:hAnsi="SimSun"/>
          <w:sz w:val="24"/>
          <w:szCs w:val="24"/>
          <w:lang w:val="zh-CN" w:eastAsia="zh-CN"/>
        </w:rPr>
        <w:t>[</w:t>
      </w:r>
      <w:r w:rsidR="00B25CD1" w:rsidRPr="00C221F8">
        <w:rPr>
          <w:sz w:val="24"/>
          <w:szCs w:val="24"/>
          <w:lang w:val="zh-CN" w:eastAsia="zh-CN"/>
        </w:rPr>
        <w:t>化管方针</w:t>
      </w:r>
      <w:r w:rsidR="00B25CD1" w:rsidRPr="00E110AA">
        <w:rPr>
          <w:rFonts w:ascii="SimSun" w:hAnsi="SimSun"/>
          <w:sz w:val="24"/>
          <w:szCs w:val="24"/>
          <w:lang w:val="zh-CN" w:eastAsia="zh-CN"/>
        </w:rPr>
        <w:t>][</w:t>
      </w:r>
      <w:r w:rsidR="00B25CD1" w:rsidRPr="00C221F8">
        <w:rPr>
          <w:sz w:val="24"/>
          <w:szCs w:val="24"/>
          <w:lang w:val="zh-CN" w:eastAsia="zh-CN"/>
        </w:rPr>
        <w:t>就化学品和废物健全管理事项进行</w:t>
      </w:r>
      <w:r w:rsidR="00B25CD1" w:rsidRPr="00854DD4">
        <w:rPr>
          <w:rFonts w:hint="eastAsia"/>
          <w:sz w:val="24"/>
          <w:szCs w:val="24"/>
          <w:lang w:val="zh-CN" w:eastAsia="zh-CN"/>
        </w:rPr>
        <w:t>沟通</w:t>
      </w:r>
      <w:r w:rsidR="00B25CD1" w:rsidRPr="00C221F8">
        <w:rPr>
          <w:sz w:val="24"/>
          <w:szCs w:val="24"/>
          <w:lang w:val="zh-CN" w:eastAsia="zh-CN"/>
        </w:rPr>
        <w:t>的文书</w:t>
      </w:r>
      <w:r w:rsidR="00B25CD1" w:rsidRPr="00E110AA">
        <w:rPr>
          <w:rFonts w:ascii="SimSun" w:hAnsi="SimSun"/>
          <w:sz w:val="24"/>
          <w:szCs w:val="24"/>
          <w:lang w:val="zh-CN" w:eastAsia="zh-CN"/>
        </w:rPr>
        <w:t>]</w:t>
      </w:r>
      <w:r w:rsidR="00B25CD1" w:rsidRPr="00C221F8">
        <w:rPr>
          <w:sz w:val="24"/>
          <w:szCs w:val="24"/>
          <w:lang w:val="zh-CN" w:eastAsia="zh-CN"/>
        </w:rPr>
        <w:t>的多利益攸关方和多部门性质。这项工作包括邀请各方参加会议和传播信息。国家协调中心应能够代表该国的部际或机构间安排（如果存在此类安排）。</w:t>
      </w:r>
    </w:p>
    <w:p w14:paraId="724E05F1" w14:textId="71F02D98" w:rsidR="00B25CD1" w:rsidRPr="00C221F8" w:rsidRDefault="0050253B" w:rsidP="005E488B">
      <w:pPr>
        <w:pStyle w:val="Normalnumber"/>
        <w:numPr>
          <w:ilvl w:val="0"/>
          <w:numId w:val="0"/>
        </w:numPr>
        <w:tabs>
          <w:tab w:val="clear" w:pos="1247"/>
          <w:tab w:val="clear" w:pos="1814"/>
          <w:tab w:val="clear" w:pos="2381"/>
          <w:tab w:val="clear" w:pos="2948"/>
          <w:tab w:val="clear" w:pos="3515"/>
          <w:tab w:val="clear" w:pos="4082"/>
          <w:tab w:val="left" w:pos="624"/>
        </w:tabs>
        <w:ind w:left="1980" w:hanging="900"/>
        <w:jc w:val="both"/>
        <w:rPr>
          <w:sz w:val="24"/>
          <w:szCs w:val="24"/>
          <w:lang w:eastAsia="zh-CN"/>
        </w:rPr>
      </w:pPr>
      <w:r w:rsidRPr="0050253B">
        <w:rPr>
          <w:rFonts w:hint="eastAsia"/>
          <w:szCs w:val="24"/>
          <w:lang w:eastAsia="zh-CN"/>
        </w:rPr>
        <w:t>（三）</w:t>
      </w:r>
      <w:r w:rsidR="005E488B">
        <w:rPr>
          <w:rFonts w:hint="eastAsia"/>
          <w:szCs w:val="24"/>
          <w:lang w:eastAsia="zh-CN"/>
        </w:rPr>
        <w:t xml:space="preserve"> </w:t>
      </w:r>
      <w:r w:rsidR="005E488B">
        <w:rPr>
          <w:szCs w:val="24"/>
          <w:lang w:eastAsia="zh-CN"/>
        </w:rPr>
        <w:t xml:space="preserve">   </w:t>
      </w:r>
      <w:r w:rsidR="00B25CD1" w:rsidRPr="00C221F8">
        <w:rPr>
          <w:sz w:val="24"/>
          <w:szCs w:val="24"/>
          <w:lang w:val="zh-CN" w:eastAsia="zh-CN"/>
        </w:rPr>
        <w:t>为了支持有效的执行，需要付出更大努力来确保国家执行工作能够发动适当类别的利益攸关方和部门（如卫生、</w:t>
      </w:r>
      <w:r w:rsidR="00B25CD1" w:rsidRPr="00E110AA">
        <w:rPr>
          <w:rFonts w:ascii="SimSun" w:hAnsi="SimSun"/>
          <w:sz w:val="24"/>
          <w:szCs w:val="24"/>
          <w:lang w:val="zh-CN" w:eastAsia="zh-CN"/>
        </w:rPr>
        <w:t>[</w:t>
      </w:r>
      <w:r w:rsidR="00B25CD1" w:rsidRPr="00C221F8">
        <w:rPr>
          <w:sz w:val="24"/>
          <w:szCs w:val="24"/>
          <w:lang w:val="zh-CN" w:eastAsia="zh-CN"/>
        </w:rPr>
        <w:t>环境、</w:t>
      </w:r>
      <w:r w:rsidR="00B25CD1" w:rsidRPr="00E110AA">
        <w:rPr>
          <w:rFonts w:ascii="SimSun" w:hAnsi="SimSun"/>
          <w:sz w:val="24"/>
          <w:szCs w:val="24"/>
          <w:lang w:val="zh-CN" w:eastAsia="zh-CN"/>
        </w:rPr>
        <w:t>]</w:t>
      </w:r>
      <w:r w:rsidR="00B25CD1" w:rsidRPr="00C221F8">
        <w:rPr>
          <w:sz w:val="24"/>
          <w:szCs w:val="24"/>
          <w:lang w:val="zh-CN" w:eastAsia="zh-CN"/>
        </w:rPr>
        <w:t>农业和劳工等部门）参与解决国家优先事项。</w:t>
      </w:r>
    </w:p>
    <w:p w14:paraId="3646EF34" w14:textId="4EADAAD7" w:rsidR="00B25CD1" w:rsidRPr="00C221F8" w:rsidRDefault="0050253B" w:rsidP="005E488B">
      <w:pPr>
        <w:pStyle w:val="Normalnumber"/>
        <w:numPr>
          <w:ilvl w:val="0"/>
          <w:numId w:val="0"/>
        </w:numPr>
        <w:tabs>
          <w:tab w:val="clear" w:pos="1247"/>
          <w:tab w:val="clear" w:pos="1814"/>
          <w:tab w:val="clear" w:pos="2381"/>
          <w:tab w:val="clear" w:pos="2948"/>
          <w:tab w:val="clear" w:pos="3515"/>
          <w:tab w:val="clear" w:pos="4082"/>
          <w:tab w:val="left" w:pos="624"/>
        </w:tabs>
        <w:ind w:left="1872" w:hanging="792"/>
        <w:jc w:val="both"/>
        <w:rPr>
          <w:sz w:val="24"/>
          <w:szCs w:val="24"/>
          <w:lang w:eastAsia="zh-CN"/>
        </w:rPr>
      </w:pPr>
      <w:r w:rsidRPr="0050253B">
        <w:rPr>
          <w:rFonts w:hint="eastAsia"/>
          <w:szCs w:val="24"/>
          <w:lang w:val="zh-CN" w:eastAsia="zh-CN"/>
        </w:rPr>
        <w:t>（四）</w:t>
      </w:r>
      <w:r w:rsidR="005E488B" w:rsidRPr="00E110AA">
        <w:rPr>
          <w:rFonts w:ascii="SimSun" w:hAnsi="SimSun" w:hint="eastAsia"/>
          <w:szCs w:val="24"/>
          <w:lang w:val="zh-CN" w:eastAsia="zh-CN"/>
        </w:rPr>
        <w:t xml:space="preserve"> </w:t>
      </w:r>
      <w:r w:rsidR="005E488B" w:rsidRPr="00E110AA">
        <w:rPr>
          <w:rFonts w:ascii="SimSun" w:hAnsi="SimSun"/>
          <w:szCs w:val="24"/>
          <w:lang w:val="zh-CN" w:eastAsia="zh-CN"/>
        </w:rPr>
        <w:t xml:space="preserve">  </w:t>
      </w:r>
      <w:r w:rsidR="00B25CD1" w:rsidRPr="00E110AA">
        <w:rPr>
          <w:rFonts w:ascii="SimSun" w:hAnsi="SimSun"/>
          <w:sz w:val="24"/>
          <w:szCs w:val="24"/>
          <w:lang w:val="zh-CN" w:eastAsia="zh-CN"/>
        </w:rPr>
        <w:t>[</w:t>
      </w:r>
      <w:r w:rsidR="00B25CD1" w:rsidRPr="00C221F8">
        <w:rPr>
          <w:sz w:val="24"/>
          <w:szCs w:val="24"/>
          <w:lang w:val="zh-CN" w:eastAsia="zh-CN"/>
        </w:rPr>
        <w:t>就国家计划进行汇报</w:t>
      </w:r>
      <w:r w:rsidR="00B25CD1" w:rsidRPr="00E110AA">
        <w:rPr>
          <w:rFonts w:ascii="SimSun" w:hAnsi="SimSun"/>
          <w:sz w:val="24"/>
          <w:szCs w:val="24"/>
          <w:lang w:val="zh-CN" w:eastAsia="zh-CN"/>
        </w:rPr>
        <w:t>]</w:t>
      </w:r>
    </w:p>
    <w:p w14:paraId="5A537315" w14:textId="52C45AB3" w:rsidR="00B25CD1" w:rsidRPr="00E110AA" w:rsidRDefault="00B25CD1" w:rsidP="00E110AA">
      <w:pPr>
        <w:pStyle w:val="Normalnumber"/>
        <w:numPr>
          <w:ilvl w:val="0"/>
          <w:numId w:val="0"/>
        </w:numPr>
        <w:ind w:left="1980"/>
        <w:jc w:val="both"/>
        <w:rPr>
          <w:rFonts w:ascii="SimSun" w:hAnsi="SimSun"/>
          <w:sz w:val="24"/>
          <w:szCs w:val="24"/>
          <w:lang w:eastAsia="zh-CN"/>
        </w:rPr>
      </w:pPr>
      <w:r w:rsidRPr="00E110AA">
        <w:rPr>
          <w:rFonts w:ascii="SimSun" w:hAnsi="SimSun"/>
          <w:sz w:val="24"/>
          <w:szCs w:val="24"/>
          <w:lang w:val="zh-CN" w:eastAsia="zh-CN"/>
        </w:rPr>
        <w:t>[</w:t>
      </w:r>
      <w:r w:rsidRPr="00E110AA">
        <w:rPr>
          <w:lang w:val="zh-CN" w:eastAsia="zh-CN"/>
        </w:rPr>
        <w:t>（四）</w:t>
      </w:r>
      <w:r w:rsidRPr="00C221F8">
        <w:rPr>
          <w:sz w:val="24"/>
          <w:szCs w:val="24"/>
          <w:lang w:val="zh-CN" w:eastAsia="zh-CN"/>
        </w:rPr>
        <w:t>所有行为</w:t>
      </w:r>
      <w:r w:rsidR="00D409BC">
        <w:rPr>
          <w:rFonts w:hint="eastAsia"/>
          <w:sz w:val="24"/>
          <w:szCs w:val="24"/>
          <w:lang w:val="zh-CN" w:eastAsia="zh-CN"/>
        </w:rPr>
        <w:t>体</w:t>
      </w:r>
      <w:r w:rsidRPr="00C221F8">
        <w:rPr>
          <w:sz w:val="24"/>
          <w:szCs w:val="24"/>
          <w:lang w:val="zh-CN" w:eastAsia="zh-CN"/>
        </w:rPr>
        <w:t>/</w:t>
      </w:r>
      <w:r w:rsidRPr="00C221F8">
        <w:rPr>
          <w:sz w:val="24"/>
          <w:szCs w:val="24"/>
          <w:lang w:val="zh-CN" w:eastAsia="zh-CN"/>
        </w:rPr>
        <w:t>所有利益攸关方都应采取行动，确保在国家和国家以下各级执行具体目标方面取得进展。</w:t>
      </w:r>
      <w:r w:rsidRPr="00E110AA">
        <w:rPr>
          <w:rFonts w:ascii="SimSun" w:hAnsi="SimSun"/>
          <w:sz w:val="24"/>
          <w:szCs w:val="24"/>
          <w:lang w:val="zh-CN" w:eastAsia="zh-CN"/>
        </w:rPr>
        <w:t>]</w:t>
      </w:r>
    </w:p>
    <w:p w14:paraId="4E72DAA0" w14:textId="15D06EA2" w:rsidR="00B25CD1" w:rsidRPr="00C221F8" w:rsidRDefault="00E110AA" w:rsidP="007F61BC">
      <w:pPr>
        <w:pStyle w:val="CH3"/>
        <w:tabs>
          <w:tab w:val="clear" w:pos="851"/>
          <w:tab w:val="clear" w:pos="1247"/>
          <w:tab w:val="clear" w:pos="1814"/>
          <w:tab w:val="clear" w:pos="2381"/>
          <w:tab w:val="clear" w:pos="2948"/>
          <w:tab w:val="clear" w:pos="3515"/>
          <w:tab w:val="clear" w:pos="4082"/>
          <w:tab w:val="left" w:pos="624"/>
        </w:tabs>
        <w:ind w:left="1134" w:hanging="594"/>
        <w:jc w:val="both"/>
        <w:rPr>
          <w:rFonts w:eastAsia="SimHei"/>
          <w:sz w:val="24"/>
          <w:szCs w:val="24"/>
          <w:lang w:eastAsia="zh-CN"/>
        </w:rPr>
      </w:pPr>
      <w:r>
        <w:rPr>
          <w:rFonts w:eastAsia="SimHei"/>
          <w:sz w:val="24"/>
          <w:szCs w:val="24"/>
          <w:lang w:val="zh-CN" w:eastAsia="zh-CN"/>
        </w:rPr>
        <w:t xml:space="preserve"> </w:t>
      </w:r>
      <w:r w:rsidR="00B25CD1" w:rsidRPr="00C221F8">
        <w:rPr>
          <w:rFonts w:eastAsia="SimHei"/>
          <w:sz w:val="24"/>
          <w:szCs w:val="24"/>
          <w:lang w:val="zh-CN" w:eastAsia="zh-CN"/>
        </w:rPr>
        <w:t>3.</w:t>
      </w:r>
      <w:r w:rsidR="00B25CD1" w:rsidRPr="00C221F8">
        <w:rPr>
          <w:rFonts w:eastAsia="SimHei"/>
          <w:sz w:val="24"/>
          <w:szCs w:val="24"/>
          <w:lang w:val="zh-CN" w:eastAsia="zh-CN"/>
        </w:rPr>
        <w:tab/>
      </w:r>
      <w:r w:rsidR="00B25CD1" w:rsidRPr="00E110AA">
        <w:rPr>
          <w:rFonts w:ascii="SimHei" w:eastAsia="SimHei" w:hAnsi="SimHei"/>
          <w:bCs/>
          <w:sz w:val="24"/>
          <w:szCs w:val="24"/>
          <w:lang w:val="zh-CN" w:eastAsia="zh-CN"/>
        </w:rPr>
        <w:t>[</w:t>
      </w:r>
      <w:r w:rsidR="00B25CD1" w:rsidRPr="00C221F8">
        <w:rPr>
          <w:rFonts w:eastAsia="SimHei"/>
          <w:bCs/>
          <w:sz w:val="24"/>
          <w:szCs w:val="24"/>
          <w:lang w:val="zh-CN" w:eastAsia="zh-CN"/>
        </w:rPr>
        <w:t>国际、</w:t>
      </w:r>
      <w:r w:rsidR="00B25CD1" w:rsidRPr="00E110AA">
        <w:rPr>
          <w:rFonts w:ascii="SimHei" w:eastAsia="SimHei" w:hAnsi="SimHei"/>
          <w:bCs/>
          <w:sz w:val="24"/>
          <w:szCs w:val="24"/>
          <w:lang w:val="zh-CN" w:eastAsia="zh-CN"/>
        </w:rPr>
        <w:t>]</w:t>
      </w:r>
      <w:r w:rsidR="00B25CD1" w:rsidRPr="00C221F8">
        <w:rPr>
          <w:rFonts w:eastAsia="SimHei"/>
          <w:bCs/>
          <w:sz w:val="24"/>
          <w:szCs w:val="24"/>
          <w:lang w:val="zh-CN" w:eastAsia="zh-CN"/>
        </w:rPr>
        <w:t>区域和</w:t>
      </w:r>
      <w:r w:rsidR="00B25CD1" w:rsidRPr="00E110AA">
        <w:rPr>
          <w:rFonts w:ascii="SimHei" w:eastAsia="SimHei" w:hAnsi="SimHei"/>
          <w:bCs/>
          <w:sz w:val="24"/>
          <w:szCs w:val="24"/>
          <w:lang w:val="zh-CN" w:eastAsia="zh-CN"/>
        </w:rPr>
        <w:t>[</w:t>
      </w:r>
      <w:r w:rsidR="00B25CD1" w:rsidRPr="00C221F8">
        <w:rPr>
          <w:rFonts w:eastAsia="SimHei"/>
          <w:bCs/>
          <w:sz w:val="24"/>
          <w:szCs w:val="24"/>
          <w:lang w:val="zh-CN" w:eastAsia="zh-CN"/>
        </w:rPr>
        <w:t>次区域</w:t>
      </w:r>
      <w:r w:rsidR="00B25CD1" w:rsidRPr="00E110AA">
        <w:rPr>
          <w:rFonts w:ascii="SimHei" w:eastAsia="SimHei" w:hAnsi="SimHei"/>
          <w:bCs/>
          <w:sz w:val="24"/>
          <w:szCs w:val="24"/>
          <w:lang w:val="zh-CN" w:eastAsia="zh-CN"/>
        </w:rPr>
        <w:t>]</w:t>
      </w:r>
      <w:r w:rsidR="00B25CD1" w:rsidRPr="00C221F8">
        <w:rPr>
          <w:rFonts w:eastAsia="SimHei"/>
          <w:bCs/>
          <w:sz w:val="24"/>
          <w:szCs w:val="24"/>
          <w:lang w:val="zh-CN" w:eastAsia="zh-CN"/>
        </w:rPr>
        <w:t>部门合作和协调</w:t>
      </w:r>
    </w:p>
    <w:p w14:paraId="2739F87B" w14:textId="032A808C" w:rsidR="00B25CD1" w:rsidRPr="00C221F8" w:rsidRDefault="003B2D31" w:rsidP="00E110AA">
      <w:pPr>
        <w:pStyle w:val="Normalnumber"/>
        <w:numPr>
          <w:ilvl w:val="0"/>
          <w:numId w:val="0"/>
        </w:numPr>
        <w:tabs>
          <w:tab w:val="clear" w:pos="1247"/>
          <w:tab w:val="clear" w:pos="1814"/>
          <w:tab w:val="clear" w:pos="2381"/>
          <w:tab w:val="clear" w:pos="2948"/>
          <w:tab w:val="clear" w:pos="3515"/>
          <w:tab w:val="clear" w:pos="4082"/>
          <w:tab w:val="left" w:pos="624"/>
        </w:tabs>
        <w:ind w:left="1980" w:hanging="900"/>
        <w:jc w:val="both"/>
        <w:rPr>
          <w:noProof/>
          <w:sz w:val="24"/>
          <w:szCs w:val="24"/>
          <w:lang w:eastAsia="zh-CN"/>
        </w:rPr>
      </w:pPr>
      <w:r w:rsidRPr="003B2D31">
        <w:rPr>
          <w:rFonts w:hint="eastAsia"/>
          <w:szCs w:val="24"/>
          <w:lang w:eastAsia="zh-CN"/>
        </w:rPr>
        <w:t>（一）</w:t>
      </w:r>
      <w:r w:rsidR="00E110AA">
        <w:rPr>
          <w:rFonts w:hint="eastAsia"/>
          <w:szCs w:val="24"/>
          <w:lang w:eastAsia="zh-CN"/>
        </w:rPr>
        <w:t xml:space="preserve"> </w:t>
      </w:r>
      <w:r w:rsidR="00E110AA">
        <w:rPr>
          <w:szCs w:val="24"/>
          <w:lang w:eastAsia="zh-CN"/>
        </w:rPr>
        <w:t xml:space="preserve">   </w:t>
      </w:r>
      <w:r w:rsidR="00B25CD1" w:rsidRPr="00C221F8">
        <w:rPr>
          <w:sz w:val="24"/>
          <w:szCs w:val="24"/>
          <w:lang w:val="zh-CN" w:eastAsia="zh-CN"/>
        </w:rPr>
        <w:t>各区域</w:t>
      </w:r>
      <w:r w:rsidR="00B25CD1" w:rsidRPr="00E110AA">
        <w:rPr>
          <w:rFonts w:ascii="SimSun" w:hAnsi="SimSun"/>
          <w:sz w:val="24"/>
          <w:szCs w:val="24"/>
          <w:lang w:val="zh-CN" w:eastAsia="zh-CN"/>
        </w:rPr>
        <w:t>[</w:t>
      </w:r>
      <w:r w:rsidR="00B25CD1" w:rsidRPr="00C221F8">
        <w:rPr>
          <w:sz w:val="24"/>
          <w:szCs w:val="24"/>
          <w:lang w:val="zh-CN" w:eastAsia="zh-CN"/>
        </w:rPr>
        <w:t>和</w:t>
      </w:r>
      <w:r w:rsidR="00B25CD1" w:rsidRPr="00E110AA">
        <w:rPr>
          <w:rFonts w:ascii="SimSun" w:hAnsi="SimSun"/>
          <w:sz w:val="24"/>
          <w:szCs w:val="24"/>
          <w:lang w:val="zh-CN" w:eastAsia="zh-CN"/>
        </w:rPr>
        <w:t>]</w:t>
      </w:r>
      <w:r w:rsidR="00B25CD1" w:rsidRPr="00C221F8">
        <w:rPr>
          <w:sz w:val="24"/>
          <w:szCs w:val="24"/>
          <w:lang w:val="zh-CN" w:eastAsia="zh-CN"/>
        </w:rPr>
        <w:t>次区域</w:t>
      </w:r>
      <w:r w:rsidR="00B25CD1" w:rsidRPr="00E110AA">
        <w:rPr>
          <w:rFonts w:ascii="SimSun" w:hAnsi="SimSun"/>
          <w:sz w:val="24"/>
          <w:szCs w:val="24"/>
          <w:lang w:val="zh-CN" w:eastAsia="zh-CN"/>
        </w:rPr>
        <w:t>[</w:t>
      </w:r>
      <w:r w:rsidR="00B25CD1" w:rsidRPr="00C221F8">
        <w:rPr>
          <w:sz w:val="24"/>
          <w:szCs w:val="24"/>
          <w:lang w:val="zh-CN" w:eastAsia="zh-CN"/>
        </w:rPr>
        <w:t>及国家</w:t>
      </w:r>
      <w:r w:rsidR="00B25CD1" w:rsidRPr="00E110AA">
        <w:rPr>
          <w:rFonts w:ascii="SimSun" w:hAnsi="SimSun"/>
          <w:sz w:val="24"/>
          <w:szCs w:val="24"/>
          <w:lang w:val="zh-CN" w:eastAsia="zh-CN"/>
        </w:rPr>
        <w:t>]</w:t>
      </w:r>
      <w:r w:rsidR="00B25CD1" w:rsidRPr="00C221F8">
        <w:rPr>
          <w:sz w:val="24"/>
          <w:szCs w:val="24"/>
          <w:lang w:val="zh-CN" w:eastAsia="zh-CN"/>
        </w:rPr>
        <w:t>的优先事项和执行能力因其不同的经济和其他情况而有所不同。</w:t>
      </w:r>
    </w:p>
    <w:p w14:paraId="75FE3DAE" w14:textId="63A4FA05" w:rsidR="00B25CD1" w:rsidRPr="00C221F8" w:rsidRDefault="003B2D31" w:rsidP="00E110AA">
      <w:pPr>
        <w:pStyle w:val="Normalnumber"/>
        <w:numPr>
          <w:ilvl w:val="0"/>
          <w:numId w:val="0"/>
        </w:numPr>
        <w:tabs>
          <w:tab w:val="clear" w:pos="1247"/>
          <w:tab w:val="clear" w:pos="1814"/>
          <w:tab w:val="clear" w:pos="2381"/>
          <w:tab w:val="clear" w:pos="2948"/>
          <w:tab w:val="clear" w:pos="3515"/>
          <w:tab w:val="clear" w:pos="4082"/>
          <w:tab w:val="left" w:pos="624"/>
        </w:tabs>
        <w:ind w:left="1980" w:hanging="900"/>
        <w:jc w:val="both"/>
        <w:rPr>
          <w:noProof/>
          <w:sz w:val="24"/>
          <w:szCs w:val="24"/>
          <w:lang w:eastAsia="zh-CN"/>
        </w:rPr>
      </w:pPr>
      <w:r w:rsidRPr="003B2D31">
        <w:rPr>
          <w:rFonts w:hint="eastAsia"/>
          <w:szCs w:val="24"/>
          <w:lang w:eastAsia="zh-CN"/>
        </w:rPr>
        <w:t>（二）</w:t>
      </w:r>
      <w:r w:rsidR="00E110AA">
        <w:rPr>
          <w:rFonts w:hint="eastAsia"/>
          <w:szCs w:val="24"/>
          <w:lang w:eastAsia="zh-CN"/>
        </w:rPr>
        <w:t xml:space="preserve"> </w:t>
      </w:r>
      <w:r w:rsidR="00E110AA">
        <w:rPr>
          <w:szCs w:val="24"/>
          <w:lang w:eastAsia="zh-CN"/>
        </w:rPr>
        <w:t xml:space="preserve">   </w:t>
      </w:r>
      <w:r w:rsidR="00B25CD1" w:rsidRPr="00E110AA">
        <w:rPr>
          <w:rFonts w:ascii="SimSun" w:hAnsi="SimSun"/>
          <w:sz w:val="24"/>
          <w:szCs w:val="24"/>
          <w:lang w:val="zh-CN" w:eastAsia="zh-CN"/>
        </w:rPr>
        <w:t>[</w:t>
      </w:r>
      <w:r w:rsidR="00B25CD1" w:rsidRPr="00C221F8">
        <w:rPr>
          <w:sz w:val="24"/>
          <w:szCs w:val="24"/>
          <w:lang w:val="zh-CN" w:eastAsia="zh-CN"/>
        </w:rPr>
        <w:t>国际、</w:t>
      </w:r>
      <w:r w:rsidR="00B25CD1" w:rsidRPr="00E110AA">
        <w:rPr>
          <w:rFonts w:ascii="SimSun" w:hAnsi="SimSun"/>
          <w:sz w:val="24"/>
          <w:szCs w:val="24"/>
          <w:lang w:val="zh-CN" w:eastAsia="zh-CN"/>
        </w:rPr>
        <w:t>]</w:t>
      </w:r>
      <w:r w:rsidR="00B25CD1" w:rsidRPr="00C221F8">
        <w:rPr>
          <w:sz w:val="24"/>
          <w:szCs w:val="24"/>
          <w:lang w:val="zh-CN" w:eastAsia="zh-CN"/>
        </w:rPr>
        <w:t>区域、区域间和部门协作发挥不可或缺的作用，支持在各级，包括在贸易伙伴和其他区域组织中实施化学品和废物健全管理。</w:t>
      </w:r>
    </w:p>
    <w:p w14:paraId="3591227D" w14:textId="3922392F" w:rsidR="00B25CD1" w:rsidRPr="00C221F8" w:rsidRDefault="003B2D31" w:rsidP="00E110AA">
      <w:pPr>
        <w:pStyle w:val="Normalnumber"/>
        <w:numPr>
          <w:ilvl w:val="0"/>
          <w:numId w:val="0"/>
        </w:numPr>
        <w:tabs>
          <w:tab w:val="clear" w:pos="1247"/>
          <w:tab w:val="clear" w:pos="1814"/>
          <w:tab w:val="clear" w:pos="2381"/>
          <w:tab w:val="clear" w:pos="2948"/>
          <w:tab w:val="clear" w:pos="3515"/>
          <w:tab w:val="clear" w:pos="4082"/>
          <w:tab w:val="left" w:pos="624"/>
        </w:tabs>
        <w:ind w:left="1980" w:hanging="900"/>
        <w:jc w:val="both"/>
        <w:rPr>
          <w:noProof/>
          <w:sz w:val="24"/>
          <w:szCs w:val="24"/>
          <w:lang w:eastAsia="zh-CN"/>
        </w:rPr>
      </w:pPr>
      <w:r w:rsidRPr="003B2D31">
        <w:rPr>
          <w:rFonts w:hint="eastAsia"/>
          <w:szCs w:val="24"/>
          <w:lang w:eastAsia="zh-CN"/>
        </w:rPr>
        <w:t>（三）</w:t>
      </w:r>
      <w:r w:rsidR="00E110AA">
        <w:rPr>
          <w:rFonts w:hint="eastAsia"/>
          <w:szCs w:val="24"/>
          <w:lang w:eastAsia="zh-CN"/>
        </w:rPr>
        <w:t xml:space="preserve"> </w:t>
      </w:r>
      <w:r w:rsidR="00E110AA">
        <w:rPr>
          <w:szCs w:val="24"/>
          <w:lang w:eastAsia="zh-CN"/>
        </w:rPr>
        <w:t xml:space="preserve">   </w:t>
      </w:r>
      <w:r w:rsidR="00B25CD1" w:rsidRPr="00E110AA">
        <w:rPr>
          <w:rFonts w:ascii="SimSun" w:hAnsi="SimSun"/>
          <w:sz w:val="24"/>
          <w:szCs w:val="24"/>
          <w:lang w:val="zh-CN" w:eastAsia="zh-CN"/>
        </w:rPr>
        <w:t>[</w:t>
      </w:r>
      <w:r w:rsidR="00B25CD1" w:rsidRPr="00C221F8">
        <w:rPr>
          <w:sz w:val="24"/>
          <w:szCs w:val="24"/>
          <w:lang w:val="zh-CN" w:eastAsia="zh-CN"/>
        </w:rPr>
        <w:t>国际和</w:t>
      </w:r>
      <w:r w:rsidR="00B25CD1" w:rsidRPr="00E110AA">
        <w:rPr>
          <w:rFonts w:ascii="SimSun" w:hAnsi="SimSun"/>
          <w:sz w:val="24"/>
          <w:szCs w:val="24"/>
          <w:lang w:val="zh-CN" w:eastAsia="zh-CN"/>
        </w:rPr>
        <w:t>]</w:t>
      </w:r>
      <w:r w:rsidR="00B25CD1" w:rsidRPr="00C221F8">
        <w:rPr>
          <w:sz w:val="24"/>
          <w:szCs w:val="24"/>
          <w:lang w:val="zh-CN" w:eastAsia="zh-CN"/>
        </w:rPr>
        <w:t>区域会议和协调机制具有重要作用，使各区域的利益攸关方能够交流经验和确定执行方面的优先需求，并就关键问题形成区域立场。</w:t>
      </w:r>
    </w:p>
    <w:p w14:paraId="1BE4ED01" w14:textId="5286FF19" w:rsidR="00B25CD1" w:rsidRPr="00C221F8" w:rsidRDefault="003B2D31" w:rsidP="00E110AA">
      <w:pPr>
        <w:pStyle w:val="Normalnumber"/>
        <w:numPr>
          <w:ilvl w:val="0"/>
          <w:numId w:val="0"/>
        </w:numPr>
        <w:tabs>
          <w:tab w:val="clear" w:pos="1247"/>
          <w:tab w:val="clear" w:pos="1814"/>
          <w:tab w:val="clear" w:pos="2381"/>
          <w:tab w:val="clear" w:pos="2948"/>
          <w:tab w:val="clear" w:pos="3515"/>
          <w:tab w:val="clear" w:pos="4082"/>
          <w:tab w:val="left" w:pos="624"/>
        </w:tabs>
        <w:ind w:left="2340" w:hanging="1260"/>
        <w:jc w:val="both"/>
        <w:rPr>
          <w:noProof/>
          <w:sz w:val="24"/>
          <w:szCs w:val="24"/>
          <w:lang w:eastAsia="zh-CN"/>
        </w:rPr>
      </w:pPr>
      <w:r w:rsidRPr="003B2D31">
        <w:rPr>
          <w:rFonts w:hint="eastAsia"/>
          <w:szCs w:val="24"/>
          <w:lang w:eastAsia="zh-CN"/>
        </w:rPr>
        <w:t>（四）</w:t>
      </w:r>
      <w:r w:rsidR="00E110AA">
        <w:rPr>
          <w:rFonts w:hint="eastAsia"/>
          <w:szCs w:val="24"/>
          <w:lang w:eastAsia="zh-CN"/>
        </w:rPr>
        <w:t xml:space="preserve"> </w:t>
      </w:r>
      <w:r w:rsidR="00E110AA">
        <w:rPr>
          <w:szCs w:val="24"/>
          <w:lang w:eastAsia="zh-CN"/>
        </w:rPr>
        <w:t xml:space="preserve">     </w:t>
      </w:r>
      <w:r w:rsidR="00B25CD1" w:rsidRPr="00C221F8">
        <w:rPr>
          <w:sz w:val="24"/>
          <w:szCs w:val="24"/>
          <w:lang w:val="zh-CN" w:eastAsia="zh-CN"/>
        </w:rPr>
        <w:t>鼓励各区域和次区域</w:t>
      </w:r>
      <w:r w:rsidR="00B25CD1" w:rsidRPr="00C221F8">
        <w:rPr>
          <w:sz w:val="24"/>
          <w:szCs w:val="24"/>
          <w:lang w:val="zh-CN" w:eastAsia="zh-CN"/>
        </w:rPr>
        <w:t>[</w:t>
      </w:r>
      <w:r w:rsidR="00B25CD1" w:rsidRPr="00C221F8">
        <w:rPr>
          <w:sz w:val="24"/>
          <w:szCs w:val="24"/>
          <w:lang w:val="zh-CN" w:eastAsia="zh-CN"/>
        </w:rPr>
        <w:t>及国家</w:t>
      </w:r>
      <w:r w:rsidR="00B25CD1" w:rsidRPr="00C221F8">
        <w:rPr>
          <w:sz w:val="24"/>
          <w:szCs w:val="24"/>
          <w:lang w:val="zh-CN" w:eastAsia="zh-CN"/>
        </w:rPr>
        <w:t>]</w:t>
      </w:r>
      <w:r w:rsidR="00B25CD1" w:rsidRPr="00C221F8">
        <w:rPr>
          <w:sz w:val="24"/>
          <w:szCs w:val="24"/>
          <w:lang w:val="zh-CN" w:eastAsia="zh-CN"/>
        </w:rPr>
        <w:t>酌情：</w:t>
      </w:r>
    </w:p>
    <w:p w14:paraId="3864FFCD" w14:textId="77777777" w:rsidR="00B25CD1" w:rsidRPr="00C221F8" w:rsidRDefault="00B25CD1" w:rsidP="00E110AA">
      <w:pPr>
        <w:pStyle w:val="Normal-pool"/>
        <w:numPr>
          <w:ilvl w:val="1"/>
          <w:numId w:val="16"/>
        </w:numPr>
        <w:tabs>
          <w:tab w:val="clear" w:pos="1247"/>
          <w:tab w:val="clear" w:pos="1814"/>
          <w:tab w:val="clear" w:pos="2381"/>
          <w:tab w:val="clear" w:pos="2948"/>
          <w:tab w:val="clear" w:pos="3515"/>
          <w:tab w:val="clear" w:pos="4082"/>
          <w:tab w:val="left" w:pos="624"/>
        </w:tabs>
        <w:spacing w:after="120"/>
        <w:ind w:left="2700" w:hanging="630"/>
        <w:jc w:val="both"/>
        <w:rPr>
          <w:noProof/>
          <w:sz w:val="24"/>
          <w:szCs w:val="24"/>
        </w:rPr>
      </w:pPr>
      <w:r w:rsidRPr="00C221F8">
        <w:rPr>
          <w:sz w:val="24"/>
          <w:szCs w:val="24"/>
          <w:lang w:val="zh-CN"/>
        </w:rPr>
        <w:t>确定共同的优先事项；</w:t>
      </w:r>
    </w:p>
    <w:p w14:paraId="15B63D68" w14:textId="77777777" w:rsidR="00B25CD1" w:rsidRPr="00C221F8" w:rsidRDefault="00B25CD1" w:rsidP="00E110AA">
      <w:pPr>
        <w:pStyle w:val="Normal-pool"/>
        <w:numPr>
          <w:ilvl w:val="1"/>
          <w:numId w:val="16"/>
        </w:numPr>
        <w:tabs>
          <w:tab w:val="clear" w:pos="1247"/>
          <w:tab w:val="clear" w:pos="1814"/>
          <w:tab w:val="clear" w:pos="2381"/>
          <w:tab w:val="clear" w:pos="2948"/>
          <w:tab w:val="clear" w:pos="3515"/>
          <w:tab w:val="clear" w:pos="4082"/>
          <w:tab w:val="left" w:pos="624"/>
        </w:tabs>
        <w:spacing w:after="120"/>
        <w:ind w:left="2700" w:hanging="630"/>
        <w:jc w:val="both"/>
        <w:rPr>
          <w:noProof/>
          <w:sz w:val="24"/>
          <w:szCs w:val="24"/>
          <w:lang w:eastAsia="zh-CN"/>
        </w:rPr>
      </w:pPr>
      <w:r w:rsidRPr="00C221F8">
        <w:rPr>
          <w:sz w:val="24"/>
          <w:szCs w:val="24"/>
          <w:lang w:val="zh-CN" w:eastAsia="zh-CN"/>
        </w:rPr>
        <w:t>为化学品和废物健全管理制定区域实施计划，并审议区域或次区域方针和项目；</w:t>
      </w:r>
    </w:p>
    <w:p w14:paraId="0B5E81C5" w14:textId="77777777" w:rsidR="00B25CD1" w:rsidRPr="00C221F8" w:rsidRDefault="00B25CD1" w:rsidP="00E110AA">
      <w:pPr>
        <w:pStyle w:val="Normal-pool"/>
        <w:numPr>
          <w:ilvl w:val="1"/>
          <w:numId w:val="16"/>
        </w:numPr>
        <w:tabs>
          <w:tab w:val="clear" w:pos="1247"/>
          <w:tab w:val="clear" w:pos="1814"/>
          <w:tab w:val="clear" w:pos="2381"/>
          <w:tab w:val="clear" w:pos="2948"/>
          <w:tab w:val="clear" w:pos="3515"/>
          <w:tab w:val="clear" w:pos="4082"/>
          <w:tab w:val="left" w:pos="624"/>
        </w:tabs>
        <w:spacing w:after="120"/>
        <w:ind w:left="2700" w:hanging="630"/>
        <w:jc w:val="both"/>
        <w:rPr>
          <w:noProof/>
          <w:sz w:val="24"/>
          <w:szCs w:val="24"/>
          <w:lang w:eastAsia="zh-CN"/>
        </w:rPr>
      </w:pPr>
      <w:r w:rsidRPr="00C221F8">
        <w:rPr>
          <w:sz w:val="24"/>
          <w:szCs w:val="24"/>
          <w:lang w:val="zh-CN" w:eastAsia="zh-CN"/>
        </w:rPr>
        <w:t>指定一个区域协调中心。</w:t>
      </w:r>
    </w:p>
    <w:p w14:paraId="43A524E1" w14:textId="3BE824FA" w:rsidR="00B25CD1" w:rsidRPr="00C221F8" w:rsidRDefault="003B2D31" w:rsidP="00E110AA">
      <w:pPr>
        <w:pStyle w:val="Normalnumber"/>
        <w:numPr>
          <w:ilvl w:val="0"/>
          <w:numId w:val="0"/>
        </w:numPr>
        <w:tabs>
          <w:tab w:val="clear" w:pos="1247"/>
          <w:tab w:val="clear" w:pos="1814"/>
          <w:tab w:val="clear" w:pos="2381"/>
          <w:tab w:val="clear" w:pos="2948"/>
          <w:tab w:val="clear" w:pos="3515"/>
          <w:tab w:val="clear" w:pos="4082"/>
          <w:tab w:val="left" w:pos="624"/>
        </w:tabs>
        <w:ind w:left="2070" w:hanging="990"/>
        <w:jc w:val="both"/>
        <w:rPr>
          <w:noProof/>
          <w:sz w:val="24"/>
          <w:szCs w:val="24"/>
          <w:lang w:eastAsia="zh-CN"/>
        </w:rPr>
      </w:pPr>
      <w:r w:rsidRPr="003B2D31">
        <w:rPr>
          <w:rFonts w:hint="eastAsia"/>
          <w:szCs w:val="24"/>
          <w:lang w:eastAsia="zh-CN"/>
        </w:rPr>
        <w:t>（五）</w:t>
      </w:r>
      <w:r w:rsidR="00E110AA">
        <w:rPr>
          <w:rFonts w:hint="eastAsia"/>
          <w:szCs w:val="24"/>
          <w:lang w:eastAsia="zh-CN"/>
        </w:rPr>
        <w:t xml:space="preserve"> </w:t>
      </w:r>
      <w:r w:rsidR="00E110AA">
        <w:rPr>
          <w:szCs w:val="24"/>
          <w:lang w:eastAsia="zh-CN"/>
        </w:rPr>
        <w:t xml:space="preserve">    </w:t>
      </w:r>
      <w:r w:rsidR="00B25CD1" w:rsidRPr="00C221F8">
        <w:rPr>
          <w:sz w:val="24"/>
          <w:szCs w:val="24"/>
          <w:lang w:val="zh-CN" w:eastAsia="zh-CN"/>
        </w:rPr>
        <w:t>区域协调中心应在其区域内发挥推动作用，包括开展在区域一级确定的活动，如主持区域会议、向区域内的各协调中心传播有关信息、收集国家协调中心对相关区域事项的意见、确定区域合作机会、视情况协助将区域内的信息和意见传达给本区域的主席团成员，以及定期汇报区域会议和其他区域活动的成果。</w:t>
      </w:r>
    </w:p>
    <w:p w14:paraId="31849C10" w14:textId="3C267938" w:rsidR="00B25CD1" w:rsidRPr="00C221F8" w:rsidRDefault="00E110AA" w:rsidP="00DE6539">
      <w:pPr>
        <w:pStyle w:val="CH3"/>
        <w:tabs>
          <w:tab w:val="clear" w:pos="1247"/>
          <w:tab w:val="left" w:pos="1350"/>
        </w:tabs>
        <w:ind w:left="1170" w:right="136" w:hanging="630"/>
        <w:rPr>
          <w:rFonts w:eastAsia="SimHei"/>
          <w:noProof/>
          <w:sz w:val="24"/>
          <w:szCs w:val="24"/>
          <w:lang w:eastAsia="zh-CN"/>
        </w:rPr>
      </w:pPr>
      <w:r>
        <w:rPr>
          <w:rFonts w:eastAsia="SimHei"/>
          <w:sz w:val="24"/>
          <w:szCs w:val="24"/>
          <w:lang w:val="zh-CN" w:eastAsia="zh-CN"/>
        </w:rPr>
        <w:lastRenderedPageBreak/>
        <w:t xml:space="preserve"> </w:t>
      </w:r>
      <w:r w:rsidR="00B25CD1" w:rsidRPr="00C221F8">
        <w:rPr>
          <w:rFonts w:eastAsia="SimHei"/>
          <w:sz w:val="24"/>
          <w:szCs w:val="24"/>
          <w:lang w:val="zh-CN" w:eastAsia="zh-CN"/>
        </w:rPr>
        <w:t>4.</w:t>
      </w:r>
      <w:r w:rsidR="00B25CD1" w:rsidRPr="00C221F8">
        <w:rPr>
          <w:rFonts w:eastAsia="SimHei"/>
          <w:sz w:val="24"/>
          <w:szCs w:val="24"/>
          <w:lang w:val="zh-CN" w:eastAsia="zh-CN"/>
        </w:rPr>
        <w:tab/>
      </w:r>
      <w:r>
        <w:rPr>
          <w:rFonts w:eastAsia="SimHei"/>
          <w:sz w:val="24"/>
          <w:szCs w:val="24"/>
          <w:lang w:val="zh-CN" w:eastAsia="zh-CN"/>
        </w:rPr>
        <w:t xml:space="preserve">     </w:t>
      </w:r>
      <w:r w:rsidR="00DE6539">
        <w:rPr>
          <w:rFonts w:eastAsia="SimHei"/>
          <w:sz w:val="24"/>
          <w:szCs w:val="24"/>
          <w:lang w:val="zh-CN" w:eastAsia="zh-CN"/>
        </w:rPr>
        <w:t xml:space="preserve"> </w:t>
      </w:r>
      <w:r w:rsidR="00B25CD1" w:rsidRPr="00C221F8">
        <w:rPr>
          <w:rFonts w:eastAsia="SimHei"/>
          <w:bCs/>
          <w:sz w:val="24"/>
          <w:szCs w:val="24"/>
          <w:lang w:val="zh-CN" w:eastAsia="zh-CN"/>
        </w:rPr>
        <w:t>政府间机构、国际组织、组织间化学品健全管理方案以及与化学品和废物有关的各公约的参与</w:t>
      </w:r>
    </w:p>
    <w:p w14:paraId="4763E0DD" w14:textId="3810980F" w:rsidR="00B25CD1" w:rsidRPr="00C221F8" w:rsidRDefault="00B25CD1" w:rsidP="00DE6539">
      <w:pPr>
        <w:pStyle w:val="Normalnumber"/>
        <w:numPr>
          <w:ilvl w:val="0"/>
          <w:numId w:val="0"/>
        </w:numPr>
        <w:ind w:left="1170"/>
        <w:jc w:val="both"/>
        <w:rPr>
          <w:sz w:val="24"/>
          <w:szCs w:val="24"/>
          <w:lang w:eastAsia="zh-CN"/>
        </w:rPr>
      </w:pPr>
      <w:r w:rsidRPr="00E110AA">
        <w:rPr>
          <w:rFonts w:ascii="SimSun" w:hAnsi="SimSun"/>
          <w:sz w:val="24"/>
          <w:szCs w:val="24"/>
          <w:lang w:val="zh-CN" w:eastAsia="zh-CN"/>
        </w:rPr>
        <w:t>[所有相关部门和利益攸关方在地方、国家、区域和全球各级参与整个生命周期</w:t>
      </w:r>
      <w:r w:rsidRPr="00C221F8">
        <w:rPr>
          <w:sz w:val="24"/>
          <w:szCs w:val="24"/>
          <w:lang w:val="zh-CN" w:eastAsia="zh-CN"/>
        </w:rPr>
        <w:t>内的工作，对于化学品和废物健全管理至关重要。利益攸关方包括</w:t>
      </w:r>
      <w:r w:rsidRPr="004E49D4">
        <w:rPr>
          <w:bCs/>
          <w:iCs/>
          <w:sz w:val="24"/>
          <w:szCs w:val="24"/>
          <w:lang w:val="zh-CN" w:eastAsia="zh-CN"/>
        </w:rPr>
        <w:t>各级</w:t>
      </w:r>
      <w:r w:rsidR="00840E3B">
        <w:rPr>
          <w:rFonts w:hint="eastAsia"/>
          <w:bCs/>
          <w:iCs/>
          <w:sz w:val="24"/>
          <w:szCs w:val="24"/>
          <w:lang w:val="zh-CN" w:eastAsia="zh-CN"/>
        </w:rPr>
        <w:t>的</w:t>
      </w:r>
      <w:r w:rsidR="00586D85">
        <w:rPr>
          <w:sz w:val="24"/>
          <w:szCs w:val="24"/>
          <w:lang w:val="zh-CN" w:eastAsia="zh-CN"/>
        </w:rPr>
        <w:t>政府、区域经济一体化组织、国际组织、包括消费者在内的民间社会、</w:t>
      </w:r>
      <w:r w:rsidRPr="00C221F8">
        <w:rPr>
          <w:sz w:val="24"/>
          <w:szCs w:val="24"/>
          <w:lang w:val="zh-CN" w:eastAsia="zh-CN"/>
        </w:rPr>
        <w:t>行业、企业、金融部门、工人、零售商和学术界。</w:t>
      </w:r>
    </w:p>
    <w:p w14:paraId="5DB649F6" w14:textId="24C0BF6E" w:rsidR="00B25CD1" w:rsidRPr="00C221F8" w:rsidRDefault="00B25CD1" w:rsidP="00DE6539">
      <w:pPr>
        <w:pStyle w:val="Normalnumber"/>
        <w:numPr>
          <w:ilvl w:val="0"/>
          <w:numId w:val="0"/>
        </w:numPr>
        <w:tabs>
          <w:tab w:val="clear" w:pos="1247"/>
          <w:tab w:val="left" w:pos="1080"/>
        </w:tabs>
        <w:ind w:left="1170"/>
        <w:jc w:val="both"/>
        <w:rPr>
          <w:sz w:val="24"/>
          <w:szCs w:val="24"/>
          <w:lang w:eastAsia="zh-CN"/>
        </w:rPr>
      </w:pPr>
      <w:r w:rsidRPr="00C221F8">
        <w:rPr>
          <w:sz w:val="24"/>
          <w:szCs w:val="24"/>
          <w:lang w:val="zh-CN" w:eastAsia="zh-CN"/>
        </w:rPr>
        <w:t>在国家一级，必须建立立法和监管框架以及有效的体制和执行</w:t>
      </w:r>
      <w:r w:rsidR="004E49D4">
        <w:rPr>
          <w:rFonts w:hint="eastAsia"/>
          <w:sz w:val="24"/>
          <w:szCs w:val="24"/>
          <w:lang w:val="zh-CN" w:eastAsia="zh-CN"/>
        </w:rPr>
        <w:t>架</w:t>
      </w:r>
      <w:r w:rsidRPr="00C221F8">
        <w:rPr>
          <w:sz w:val="24"/>
          <w:szCs w:val="24"/>
          <w:lang w:val="zh-CN" w:eastAsia="zh-CN"/>
        </w:rPr>
        <w:t>构，以确保多部门一致性和所有相关利益攸关方行动的互补性，包括确定各自的责任；</w:t>
      </w:r>
    </w:p>
    <w:p w14:paraId="35404DBE" w14:textId="33970ABD" w:rsidR="00B25CD1" w:rsidRPr="00C221F8" w:rsidRDefault="00B25CD1" w:rsidP="00DE6539">
      <w:pPr>
        <w:pStyle w:val="Normalnumber"/>
        <w:numPr>
          <w:ilvl w:val="0"/>
          <w:numId w:val="0"/>
        </w:numPr>
        <w:tabs>
          <w:tab w:val="clear" w:pos="1247"/>
          <w:tab w:val="left" w:pos="1080"/>
        </w:tabs>
        <w:ind w:left="1170"/>
        <w:jc w:val="both"/>
        <w:rPr>
          <w:sz w:val="24"/>
          <w:szCs w:val="24"/>
          <w:lang w:eastAsia="zh-CN"/>
        </w:rPr>
      </w:pPr>
      <w:r w:rsidRPr="00C221F8">
        <w:rPr>
          <w:sz w:val="24"/>
          <w:szCs w:val="24"/>
          <w:lang w:val="zh-CN" w:eastAsia="zh-CN"/>
        </w:rPr>
        <w:t>在国际一级，相关国际组织和机构，特别是化学品方案组织和与化学品和废物有关的公约，应提高对化学品和废物健全管理作为实现可持续发展基本要素的跨领域性质的认识</w:t>
      </w:r>
      <w:r w:rsidR="003E7364">
        <w:rPr>
          <w:rFonts w:hint="eastAsia"/>
          <w:sz w:val="24"/>
          <w:szCs w:val="24"/>
          <w:lang w:val="zh-CN" w:eastAsia="zh-CN"/>
        </w:rPr>
        <w:t>，</w:t>
      </w:r>
      <w:r w:rsidRPr="00C221F8">
        <w:rPr>
          <w:sz w:val="24"/>
          <w:szCs w:val="24"/>
          <w:lang w:val="zh-CN" w:eastAsia="zh-CN"/>
        </w:rPr>
        <w:t>加强</w:t>
      </w:r>
      <w:r w:rsidR="003E7364">
        <w:rPr>
          <w:rFonts w:hint="eastAsia"/>
          <w:sz w:val="24"/>
          <w:szCs w:val="24"/>
          <w:lang w:val="zh-CN" w:eastAsia="zh-CN"/>
        </w:rPr>
        <w:t>其</w:t>
      </w:r>
      <w:r w:rsidRPr="00C221F8">
        <w:rPr>
          <w:sz w:val="24"/>
          <w:szCs w:val="24"/>
          <w:lang w:val="zh-CN" w:eastAsia="zh-CN"/>
        </w:rPr>
        <w:t>对长期健全管理化学品和废物的政策和行动的参与和主人翁意</w:t>
      </w:r>
      <w:r w:rsidR="003E7364">
        <w:rPr>
          <w:sz w:val="24"/>
          <w:szCs w:val="24"/>
          <w:lang w:val="zh-CN" w:eastAsia="zh-CN"/>
        </w:rPr>
        <w:t>识</w:t>
      </w:r>
      <w:r w:rsidR="003E7364">
        <w:rPr>
          <w:rFonts w:hint="eastAsia"/>
          <w:sz w:val="24"/>
          <w:szCs w:val="24"/>
          <w:lang w:val="zh-CN" w:eastAsia="zh-CN"/>
        </w:rPr>
        <w:t>，并</w:t>
      </w:r>
      <w:r w:rsidRPr="00C221F8">
        <w:rPr>
          <w:sz w:val="24"/>
          <w:szCs w:val="24"/>
          <w:lang w:val="zh-CN" w:eastAsia="zh-CN"/>
        </w:rPr>
        <w:t>支持国家执行工作。</w:t>
      </w:r>
    </w:p>
    <w:p w14:paraId="7EF330A9" w14:textId="3F5E3F12" w:rsidR="00B25CD1" w:rsidRPr="00C221F8" w:rsidRDefault="00B25CD1" w:rsidP="00DE6539">
      <w:pPr>
        <w:pStyle w:val="Normalnumber"/>
        <w:numPr>
          <w:ilvl w:val="0"/>
          <w:numId w:val="0"/>
        </w:numPr>
        <w:tabs>
          <w:tab w:val="clear" w:pos="1247"/>
          <w:tab w:val="left" w:pos="1080"/>
        </w:tabs>
        <w:ind w:left="1170"/>
        <w:jc w:val="both"/>
        <w:rPr>
          <w:sz w:val="24"/>
          <w:szCs w:val="24"/>
          <w:lang w:eastAsia="zh-CN"/>
        </w:rPr>
      </w:pPr>
      <w:r w:rsidRPr="00C221F8">
        <w:rPr>
          <w:sz w:val="24"/>
          <w:szCs w:val="24"/>
          <w:lang w:val="zh-CN" w:eastAsia="zh-CN"/>
        </w:rPr>
        <w:t>这些国际组织，特别是化学品方案组织和与化学品和废物有关的公约，应根据《</w:t>
      </w:r>
      <w:r w:rsidRPr="00C221F8">
        <w:rPr>
          <w:sz w:val="24"/>
          <w:szCs w:val="24"/>
          <w:lang w:val="zh-CN" w:eastAsia="zh-CN"/>
        </w:rPr>
        <w:t>2030</w:t>
      </w:r>
      <w:r w:rsidRPr="00C221F8">
        <w:rPr>
          <w:sz w:val="24"/>
          <w:szCs w:val="24"/>
          <w:lang w:val="zh-CN" w:eastAsia="zh-CN"/>
        </w:rPr>
        <w:t>年议程》，在各自的任务范围内协调相关活动和工作方案。其结果应该是加强合作，避免重复行动；环境署、世卫组织、粮农组织、劳工组织、开发计划署、训研所、工发组织</w:t>
      </w:r>
      <w:r w:rsidR="00FF3C4A">
        <w:rPr>
          <w:rFonts w:hint="eastAsia"/>
          <w:sz w:val="24"/>
          <w:szCs w:val="24"/>
          <w:lang w:val="zh-CN" w:eastAsia="zh-CN"/>
        </w:rPr>
        <w:t>、</w:t>
      </w:r>
      <w:r w:rsidRPr="00C221F8">
        <w:rPr>
          <w:sz w:val="24"/>
          <w:szCs w:val="24"/>
          <w:lang w:val="zh-CN" w:eastAsia="zh-CN"/>
        </w:rPr>
        <w:t>经合组织</w:t>
      </w:r>
      <w:r w:rsidR="00FF3C4A">
        <w:rPr>
          <w:rFonts w:hint="eastAsia"/>
          <w:sz w:val="24"/>
          <w:szCs w:val="24"/>
          <w:lang w:val="zh-CN" w:eastAsia="zh-CN"/>
        </w:rPr>
        <w:t>和世界银行</w:t>
      </w:r>
      <w:r w:rsidRPr="00C221F8">
        <w:rPr>
          <w:sz w:val="24"/>
          <w:szCs w:val="24"/>
          <w:lang w:val="zh-CN" w:eastAsia="zh-CN"/>
        </w:rPr>
        <w:t>等在各自的任务授权下，按照将由化管大会第五届会议通过并得到联合国大会等与《</w:t>
      </w:r>
      <w:r w:rsidRPr="00C221F8">
        <w:rPr>
          <w:sz w:val="24"/>
          <w:szCs w:val="24"/>
          <w:lang w:val="zh-CN" w:eastAsia="zh-CN"/>
        </w:rPr>
        <w:t>2030</w:t>
      </w:r>
      <w:r w:rsidRPr="00C221F8">
        <w:rPr>
          <w:sz w:val="24"/>
          <w:szCs w:val="24"/>
          <w:lang w:val="zh-CN" w:eastAsia="zh-CN"/>
        </w:rPr>
        <w:t>年议程》有关的其他相关联合国机构认可的共同</w:t>
      </w:r>
      <w:r w:rsidR="0058521D">
        <w:rPr>
          <w:rFonts w:hint="eastAsia"/>
          <w:sz w:val="24"/>
          <w:szCs w:val="24"/>
          <w:lang w:val="zh-CN" w:eastAsia="zh-CN"/>
        </w:rPr>
        <w:t>长期</w:t>
      </w:r>
      <w:r w:rsidRPr="00C221F8">
        <w:rPr>
          <w:sz w:val="24"/>
          <w:szCs w:val="24"/>
          <w:lang w:val="zh-CN" w:eastAsia="zh-CN"/>
        </w:rPr>
        <w:t>愿景采取行动，以实现具体目标</w:t>
      </w:r>
      <w:r w:rsidRPr="00C221F8">
        <w:rPr>
          <w:sz w:val="24"/>
          <w:szCs w:val="24"/>
          <w:lang w:val="zh-CN" w:eastAsia="zh-CN"/>
        </w:rPr>
        <w:t>12.4</w:t>
      </w:r>
      <w:r w:rsidRPr="00C221F8">
        <w:rPr>
          <w:sz w:val="24"/>
          <w:szCs w:val="24"/>
          <w:lang w:val="zh-CN" w:eastAsia="zh-CN"/>
        </w:rPr>
        <w:t>和受化学品和废物健全管理影响的《</w:t>
      </w:r>
      <w:r w:rsidRPr="00C221F8">
        <w:rPr>
          <w:sz w:val="24"/>
          <w:szCs w:val="24"/>
          <w:lang w:val="zh-CN" w:eastAsia="zh-CN"/>
        </w:rPr>
        <w:t>2030</w:t>
      </w:r>
      <w:r w:rsidRPr="00C221F8">
        <w:rPr>
          <w:sz w:val="24"/>
          <w:szCs w:val="24"/>
          <w:lang w:val="zh-CN" w:eastAsia="zh-CN"/>
        </w:rPr>
        <w:t>年议程》的所有其他目标和具体目标。</w:t>
      </w:r>
    </w:p>
    <w:p w14:paraId="529EBDE7" w14:textId="77777777" w:rsidR="00B25CD1" w:rsidRPr="00C221F8" w:rsidRDefault="00B25CD1" w:rsidP="00DE6539">
      <w:pPr>
        <w:pStyle w:val="Normalnumber"/>
        <w:numPr>
          <w:ilvl w:val="0"/>
          <w:numId w:val="0"/>
        </w:numPr>
        <w:tabs>
          <w:tab w:val="clear" w:pos="1247"/>
          <w:tab w:val="left" w:pos="1080"/>
        </w:tabs>
        <w:ind w:left="1170"/>
        <w:jc w:val="both"/>
        <w:rPr>
          <w:sz w:val="24"/>
          <w:szCs w:val="24"/>
          <w:lang w:eastAsia="zh-CN"/>
        </w:rPr>
      </w:pPr>
      <w:r w:rsidRPr="00C221F8">
        <w:rPr>
          <w:sz w:val="24"/>
          <w:szCs w:val="24"/>
          <w:lang w:val="zh-CN" w:eastAsia="zh-CN"/>
        </w:rPr>
        <w:t>相关的区域公约和方案也可以对化学品和废物的健全管理作出重大贡献，应酌情开展协调。</w:t>
      </w:r>
    </w:p>
    <w:p w14:paraId="2EE82029" w14:textId="6CF6B519" w:rsidR="00B25CD1" w:rsidRPr="00C221F8" w:rsidRDefault="00B25CD1" w:rsidP="00DE6539">
      <w:pPr>
        <w:pStyle w:val="Normalnumber"/>
        <w:numPr>
          <w:ilvl w:val="0"/>
          <w:numId w:val="0"/>
        </w:numPr>
        <w:tabs>
          <w:tab w:val="clear" w:pos="1247"/>
          <w:tab w:val="left" w:pos="1080"/>
        </w:tabs>
        <w:ind w:left="1170"/>
        <w:jc w:val="both"/>
        <w:rPr>
          <w:sz w:val="24"/>
          <w:szCs w:val="24"/>
          <w:lang w:eastAsia="zh-CN"/>
        </w:rPr>
      </w:pPr>
      <w:r w:rsidRPr="00C221F8">
        <w:rPr>
          <w:sz w:val="24"/>
          <w:szCs w:val="24"/>
          <w:lang w:val="zh-CN" w:eastAsia="zh-CN"/>
        </w:rPr>
        <w:t>具体就化管方针而言，它今后应当</w:t>
      </w:r>
      <w:r w:rsidR="00B41117">
        <w:rPr>
          <w:rFonts w:hint="eastAsia"/>
          <w:sz w:val="24"/>
          <w:szCs w:val="24"/>
          <w:lang w:val="zh-CN" w:eastAsia="zh-CN"/>
        </w:rPr>
        <w:t>涵盖</w:t>
      </w:r>
      <w:r w:rsidRPr="00C221F8">
        <w:rPr>
          <w:sz w:val="24"/>
          <w:szCs w:val="24"/>
          <w:lang w:val="zh-CN" w:eastAsia="zh-CN"/>
        </w:rPr>
        <w:t>化学品和废物管理的环境、经济、社会、卫生、农业和劳工方面，以便加强可持续发展和循环性，同时适当考虑到迄今为止已开发的工具和进程。它应该足够灵活，能够在不重复</w:t>
      </w:r>
      <w:r w:rsidR="001E0A8E">
        <w:rPr>
          <w:rFonts w:hint="eastAsia"/>
          <w:sz w:val="24"/>
          <w:szCs w:val="24"/>
          <w:lang w:val="zh-CN" w:eastAsia="zh-CN"/>
        </w:rPr>
        <w:t>劳动</w:t>
      </w:r>
      <w:r w:rsidRPr="00C221F8">
        <w:rPr>
          <w:sz w:val="24"/>
          <w:szCs w:val="24"/>
          <w:lang w:val="zh-CN" w:eastAsia="zh-CN"/>
        </w:rPr>
        <w:t>的情况下考虑到新的工具和进程。</w:t>
      </w:r>
    </w:p>
    <w:p w14:paraId="1A268530" w14:textId="5F931BBD" w:rsidR="00B25CD1" w:rsidRPr="00E110AA" w:rsidRDefault="00B25CD1" w:rsidP="00DE6539">
      <w:pPr>
        <w:pStyle w:val="Normalnumber"/>
        <w:numPr>
          <w:ilvl w:val="0"/>
          <w:numId w:val="0"/>
        </w:numPr>
        <w:tabs>
          <w:tab w:val="clear" w:pos="1247"/>
          <w:tab w:val="left" w:pos="1080"/>
        </w:tabs>
        <w:ind w:left="1170"/>
        <w:jc w:val="both"/>
        <w:rPr>
          <w:rFonts w:ascii="SimSun" w:hAnsi="SimSun"/>
          <w:sz w:val="24"/>
          <w:szCs w:val="24"/>
          <w:lang w:eastAsia="zh-CN"/>
        </w:rPr>
      </w:pPr>
      <w:r w:rsidRPr="00C221F8">
        <w:rPr>
          <w:sz w:val="24"/>
          <w:szCs w:val="24"/>
          <w:lang w:val="zh-CN" w:eastAsia="zh-CN"/>
        </w:rPr>
        <w:t>无论是在未来的化管方针范围内，还是在更广泛的意义上</w:t>
      </w:r>
      <w:r w:rsidR="00F01ABC">
        <w:rPr>
          <w:rFonts w:hint="eastAsia"/>
          <w:sz w:val="24"/>
          <w:szCs w:val="24"/>
          <w:lang w:val="zh-CN" w:eastAsia="zh-CN"/>
        </w:rPr>
        <w:t>就</w:t>
      </w:r>
      <w:r w:rsidRPr="00C221F8">
        <w:rPr>
          <w:sz w:val="24"/>
          <w:szCs w:val="24"/>
          <w:lang w:val="zh-CN" w:eastAsia="zh-CN"/>
        </w:rPr>
        <w:t>各级对化学品和废物进行健全管理而言，行业和私营部门在整个价值链中的参与都需要大大加强。整个价值链中的行业和私营部门在执行《</w:t>
      </w:r>
      <w:r w:rsidRPr="00C221F8">
        <w:rPr>
          <w:sz w:val="24"/>
          <w:szCs w:val="24"/>
          <w:lang w:val="zh-CN" w:eastAsia="zh-CN"/>
        </w:rPr>
        <w:t>2030</w:t>
      </w:r>
      <w:r w:rsidRPr="00C221F8">
        <w:rPr>
          <w:sz w:val="24"/>
          <w:szCs w:val="24"/>
          <w:lang w:val="zh-CN" w:eastAsia="zh-CN"/>
        </w:rPr>
        <w:t>年议程》相关目标和指标方面的作用和责任，为加强参与和采取行动奠定了坚实的基础，应当得到明确界定和发展，特别是在国家一级的立法方面。</w:t>
      </w:r>
      <w:r w:rsidRPr="00E110AA">
        <w:rPr>
          <w:rFonts w:ascii="SimSun" w:hAnsi="SimSun"/>
          <w:sz w:val="24"/>
          <w:szCs w:val="24"/>
          <w:lang w:val="zh-CN" w:eastAsia="zh-CN"/>
        </w:rPr>
        <w:t>]</w:t>
      </w:r>
    </w:p>
    <w:p w14:paraId="52D03011" w14:textId="36D4C7A0" w:rsidR="00B25CD1" w:rsidRPr="00C221F8" w:rsidRDefault="0007398D" w:rsidP="009E672D">
      <w:pPr>
        <w:pStyle w:val="Normalnumber"/>
        <w:numPr>
          <w:ilvl w:val="0"/>
          <w:numId w:val="0"/>
        </w:numPr>
        <w:tabs>
          <w:tab w:val="clear" w:pos="1247"/>
          <w:tab w:val="clear" w:pos="1814"/>
          <w:tab w:val="clear" w:pos="2381"/>
          <w:tab w:val="clear" w:pos="2948"/>
          <w:tab w:val="clear" w:pos="3515"/>
          <w:tab w:val="clear" w:pos="4082"/>
          <w:tab w:val="left" w:pos="624"/>
        </w:tabs>
        <w:ind w:left="1980" w:hanging="810"/>
        <w:jc w:val="both"/>
        <w:rPr>
          <w:noProof/>
          <w:sz w:val="24"/>
          <w:szCs w:val="24"/>
          <w:lang w:eastAsia="zh-CN"/>
        </w:rPr>
      </w:pPr>
      <w:r w:rsidRPr="0007398D">
        <w:rPr>
          <w:rFonts w:hint="eastAsia"/>
          <w:szCs w:val="24"/>
          <w:lang w:val="zh-CN" w:eastAsia="zh-CN"/>
        </w:rPr>
        <w:t>（一）</w:t>
      </w:r>
      <w:r w:rsidR="000D24A2">
        <w:rPr>
          <w:rFonts w:hint="eastAsia"/>
          <w:szCs w:val="24"/>
          <w:lang w:val="zh-CN" w:eastAsia="zh-CN"/>
        </w:rPr>
        <w:t xml:space="preserve"> </w:t>
      </w:r>
      <w:r w:rsidR="000D24A2">
        <w:rPr>
          <w:szCs w:val="24"/>
          <w:lang w:val="zh-CN" w:eastAsia="zh-CN"/>
        </w:rPr>
        <w:t xml:space="preserve">  </w:t>
      </w:r>
      <w:r w:rsidR="00B25CD1" w:rsidRPr="00C221F8">
        <w:rPr>
          <w:sz w:val="24"/>
          <w:szCs w:val="24"/>
          <w:lang w:val="zh-CN" w:eastAsia="zh-CN"/>
        </w:rPr>
        <w:t>相关政府间机构、国际组织、化学品方案以及与化学品和废物有关的各公约应加强参与和支持国家执行工作。</w:t>
      </w:r>
    </w:p>
    <w:p w14:paraId="17D0EDC5" w14:textId="43EDC5E6" w:rsidR="00B25CD1" w:rsidRPr="00C221F8" w:rsidRDefault="0007398D" w:rsidP="009E672D">
      <w:pPr>
        <w:pStyle w:val="Normalnumber"/>
        <w:numPr>
          <w:ilvl w:val="0"/>
          <w:numId w:val="0"/>
        </w:numPr>
        <w:tabs>
          <w:tab w:val="clear" w:pos="1247"/>
          <w:tab w:val="clear" w:pos="1814"/>
          <w:tab w:val="clear" w:pos="2381"/>
          <w:tab w:val="clear" w:pos="2948"/>
          <w:tab w:val="clear" w:pos="3515"/>
          <w:tab w:val="clear" w:pos="4082"/>
          <w:tab w:val="left" w:pos="624"/>
          <w:tab w:val="left" w:pos="1350"/>
        </w:tabs>
        <w:ind w:left="1980" w:hanging="810"/>
        <w:jc w:val="both"/>
        <w:rPr>
          <w:noProof/>
          <w:sz w:val="24"/>
          <w:szCs w:val="24"/>
          <w:lang w:eastAsia="zh-CN"/>
        </w:rPr>
      </w:pPr>
      <w:r w:rsidRPr="0007398D">
        <w:rPr>
          <w:rFonts w:hint="eastAsia"/>
          <w:szCs w:val="24"/>
          <w:lang w:eastAsia="zh-CN"/>
        </w:rPr>
        <w:t>（二）</w:t>
      </w:r>
      <w:r w:rsidR="000D24A2">
        <w:rPr>
          <w:rFonts w:hint="eastAsia"/>
          <w:szCs w:val="24"/>
          <w:lang w:eastAsia="zh-CN"/>
        </w:rPr>
        <w:t xml:space="preserve"> </w:t>
      </w:r>
      <w:r w:rsidR="000D24A2">
        <w:rPr>
          <w:szCs w:val="24"/>
          <w:lang w:eastAsia="zh-CN"/>
        </w:rPr>
        <w:t xml:space="preserve">   </w:t>
      </w:r>
      <w:r w:rsidR="00B25CD1" w:rsidRPr="00C221F8">
        <w:rPr>
          <w:sz w:val="24"/>
          <w:szCs w:val="24"/>
          <w:lang w:val="zh-CN" w:eastAsia="zh-CN"/>
        </w:rPr>
        <w:t>政府间机构、国际</w:t>
      </w:r>
      <w:r w:rsidR="00B25CD1" w:rsidRPr="00C221F8">
        <w:rPr>
          <w:sz w:val="24"/>
          <w:szCs w:val="24"/>
          <w:lang w:val="zh-CN" w:eastAsia="zh-CN"/>
        </w:rPr>
        <w:t>[</w:t>
      </w:r>
      <w:r w:rsidR="00B25CD1" w:rsidRPr="00C221F8">
        <w:rPr>
          <w:sz w:val="24"/>
          <w:szCs w:val="24"/>
          <w:lang w:val="zh-CN" w:eastAsia="zh-CN"/>
        </w:rPr>
        <w:t>和区域</w:t>
      </w:r>
      <w:r w:rsidR="00B25CD1" w:rsidRPr="00C221F8">
        <w:rPr>
          <w:sz w:val="24"/>
          <w:szCs w:val="24"/>
          <w:lang w:val="zh-CN" w:eastAsia="zh-CN"/>
        </w:rPr>
        <w:t>]</w:t>
      </w:r>
      <w:r w:rsidR="00B25CD1" w:rsidRPr="00C221F8">
        <w:rPr>
          <w:sz w:val="24"/>
          <w:szCs w:val="24"/>
          <w:lang w:val="zh-CN" w:eastAsia="zh-CN"/>
        </w:rPr>
        <w:t>组织</w:t>
      </w:r>
      <w:r w:rsidR="00B25CD1" w:rsidRPr="00C221F8">
        <w:rPr>
          <w:sz w:val="24"/>
          <w:szCs w:val="24"/>
          <w:lang w:val="zh-CN" w:eastAsia="zh-CN"/>
        </w:rPr>
        <w:t>[</w:t>
      </w:r>
      <w:r w:rsidR="00B25CD1" w:rsidRPr="00C221F8">
        <w:rPr>
          <w:sz w:val="24"/>
          <w:szCs w:val="24"/>
          <w:lang w:val="zh-CN" w:eastAsia="zh-CN"/>
        </w:rPr>
        <w:t>包括发展银行</w:t>
      </w:r>
      <w:r w:rsidR="00B25CD1" w:rsidRPr="00C221F8">
        <w:rPr>
          <w:sz w:val="24"/>
          <w:szCs w:val="24"/>
          <w:lang w:val="zh-CN" w:eastAsia="zh-CN"/>
        </w:rPr>
        <w:t>]</w:t>
      </w:r>
      <w:r w:rsidR="00B25CD1" w:rsidRPr="00C221F8">
        <w:rPr>
          <w:sz w:val="24"/>
          <w:szCs w:val="24"/>
          <w:lang w:val="zh-CN" w:eastAsia="zh-CN"/>
        </w:rPr>
        <w:t>、化学品方案以及与化学品和废物有关的各公约应</w:t>
      </w:r>
      <w:r w:rsidR="00B25CD1" w:rsidRPr="00C221F8">
        <w:rPr>
          <w:sz w:val="24"/>
          <w:szCs w:val="24"/>
          <w:lang w:val="zh-CN" w:eastAsia="zh-CN"/>
        </w:rPr>
        <w:t>[</w:t>
      </w:r>
      <w:r w:rsidR="00B25CD1" w:rsidRPr="00C221F8">
        <w:rPr>
          <w:sz w:val="24"/>
          <w:szCs w:val="24"/>
          <w:lang w:val="zh-CN" w:eastAsia="zh-CN"/>
        </w:rPr>
        <w:t>尽可能</w:t>
      </w:r>
      <w:r w:rsidR="0093493A">
        <w:rPr>
          <w:rFonts w:hint="eastAsia"/>
          <w:sz w:val="24"/>
          <w:szCs w:val="24"/>
          <w:lang w:val="zh-CN" w:eastAsia="zh-CN"/>
        </w:rPr>
        <w:t>并</w:t>
      </w:r>
      <w:r w:rsidR="00B25CD1" w:rsidRPr="00C221F8">
        <w:rPr>
          <w:sz w:val="24"/>
          <w:szCs w:val="24"/>
          <w:lang w:val="zh-CN" w:eastAsia="zh-CN"/>
        </w:rPr>
        <w:t>根据其各自任务范围，</w:t>
      </w:r>
      <w:r w:rsidR="00B25CD1" w:rsidRPr="00C221F8">
        <w:rPr>
          <w:sz w:val="24"/>
          <w:szCs w:val="24"/>
          <w:lang w:val="zh-CN" w:eastAsia="zh-CN"/>
        </w:rPr>
        <w:t>]</w:t>
      </w:r>
      <w:r w:rsidR="00B25CD1" w:rsidRPr="00C221F8">
        <w:rPr>
          <w:sz w:val="24"/>
          <w:szCs w:val="24"/>
          <w:lang w:val="zh-CN" w:eastAsia="zh-CN"/>
        </w:rPr>
        <w:t>按照《</w:t>
      </w:r>
      <w:r w:rsidR="00B25CD1" w:rsidRPr="00C221F8">
        <w:rPr>
          <w:sz w:val="24"/>
          <w:szCs w:val="24"/>
          <w:lang w:val="zh-CN" w:eastAsia="zh-CN"/>
        </w:rPr>
        <w:t>2030</w:t>
      </w:r>
      <w:r w:rsidR="00B25CD1" w:rsidRPr="00C221F8">
        <w:rPr>
          <w:sz w:val="24"/>
          <w:szCs w:val="24"/>
          <w:lang w:val="zh-CN" w:eastAsia="zh-CN"/>
        </w:rPr>
        <w:t>年议程》的要求，</w:t>
      </w:r>
      <w:r w:rsidR="00B25CD1" w:rsidRPr="00C221F8">
        <w:rPr>
          <w:sz w:val="24"/>
          <w:szCs w:val="24"/>
          <w:lang w:val="zh-CN" w:eastAsia="zh-CN"/>
        </w:rPr>
        <w:t>[</w:t>
      </w:r>
      <w:r w:rsidR="00B25CD1" w:rsidRPr="00C221F8">
        <w:rPr>
          <w:sz w:val="24"/>
          <w:szCs w:val="24"/>
          <w:lang w:val="zh-CN" w:eastAsia="zh-CN"/>
        </w:rPr>
        <w:t>改进其在</w:t>
      </w:r>
      <w:r w:rsidR="00B25CD1" w:rsidRPr="00C221F8">
        <w:rPr>
          <w:sz w:val="24"/>
          <w:szCs w:val="24"/>
          <w:lang w:val="zh-CN" w:eastAsia="zh-CN"/>
        </w:rPr>
        <w:t>][</w:t>
      </w:r>
      <w:r w:rsidR="00B25CD1" w:rsidRPr="00C221F8">
        <w:rPr>
          <w:sz w:val="24"/>
          <w:szCs w:val="24"/>
          <w:lang w:val="zh-CN" w:eastAsia="zh-CN"/>
        </w:rPr>
        <w:t>协调</w:t>
      </w:r>
      <w:r w:rsidR="00B25CD1" w:rsidRPr="00C221F8">
        <w:rPr>
          <w:sz w:val="24"/>
          <w:szCs w:val="24"/>
          <w:lang w:val="zh-CN" w:eastAsia="zh-CN"/>
        </w:rPr>
        <w:t>]</w:t>
      </w:r>
      <w:r w:rsidR="00B25CD1" w:rsidRPr="00C221F8">
        <w:rPr>
          <w:sz w:val="24"/>
          <w:szCs w:val="24"/>
          <w:lang w:val="zh-CN" w:eastAsia="zh-CN"/>
        </w:rPr>
        <w:t>相关活动和工作方案</w:t>
      </w:r>
      <w:r w:rsidR="00B25CD1" w:rsidRPr="00C221F8">
        <w:rPr>
          <w:sz w:val="24"/>
          <w:szCs w:val="24"/>
          <w:lang w:val="zh-CN" w:eastAsia="zh-CN"/>
        </w:rPr>
        <w:t>[</w:t>
      </w:r>
      <w:r w:rsidR="00B25CD1" w:rsidRPr="00C221F8">
        <w:rPr>
          <w:sz w:val="24"/>
          <w:szCs w:val="24"/>
          <w:lang w:val="zh-CN" w:eastAsia="zh-CN"/>
        </w:rPr>
        <w:t>方面的协调工作</w:t>
      </w:r>
      <w:r w:rsidR="00B25CD1" w:rsidRPr="00C221F8">
        <w:rPr>
          <w:sz w:val="24"/>
          <w:szCs w:val="24"/>
          <w:lang w:val="zh-CN" w:eastAsia="zh-CN"/>
        </w:rPr>
        <w:t>]</w:t>
      </w:r>
      <w:r w:rsidR="00B25CD1" w:rsidRPr="00C221F8">
        <w:rPr>
          <w:sz w:val="24"/>
          <w:szCs w:val="24"/>
          <w:lang w:val="zh-CN" w:eastAsia="zh-CN"/>
        </w:rPr>
        <w:t>。各区域公约和方案也可对化学品和废物健全管理作出重大贡献，并应酌情开展协调。</w:t>
      </w:r>
    </w:p>
    <w:p w14:paraId="453E6021" w14:textId="6D32F514" w:rsidR="00B25CD1" w:rsidRPr="00C221F8" w:rsidRDefault="00B25CD1" w:rsidP="00DE6539">
      <w:pPr>
        <w:pStyle w:val="CH3"/>
        <w:tabs>
          <w:tab w:val="clear" w:pos="1247"/>
        </w:tabs>
        <w:ind w:hanging="617"/>
        <w:rPr>
          <w:rFonts w:eastAsia="SimHei"/>
          <w:noProof/>
          <w:sz w:val="24"/>
          <w:szCs w:val="24"/>
          <w:lang w:eastAsia="zh-CN"/>
        </w:rPr>
      </w:pPr>
      <w:r w:rsidRPr="00C221F8">
        <w:rPr>
          <w:rFonts w:eastAsia="SimHei"/>
          <w:sz w:val="24"/>
          <w:szCs w:val="24"/>
          <w:lang w:val="zh-CN" w:eastAsia="zh-CN"/>
        </w:rPr>
        <w:t>5.</w:t>
      </w:r>
      <w:r w:rsidRPr="00C221F8">
        <w:rPr>
          <w:rFonts w:eastAsia="SimHei"/>
          <w:sz w:val="24"/>
          <w:szCs w:val="24"/>
          <w:lang w:val="zh-CN" w:eastAsia="zh-CN"/>
        </w:rPr>
        <w:tab/>
      </w:r>
      <w:r w:rsidR="000D24A2">
        <w:rPr>
          <w:rFonts w:eastAsia="SimHei"/>
          <w:sz w:val="24"/>
          <w:szCs w:val="24"/>
          <w:lang w:val="zh-CN" w:eastAsia="zh-CN"/>
        </w:rPr>
        <w:t xml:space="preserve">      </w:t>
      </w:r>
      <w:r w:rsidRPr="00C221F8">
        <w:rPr>
          <w:rFonts w:eastAsia="SimHei"/>
          <w:bCs/>
          <w:sz w:val="24"/>
          <w:szCs w:val="24"/>
          <w:lang w:val="zh-CN" w:eastAsia="zh-CN"/>
        </w:rPr>
        <w:t>非政府行为体的参与</w:t>
      </w:r>
    </w:p>
    <w:p w14:paraId="04FAA95C" w14:textId="0A057D35" w:rsidR="00B25CD1" w:rsidRPr="00C221F8" w:rsidRDefault="00E71470" w:rsidP="00DE6539">
      <w:pPr>
        <w:pStyle w:val="Normalnumber"/>
        <w:numPr>
          <w:ilvl w:val="0"/>
          <w:numId w:val="0"/>
        </w:numPr>
        <w:tabs>
          <w:tab w:val="clear" w:pos="1247"/>
          <w:tab w:val="clear" w:pos="1814"/>
          <w:tab w:val="clear" w:pos="2381"/>
          <w:tab w:val="clear" w:pos="2948"/>
          <w:tab w:val="clear" w:pos="3515"/>
          <w:tab w:val="clear" w:pos="4082"/>
          <w:tab w:val="left" w:pos="624"/>
        </w:tabs>
        <w:ind w:left="1980" w:hanging="810"/>
        <w:jc w:val="both"/>
        <w:rPr>
          <w:noProof/>
          <w:color w:val="000000"/>
          <w:sz w:val="24"/>
          <w:szCs w:val="24"/>
          <w:shd w:val="clear" w:color="auto" w:fill="FFFFFF"/>
          <w:lang w:eastAsia="zh-CN"/>
        </w:rPr>
      </w:pPr>
      <w:r w:rsidRPr="00E71470">
        <w:rPr>
          <w:rFonts w:hint="eastAsia"/>
          <w:szCs w:val="24"/>
          <w:lang w:val="zh-CN" w:eastAsia="zh-CN"/>
        </w:rPr>
        <w:t>（一）</w:t>
      </w:r>
      <w:r w:rsidR="000D24A2">
        <w:rPr>
          <w:rFonts w:hint="eastAsia"/>
          <w:szCs w:val="24"/>
          <w:lang w:val="zh-CN" w:eastAsia="zh-CN"/>
        </w:rPr>
        <w:t xml:space="preserve"> </w:t>
      </w:r>
      <w:r w:rsidR="000D24A2">
        <w:rPr>
          <w:szCs w:val="24"/>
          <w:lang w:val="zh-CN" w:eastAsia="zh-CN"/>
        </w:rPr>
        <w:t xml:space="preserve"> </w:t>
      </w:r>
      <w:r w:rsidR="00B25CD1" w:rsidRPr="00C221F8">
        <w:rPr>
          <w:sz w:val="24"/>
          <w:szCs w:val="24"/>
          <w:lang w:val="zh-CN" w:eastAsia="zh-CN"/>
        </w:rPr>
        <w:t>非政府行为体应继续积极贡献专长、数据和知识，促进化学品和废物健全管理，这是《</w:t>
      </w:r>
      <w:r w:rsidR="00B25CD1" w:rsidRPr="00C221F8">
        <w:rPr>
          <w:sz w:val="24"/>
          <w:szCs w:val="24"/>
          <w:lang w:val="zh-CN" w:eastAsia="zh-CN"/>
        </w:rPr>
        <w:t>2030</w:t>
      </w:r>
      <w:r w:rsidR="00B25CD1" w:rsidRPr="00C221F8">
        <w:rPr>
          <w:sz w:val="24"/>
          <w:szCs w:val="24"/>
          <w:lang w:val="zh-CN" w:eastAsia="zh-CN"/>
        </w:rPr>
        <w:t>年议程》的固有组成部分。</w:t>
      </w:r>
    </w:p>
    <w:p w14:paraId="1F3FD9F5" w14:textId="430F996F" w:rsidR="00B25CD1" w:rsidRPr="00C221F8" w:rsidRDefault="00B25CD1" w:rsidP="000D24A2">
      <w:pPr>
        <w:pStyle w:val="CH3"/>
        <w:rPr>
          <w:rFonts w:eastAsia="SimHei"/>
          <w:sz w:val="24"/>
          <w:szCs w:val="24"/>
          <w:lang w:eastAsia="zh-CN"/>
        </w:rPr>
      </w:pPr>
      <w:r w:rsidRPr="00C221F8">
        <w:rPr>
          <w:rFonts w:eastAsia="SimHei"/>
          <w:sz w:val="24"/>
          <w:szCs w:val="24"/>
          <w:lang w:val="zh-CN" w:eastAsia="zh-CN"/>
        </w:rPr>
        <w:lastRenderedPageBreak/>
        <w:tab/>
      </w:r>
      <w:r w:rsidRPr="00C221F8">
        <w:rPr>
          <w:rFonts w:eastAsia="SimHei"/>
          <w:sz w:val="24"/>
          <w:szCs w:val="24"/>
          <w:lang w:val="zh-CN" w:eastAsia="zh-CN"/>
        </w:rPr>
        <w:tab/>
      </w:r>
      <w:r w:rsidRPr="00C221F8">
        <w:rPr>
          <w:rFonts w:eastAsia="SimHei"/>
          <w:bCs/>
          <w:sz w:val="24"/>
          <w:szCs w:val="24"/>
          <w:lang w:val="zh-CN" w:eastAsia="zh-CN"/>
        </w:rPr>
        <w:t>民间社会的参与</w:t>
      </w:r>
    </w:p>
    <w:p w14:paraId="6F9953EF" w14:textId="22CB221C" w:rsidR="00B25CD1" w:rsidRPr="00C221F8" w:rsidRDefault="00E71470" w:rsidP="00DE6539">
      <w:pPr>
        <w:pStyle w:val="Normalnumber"/>
        <w:numPr>
          <w:ilvl w:val="0"/>
          <w:numId w:val="0"/>
        </w:numPr>
        <w:tabs>
          <w:tab w:val="clear" w:pos="1247"/>
          <w:tab w:val="clear" w:pos="1814"/>
          <w:tab w:val="clear" w:pos="2381"/>
          <w:tab w:val="clear" w:pos="2948"/>
          <w:tab w:val="clear" w:pos="3515"/>
          <w:tab w:val="clear" w:pos="4082"/>
          <w:tab w:val="left" w:pos="624"/>
        </w:tabs>
        <w:ind w:left="1890" w:hanging="720"/>
        <w:jc w:val="both"/>
        <w:rPr>
          <w:noProof/>
          <w:sz w:val="24"/>
          <w:szCs w:val="24"/>
          <w:lang w:eastAsia="zh-CN"/>
        </w:rPr>
      </w:pPr>
      <w:r w:rsidRPr="00E71470">
        <w:rPr>
          <w:rFonts w:hint="eastAsia"/>
          <w:szCs w:val="24"/>
          <w:lang w:val="zh-CN" w:eastAsia="zh-CN"/>
        </w:rPr>
        <w:t>（二）</w:t>
      </w:r>
      <w:r w:rsidR="000D24A2">
        <w:rPr>
          <w:rFonts w:hint="eastAsia"/>
          <w:szCs w:val="24"/>
          <w:lang w:val="zh-CN" w:eastAsia="zh-CN"/>
        </w:rPr>
        <w:t xml:space="preserve"> </w:t>
      </w:r>
      <w:r w:rsidR="000D24A2">
        <w:rPr>
          <w:szCs w:val="24"/>
          <w:lang w:val="zh-CN" w:eastAsia="zh-CN"/>
        </w:rPr>
        <w:t xml:space="preserve"> </w:t>
      </w:r>
      <w:r w:rsidR="00DE6539">
        <w:rPr>
          <w:szCs w:val="24"/>
          <w:lang w:val="zh-CN" w:eastAsia="zh-CN"/>
        </w:rPr>
        <w:t xml:space="preserve"> </w:t>
      </w:r>
      <w:r w:rsidR="00B25CD1" w:rsidRPr="00C221F8">
        <w:rPr>
          <w:sz w:val="24"/>
          <w:szCs w:val="24"/>
          <w:lang w:val="zh-CN" w:eastAsia="zh-CN"/>
        </w:rPr>
        <w:t>公益非政府组织和民间社会组织的有效参与，可以为实施</w:t>
      </w:r>
      <w:r w:rsidR="00B25CD1" w:rsidRPr="00C221F8">
        <w:rPr>
          <w:sz w:val="24"/>
          <w:szCs w:val="24"/>
          <w:lang w:val="zh-CN" w:eastAsia="zh-CN"/>
        </w:rPr>
        <w:t>[</w:t>
      </w:r>
      <w:r>
        <w:rPr>
          <w:rFonts w:hint="eastAsia"/>
          <w:sz w:val="24"/>
          <w:szCs w:val="24"/>
          <w:lang w:val="zh-CN" w:eastAsia="zh-CN"/>
        </w:rPr>
        <w:t>和</w:t>
      </w:r>
      <w:r w:rsidR="00B25CD1" w:rsidRPr="00C221F8">
        <w:rPr>
          <w:sz w:val="24"/>
          <w:szCs w:val="24"/>
          <w:lang w:val="zh-CN" w:eastAsia="zh-CN"/>
        </w:rPr>
        <w:t>实现</w:t>
      </w:r>
      <w:r w:rsidR="00B25CD1" w:rsidRPr="00C221F8">
        <w:rPr>
          <w:sz w:val="24"/>
          <w:szCs w:val="24"/>
          <w:lang w:val="zh-CN" w:eastAsia="zh-CN"/>
        </w:rPr>
        <w:t>]</w:t>
      </w:r>
      <w:r w:rsidR="00B25CD1" w:rsidRPr="00C221F8">
        <w:rPr>
          <w:sz w:val="24"/>
          <w:szCs w:val="24"/>
          <w:lang w:val="zh-CN" w:eastAsia="zh-CN"/>
        </w:rPr>
        <w:t>化学品和废物健全管理作出重大贡献。它们可以通过产生数据、提高公众</w:t>
      </w:r>
      <w:r w:rsidR="00B25CD1" w:rsidRPr="000D24A2">
        <w:rPr>
          <w:rFonts w:ascii="SimSun" w:hAnsi="SimSun"/>
          <w:sz w:val="24"/>
          <w:szCs w:val="24"/>
          <w:lang w:val="zh-CN" w:eastAsia="zh-CN"/>
        </w:rPr>
        <w:t>[</w:t>
      </w:r>
      <w:r w:rsidR="00B25CD1" w:rsidRPr="00C221F8">
        <w:rPr>
          <w:sz w:val="24"/>
          <w:szCs w:val="24"/>
          <w:lang w:val="zh-CN" w:eastAsia="zh-CN"/>
        </w:rPr>
        <w:t>和高层</w:t>
      </w:r>
      <w:r w:rsidR="00B25CD1" w:rsidRPr="000D24A2">
        <w:rPr>
          <w:rFonts w:ascii="SimSun" w:hAnsi="SimSun"/>
          <w:sz w:val="24"/>
          <w:szCs w:val="24"/>
          <w:lang w:val="zh-CN" w:eastAsia="zh-CN"/>
        </w:rPr>
        <w:t>]</w:t>
      </w:r>
      <w:r w:rsidR="00B25CD1" w:rsidRPr="00C221F8">
        <w:rPr>
          <w:sz w:val="24"/>
          <w:szCs w:val="24"/>
          <w:lang w:val="zh-CN" w:eastAsia="zh-CN"/>
        </w:rPr>
        <w:t>认识，以及协助设计和执行化学品安全政策和方案，</w:t>
      </w:r>
      <w:r w:rsidR="00B25CD1" w:rsidRPr="000D24A2">
        <w:rPr>
          <w:rFonts w:ascii="SimSun" w:hAnsi="SimSun"/>
          <w:sz w:val="24"/>
          <w:szCs w:val="24"/>
          <w:lang w:val="zh-CN" w:eastAsia="zh-CN"/>
        </w:rPr>
        <w:t>[</w:t>
      </w:r>
      <w:r w:rsidR="00B25CD1" w:rsidRPr="00C221F8">
        <w:rPr>
          <w:sz w:val="24"/>
          <w:szCs w:val="24"/>
          <w:lang w:val="zh-CN" w:eastAsia="zh-CN"/>
        </w:rPr>
        <w:t>并就替代方案提供信息和提高认识，以及协助替代方案的执行工作，</w:t>
      </w:r>
      <w:r w:rsidR="00B25CD1" w:rsidRPr="000D24A2">
        <w:rPr>
          <w:rFonts w:ascii="SimSun" w:hAnsi="SimSun"/>
          <w:sz w:val="24"/>
          <w:szCs w:val="24"/>
          <w:lang w:val="zh-CN" w:eastAsia="zh-CN"/>
        </w:rPr>
        <w:t>]</w:t>
      </w:r>
      <w:r w:rsidR="00B25CD1" w:rsidRPr="00C221F8">
        <w:rPr>
          <w:sz w:val="24"/>
          <w:szCs w:val="24"/>
          <w:lang w:val="zh-CN" w:eastAsia="zh-CN"/>
        </w:rPr>
        <w:t>成为有效的化学品安全资源。</w:t>
      </w:r>
      <w:r w:rsidR="00B25CD1" w:rsidRPr="000D24A2">
        <w:rPr>
          <w:rFonts w:ascii="SimSun" w:hAnsi="SimSun"/>
          <w:sz w:val="24"/>
          <w:szCs w:val="24"/>
          <w:lang w:val="zh-CN" w:eastAsia="zh-CN"/>
        </w:rPr>
        <w:t>[</w:t>
      </w:r>
      <w:r w:rsidR="00B25CD1" w:rsidRPr="00C221F8">
        <w:rPr>
          <w:sz w:val="24"/>
          <w:szCs w:val="24"/>
          <w:lang w:val="zh-CN" w:eastAsia="zh-CN"/>
        </w:rPr>
        <w:t>以及通过促进和参与同其他部门的合作和伙伴关系。</w:t>
      </w:r>
      <w:r w:rsidR="00B25CD1" w:rsidRPr="000D24A2">
        <w:rPr>
          <w:rFonts w:ascii="SimSun" w:hAnsi="SimSun"/>
          <w:sz w:val="24"/>
          <w:szCs w:val="24"/>
          <w:lang w:val="zh-CN" w:eastAsia="zh-CN"/>
        </w:rPr>
        <w:t>]</w:t>
      </w:r>
    </w:p>
    <w:p w14:paraId="6835E00C" w14:textId="487E0300" w:rsidR="00B25CD1" w:rsidRPr="00C221F8" w:rsidRDefault="00B25CD1" w:rsidP="000D24A2">
      <w:pPr>
        <w:pStyle w:val="CH3"/>
        <w:rPr>
          <w:rFonts w:eastAsia="SimHei"/>
          <w:sz w:val="24"/>
          <w:szCs w:val="24"/>
          <w:lang w:eastAsia="zh-CN"/>
        </w:rPr>
      </w:pPr>
      <w:r w:rsidRPr="00C221F8">
        <w:rPr>
          <w:sz w:val="24"/>
          <w:szCs w:val="24"/>
          <w:lang w:val="zh-CN" w:eastAsia="zh-CN"/>
        </w:rPr>
        <w:tab/>
      </w:r>
      <w:r w:rsidRPr="00C221F8">
        <w:rPr>
          <w:sz w:val="24"/>
          <w:szCs w:val="24"/>
          <w:lang w:val="zh-CN" w:eastAsia="zh-CN"/>
        </w:rPr>
        <w:tab/>
      </w:r>
      <w:r w:rsidRPr="00C221F8">
        <w:rPr>
          <w:rFonts w:eastAsia="SimHei"/>
          <w:bCs/>
          <w:sz w:val="24"/>
          <w:szCs w:val="24"/>
          <w:lang w:val="zh-CN" w:eastAsia="zh-CN"/>
        </w:rPr>
        <w:t>行业和企业的参与</w:t>
      </w:r>
    </w:p>
    <w:p w14:paraId="75E11FAC" w14:textId="748DB550" w:rsidR="00B25CD1" w:rsidRPr="00C221F8" w:rsidRDefault="00E71470" w:rsidP="00DE6539">
      <w:pPr>
        <w:pStyle w:val="Normalnumber"/>
        <w:numPr>
          <w:ilvl w:val="0"/>
          <w:numId w:val="0"/>
        </w:numPr>
        <w:tabs>
          <w:tab w:val="clear" w:pos="1247"/>
          <w:tab w:val="clear" w:pos="1814"/>
          <w:tab w:val="clear" w:pos="2381"/>
          <w:tab w:val="clear" w:pos="2948"/>
          <w:tab w:val="clear" w:pos="3515"/>
          <w:tab w:val="clear" w:pos="4082"/>
          <w:tab w:val="left" w:pos="624"/>
          <w:tab w:val="left" w:pos="1440"/>
        </w:tabs>
        <w:ind w:left="1890" w:hanging="720"/>
        <w:jc w:val="both"/>
        <w:rPr>
          <w:noProof/>
          <w:sz w:val="24"/>
          <w:szCs w:val="24"/>
          <w:lang w:eastAsia="zh-CN"/>
        </w:rPr>
      </w:pPr>
      <w:r w:rsidRPr="00E71470">
        <w:rPr>
          <w:rFonts w:hint="eastAsia"/>
          <w:szCs w:val="24"/>
          <w:lang w:val="zh-CN" w:eastAsia="zh-CN"/>
        </w:rPr>
        <w:t>（一）</w:t>
      </w:r>
      <w:r w:rsidR="000D24A2">
        <w:rPr>
          <w:rFonts w:hint="eastAsia"/>
          <w:szCs w:val="24"/>
          <w:lang w:val="zh-CN" w:eastAsia="zh-CN"/>
        </w:rPr>
        <w:t xml:space="preserve"> </w:t>
      </w:r>
      <w:r w:rsidR="00DE6539">
        <w:rPr>
          <w:szCs w:val="24"/>
          <w:lang w:val="zh-CN" w:eastAsia="zh-CN"/>
        </w:rPr>
        <w:t xml:space="preserve"> </w:t>
      </w:r>
      <w:r w:rsidR="00B25CD1" w:rsidRPr="00C221F8">
        <w:rPr>
          <w:sz w:val="24"/>
          <w:szCs w:val="24"/>
          <w:lang w:val="zh-CN" w:eastAsia="zh-CN"/>
        </w:rPr>
        <w:t>各行业和企业就全球</w:t>
      </w:r>
      <w:r w:rsidR="00B25CD1" w:rsidRPr="000D24A2">
        <w:rPr>
          <w:rFonts w:ascii="SimSun" w:hAnsi="SimSun"/>
          <w:sz w:val="24"/>
          <w:szCs w:val="24"/>
          <w:lang w:val="zh-CN" w:eastAsia="zh-CN"/>
        </w:rPr>
        <w:t>[</w:t>
      </w:r>
      <w:r w:rsidR="00B25CD1" w:rsidRPr="00C221F8">
        <w:rPr>
          <w:sz w:val="24"/>
          <w:szCs w:val="24"/>
          <w:lang w:val="zh-CN" w:eastAsia="zh-CN"/>
        </w:rPr>
        <w:t>、区域和国家</w:t>
      </w:r>
      <w:r w:rsidR="00B25CD1" w:rsidRPr="000D24A2">
        <w:rPr>
          <w:rFonts w:ascii="SimSun" w:hAnsi="SimSun"/>
          <w:sz w:val="24"/>
          <w:szCs w:val="24"/>
          <w:lang w:val="zh-CN" w:eastAsia="zh-CN"/>
        </w:rPr>
        <w:t>]</w:t>
      </w:r>
      <w:r w:rsidR="00B25CD1" w:rsidRPr="00C221F8">
        <w:rPr>
          <w:sz w:val="24"/>
          <w:szCs w:val="24"/>
          <w:lang w:val="zh-CN" w:eastAsia="zh-CN"/>
        </w:rPr>
        <w:t>优先事项开展合作行动、能力建设和辅导，可对化学品和废物健全管理的实施作出重大贡献。除其他外，这包括自愿性工业倡议、产品监管、</w:t>
      </w:r>
      <w:r w:rsidR="00B25CD1" w:rsidRPr="000D24A2">
        <w:rPr>
          <w:rFonts w:ascii="SimSun" w:hAnsi="SimSun"/>
          <w:sz w:val="24"/>
          <w:szCs w:val="24"/>
          <w:lang w:val="zh-CN" w:eastAsia="zh-CN"/>
        </w:rPr>
        <w:t>[</w:t>
      </w:r>
      <w:r w:rsidR="00B25CD1" w:rsidRPr="00C221F8">
        <w:rPr>
          <w:sz w:val="24"/>
          <w:szCs w:val="24"/>
          <w:lang w:val="zh-CN" w:eastAsia="zh-CN"/>
        </w:rPr>
        <w:t>为了更安全的替代品而进行的研究和创新</w:t>
      </w:r>
      <w:r w:rsidR="00B25CD1" w:rsidRPr="000D24A2">
        <w:rPr>
          <w:rFonts w:ascii="SimSun" w:hAnsi="SimSun"/>
          <w:sz w:val="24"/>
          <w:szCs w:val="24"/>
          <w:lang w:val="zh-CN" w:eastAsia="zh-CN"/>
        </w:rPr>
        <w:t>]</w:t>
      </w:r>
      <w:r w:rsidR="00B25CD1" w:rsidRPr="00C221F8">
        <w:rPr>
          <w:sz w:val="24"/>
          <w:szCs w:val="24"/>
          <w:lang w:val="zh-CN" w:eastAsia="zh-CN"/>
        </w:rPr>
        <w:t>、</w:t>
      </w:r>
      <w:r w:rsidR="00B25CD1" w:rsidRPr="000D24A2">
        <w:rPr>
          <w:rFonts w:ascii="SimSun" w:hAnsi="SimSun"/>
          <w:sz w:val="24"/>
          <w:szCs w:val="24"/>
          <w:lang w:val="zh-CN" w:eastAsia="zh-CN"/>
        </w:rPr>
        <w:t>[</w:t>
      </w:r>
      <w:r w:rsidR="00B25CD1" w:rsidRPr="00C221F8">
        <w:rPr>
          <w:sz w:val="24"/>
          <w:szCs w:val="24"/>
          <w:lang w:val="zh-CN" w:eastAsia="zh-CN"/>
        </w:rPr>
        <w:t>在产品设计中</w:t>
      </w:r>
      <w:r w:rsidR="00B25CD1" w:rsidRPr="000D24A2">
        <w:rPr>
          <w:rFonts w:ascii="SimSun" w:hAnsi="SimSun"/>
          <w:sz w:val="24"/>
          <w:szCs w:val="24"/>
          <w:lang w:val="zh-CN" w:eastAsia="zh-CN"/>
        </w:rPr>
        <w:t>][</w:t>
      </w:r>
      <w:r w:rsidR="00B25CD1" w:rsidRPr="00C221F8">
        <w:rPr>
          <w:sz w:val="24"/>
          <w:szCs w:val="24"/>
          <w:lang w:val="zh-CN" w:eastAsia="zh-CN"/>
        </w:rPr>
        <w:t>实施</w:t>
      </w:r>
      <w:r w:rsidR="00B25CD1" w:rsidRPr="00C221F8">
        <w:rPr>
          <w:sz w:val="24"/>
          <w:szCs w:val="24"/>
          <w:lang w:val="zh-CN" w:eastAsia="zh-CN"/>
        </w:rPr>
        <w:t>]</w:t>
      </w:r>
      <w:r w:rsidR="00B25CD1" w:rsidRPr="00C221F8">
        <w:rPr>
          <w:sz w:val="24"/>
          <w:szCs w:val="24"/>
          <w:lang w:val="zh-CN" w:eastAsia="zh-CN"/>
        </w:rPr>
        <w:t>绿色</w:t>
      </w:r>
      <w:r w:rsidR="00B25CD1" w:rsidRPr="000D24A2">
        <w:rPr>
          <w:rFonts w:ascii="SimSun" w:hAnsi="SimSun"/>
          <w:sz w:val="24"/>
          <w:szCs w:val="24"/>
          <w:lang w:val="zh-CN" w:eastAsia="zh-CN"/>
        </w:rPr>
        <w:t>[</w:t>
      </w:r>
      <w:r w:rsidR="00B25CD1" w:rsidRPr="00C221F8">
        <w:rPr>
          <w:sz w:val="24"/>
          <w:szCs w:val="24"/>
          <w:lang w:val="zh-CN" w:eastAsia="zh-CN"/>
        </w:rPr>
        <w:t>和可持续的</w:t>
      </w:r>
      <w:r w:rsidR="00B25CD1" w:rsidRPr="000D24A2">
        <w:rPr>
          <w:rFonts w:ascii="SimSun" w:hAnsi="SimSun"/>
          <w:sz w:val="24"/>
          <w:szCs w:val="24"/>
          <w:lang w:val="zh-CN" w:eastAsia="zh-CN"/>
        </w:rPr>
        <w:t>]化学[解决</w:t>
      </w:r>
      <w:r w:rsidR="00B25CD1" w:rsidRPr="00C221F8">
        <w:rPr>
          <w:sz w:val="24"/>
          <w:szCs w:val="24"/>
          <w:lang w:val="zh-CN" w:eastAsia="zh-CN"/>
        </w:rPr>
        <w:t>方案</w:t>
      </w:r>
      <w:r>
        <w:rPr>
          <w:rFonts w:hint="eastAsia"/>
          <w:sz w:val="24"/>
          <w:szCs w:val="24"/>
          <w:lang w:val="zh-CN" w:eastAsia="zh-CN"/>
        </w:rPr>
        <w:t>（</w:t>
      </w:r>
      <w:r w:rsidR="00B25CD1" w:rsidRPr="00C221F8">
        <w:rPr>
          <w:sz w:val="24"/>
          <w:szCs w:val="24"/>
          <w:lang w:val="zh-CN" w:eastAsia="zh-CN"/>
        </w:rPr>
        <w:t>使产品无毒、耐用、可重复使用和可回收</w:t>
      </w:r>
      <w:r>
        <w:rPr>
          <w:rFonts w:hint="eastAsia"/>
          <w:sz w:val="24"/>
          <w:szCs w:val="24"/>
          <w:lang w:val="zh-CN" w:eastAsia="zh-CN"/>
        </w:rPr>
        <w:t>）、</w:t>
      </w:r>
      <w:r w:rsidR="00B25CD1" w:rsidRPr="00C221F8">
        <w:rPr>
          <w:sz w:val="24"/>
          <w:szCs w:val="24"/>
          <w:lang w:val="zh-CN" w:eastAsia="zh-CN"/>
        </w:rPr>
        <w:t>污染整治和补偿，</w:t>
      </w:r>
      <w:r w:rsidR="00B25CD1" w:rsidRPr="000D24A2">
        <w:rPr>
          <w:rFonts w:ascii="SimSun" w:hAnsi="SimSun"/>
          <w:sz w:val="24"/>
          <w:szCs w:val="24"/>
          <w:lang w:val="zh-CN" w:eastAsia="zh-CN"/>
        </w:rPr>
        <w:t>]以及信息交流[以生产无毒、耐用和可重复使用的产品，就包括纳米材</w:t>
      </w:r>
      <w:r w:rsidR="00B25CD1" w:rsidRPr="00C221F8">
        <w:rPr>
          <w:sz w:val="24"/>
          <w:szCs w:val="24"/>
          <w:lang w:val="zh-CN" w:eastAsia="zh-CN"/>
        </w:rPr>
        <w:t>料在内的所有化学品提供全面的毒性和用途信息，实现生产过程中有毒化学品和废物的零排放；将化学品生产的所有成本内部化，包括废物和回收基础设施，并遵守联合国工商企业与人权指导原则。</w:t>
      </w:r>
      <w:r w:rsidR="00B25CD1" w:rsidRPr="000D24A2">
        <w:rPr>
          <w:rFonts w:ascii="SimSun" w:hAnsi="SimSun"/>
          <w:sz w:val="24"/>
          <w:szCs w:val="24"/>
          <w:lang w:val="zh-CN" w:eastAsia="zh-CN"/>
        </w:rPr>
        <w:t>]</w:t>
      </w:r>
    </w:p>
    <w:p w14:paraId="5888F83A" w14:textId="7B762C0C" w:rsidR="00B25CD1" w:rsidRPr="000D24A2" w:rsidRDefault="00E71470" w:rsidP="00DE6539">
      <w:pPr>
        <w:pStyle w:val="Normalnumber"/>
        <w:numPr>
          <w:ilvl w:val="0"/>
          <w:numId w:val="0"/>
        </w:numPr>
        <w:tabs>
          <w:tab w:val="clear" w:pos="1247"/>
          <w:tab w:val="clear" w:pos="1814"/>
          <w:tab w:val="clear" w:pos="2381"/>
          <w:tab w:val="clear" w:pos="2948"/>
          <w:tab w:val="clear" w:pos="3515"/>
          <w:tab w:val="clear" w:pos="4082"/>
          <w:tab w:val="left" w:pos="624"/>
        </w:tabs>
        <w:ind w:left="1890" w:hanging="720"/>
        <w:jc w:val="both"/>
        <w:rPr>
          <w:rFonts w:ascii="SimSun" w:hAnsi="SimSun"/>
          <w:noProof/>
          <w:sz w:val="24"/>
          <w:szCs w:val="24"/>
          <w:lang w:eastAsia="zh-CN"/>
        </w:rPr>
      </w:pPr>
      <w:r w:rsidRPr="00E71470">
        <w:rPr>
          <w:rFonts w:hint="eastAsia"/>
          <w:szCs w:val="24"/>
          <w:lang w:eastAsia="zh-CN"/>
        </w:rPr>
        <w:t>（二）</w:t>
      </w:r>
      <w:r w:rsidR="000D24A2">
        <w:rPr>
          <w:rFonts w:hint="eastAsia"/>
          <w:szCs w:val="24"/>
          <w:lang w:eastAsia="zh-CN"/>
        </w:rPr>
        <w:t xml:space="preserve"> </w:t>
      </w:r>
      <w:r w:rsidR="000D24A2">
        <w:rPr>
          <w:szCs w:val="24"/>
          <w:lang w:eastAsia="zh-CN"/>
        </w:rPr>
        <w:t xml:space="preserve"> </w:t>
      </w:r>
      <w:r w:rsidR="00B25CD1" w:rsidRPr="000D24A2">
        <w:rPr>
          <w:rFonts w:ascii="SimSun" w:hAnsi="SimSun"/>
          <w:sz w:val="24"/>
          <w:szCs w:val="24"/>
          <w:lang w:val="zh-CN" w:eastAsia="zh-CN"/>
        </w:rPr>
        <w:t>所有行业部门都应参与制定[和实施]关于化学品和废物健全管理的政策、项目和伙伴关系[除非存在利益冲突][以及参与执行法律要求，除非存在利益冲突]。化学品监管应涵盖整个生命周期，包括[研究和创新、]初级生产者、下游制造部门、分销商和供应商，[回收者、废物处理者、进口商、出口商]</w:t>
      </w:r>
      <w:r w:rsidR="0048387D" w:rsidRPr="000D24A2">
        <w:rPr>
          <w:rFonts w:ascii="SimSun" w:hAnsi="SimSun" w:hint="eastAsia"/>
          <w:sz w:val="24"/>
          <w:szCs w:val="24"/>
          <w:lang w:val="zh-CN" w:eastAsia="zh-CN"/>
        </w:rPr>
        <w:t>，</w:t>
      </w:r>
      <w:r w:rsidR="00B25CD1" w:rsidRPr="000D24A2">
        <w:rPr>
          <w:rFonts w:ascii="SimSun" w:hAnsi="SimSun"/>
          <w:sz w:val="24"/>
          <w:szCs w:val="24"/>
          <w:lang w:val="zh-CN" w:eastAsia="zh-CN"/>
        </w:rPr>
        <w:t>并酌情依靠现有的各项举措。可以利用特定部门和跨部门战略来吸引化学品生产者和使用者参与。</w:t>
      </w:r>
    </w:p>
    <w:p w14:paraId="19A7B4E5" w14:textId="77777777" w:rsidR="00B25CD1" w:rsidRPr="000D24A2"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noProof/>
          <w:spacing w:val="-8"/>
          <w:sz w:val="24"/>
          <w:szCs w:val="24"/>
          <w:lang w:eastAsia="zh-CN"/>
        </w:rPr>
      </w:pPr>
      <w:r w:rsidRPr="000D24A2">
        <w:rPr>
          <w:rFonts w:ascii="SimSun" w:hAnsi="SimSun"/>
          <w:spacing w:val="-8"/>
          <w:sz w:val="24"/>
          <w:szCs w:val="24"/>
          <w:lang w:val="zh-CN" w:eastAsia="zh-CN"/>
        </w:rPr>
        <w:t>[备选案文</w:t>
      </w:r>
      <w:r w:rsidRPr="000D24A2">
        <w:rPr>
          <w:spacing w:val="-8"/>
          <w:sz w:val="24"/>
          <w:szCs w:val="24"/>
          <w:lang w:val="zh-CN" w:eastAsia="zh-CN"/>
        </w:rPr>
        <w:t>1.</w:t>
      </w:r>
      <w:r w:rsidRPr="000D24A2">
        <w:rPr>
          <w:rFonts w:ascii="SimSun" w:hAnsi="SimSun"/>
          <w:spacing w:val="-8"/>
          <w:szCs w:val="24"/>
          <w:lang w:val="zh-CN" w:eastAsia="zh-CN"/>
        </w:rPr>
        <w:t>（四）</w:t>
      </w:r>
      <w:r w:rsidRPr="000D24A2">
        <w:rPr>
          <w:rFonts w:ascii="SimSun" w:hAnsi="SimSun"/>
          <w:spacing w:val="-8"/>
          <w:sz w:val="24"/>
          <w:szCs w:val="24"/>
          <w:lang w:val="zh-CN" w:eastAsia="zh-CN"/>
        </w:rPr>
        <w:t>所有行业部门[包括中小企业]都应参与以下方面的制定和实施：</w:t>
      </w:r>
    </w:p>
    <w:p w14:paraId="51D37747" w14:textId="77777777" w:rsidR="00B25CD1" w:rsidRPr="000D24A2" w:rsidRDefault="00B25CD1" w:rsidP="000D24A2">
      <w:pPr>
        <w:pStyle w:val="Normalnumber"/>
        <w:numPr>
          <w:ilvl w:val="1"/>
          <w:numId w:val="12"/>
        </w:numPr>
        <w:tabs>
          <w:tab w:val="clear" w:pos="1247"/>
          <w:tab w:val="clear" w:pos="1814"/>
          <w:tab w:val="clear" w:pos="2381"/>
          <w:tab w:val="clear" w:pos="2948"/>
          <w:tab w:val="clear" w:pos="3515"/>
          <w:tab w:val="clear" w:pos="4082"/>
          <w:tab w:val="left" w:pos="624"/>
        </w:tabs>
        <w:ind w:left="2495" w:hanging="515"/>
        <w:jc w:val="both"/>
        <w:rPr>
          <w:rFonts w:ascii="SimSun" w:hAnsi="SimSun"/>
          <w:noProof/>
          <w:sz w:val="24"/>
          <w:szCs w:val="24"/>
        </w:rPr>
      </w:pPr>
      <w:r w:rsidRPr="000D24A2">
        <w:rPr>
          <w:rFonts w:ascii="SimSun" w:hAnsi="SimSun"/>
          <w:sz w:val="24"/>
          <w:szCs w:val="24"/>
          <w:lang w:val="zh-CN"/>
        </w:rPr>
        <w:t>法律要求、政策；</w:t>
      </w:r>
    </w:p>
    <w:p w14:paraId="3893C093" w14:textId="77777777" w:rsidR="00B25CD1" w:rsidRPr="000D24A2" w:rsidRDefault="00B25CD1" w:rsidP="000D24A2">
      <w:pPr>
        <w:pStyle w:val="Normalnumber"/>
        <w:numPr>
          <w:ilvl w:val="1"/>
          <w:numId w:val="12"/>
        </w:numPr>
        <w:tabs>
          <w:tab w:val="clear" w:pos="1247"/>
          <w:tab w:val="clear" w:pos="1814"/>
          <w:tab w:val="clear" w:pos="2381"/>
          <w:tab w:val="clear" w:pos="2948"/>
          <w:tab w:val="clear" w:pos="3515"/>
          <w:tab w:val="clear" w:pos="4082"/>
          <w:tab w:val="left" w:pos="624"/>
        </w:tabs>
        <w:ind w:left="2495" w:hanging="515"/>
        <w:jc w:val="both"/>
        <w:rPr>
          <w:rFonts w:ascii="SimSun" w:hAnsi="SimSun"/>
          <w:noProof/>
          <w:sz w:val="24"/>
          <w:szCs w:val="24"/>
          <w:lang w:eastAsia="zh-CN"/>
        </w:rPr>
      </w:pPr>
      <w:r w:rsidRPr="000D24A2">
        <w:rPr>
          <w:rFonts w:ascii="SimSun" w:hAnsi="SimSun"/>
          <w:sz w:val="24"/>
          <w:szCs w:val="24"/>
          <w:lang w:val="zh-CN" w:eastAsia="zh-CN"/>
        </w:rPr>
        <w:t>[规范、标准和标签，包括其协调和相互接受数据；]</w:t>
      </w:r>
    </w:p>
    <w:p w14:paraId="174FA2D1" w14:textId="77777777" w:rsidR="00B25CD1" w:rsidRPr="000D24A2" w:rsidRDefault="00B25CD1" w:rsidP="000D24A2">
      <w:pPr>
        <w:pStyle w:val="Normalnumber"/>
        <w:numPr>
          <w:ilvl w:val="1"/>
          <w:numId w:val="12"/>
        </w:numPr>
        <w:tabs>
          <w:tab w:val="clear" w:pos="1247"/>
          <w:tab w:val="clear" w:pos="1814"/>
          <w:tab w:val="clear" w:pos="2381"/>
          <w:tab w:val="clear" w:pos="2948"/>
          <w:tab w:val="clear" w:pos="3515"/>
          <w:tab w:val="clear" w:pos="4082"/>
          <w:tab w:val="left" w:pos="624"/>
        </w:tabs>
        <w:ind w:left="2495" w:hanging="515"/>
        <w:jc w:val="both"/>
        <w:rPr>
          <w:rFonts w:ascii="SimSun" w:hAnsi="SimSun"/>
          <w:noProof/>
          <w:sz w:val="24"/>
          <w:szCs w:val="24"/>
          <w:lang w:eastAsia="zh-CN"/>
        </w:rPr>
      </w:pPr>
      <w:r w:rsidRPr="000D24A2">
        <w:rPr>
          <w:rFonts w:ascii="SimSun" w:hAnsi="SimSun"/>
          <w:sz w:val="24"/>
          <w:szCs w:val="24"/>
          <w:lang w:val="zh-CN" w:eastAsia="zh-CN"/>
        </w:rPr>
        <w:t>化学品和废物健全管理的项目和伙伴关系。</w:t>
      </w:r>
    </w:p>
    <w:p w14:paraId="6525F67A" w14:textId="77777777" w:rsidR="00B25CD1" w:rsidRPr="000D24A2" w:rsidRDefault="00B25CD1" w:rsidP="000D24A2">
      <w:pPr>
        <w:pStyle w:val="Normalnumber"/>
        <w:numPr>
          <w:ilvl w:val="1"/>
          <w:numId w:val="12"/>
        </w:numPr>
        <w:tabs>
          <w:tab w:val="clear" w:pos="1247"/>
          <w:tab w:val="clear" w:pos="1814"/>
          <w:tab w:val="clear" w:pos="2381"/>
          <w:tab w:val="clear" w:pos="2948"/>
          <w:tab w:val="clear" w:pos="3515"/>
          <w:tab w:val="clear" w:pos="4082"/>
          <w:tab w:val="left" w:pos="624"/>
        </w:tabs>
        <w:ind w:left="2495" w:hanging="515"/>
        <w:jc w:val="both"/>
        <w:rPr>
          <w:rFonts w:ascii="SimSun" w:hAnsi="SimSun"/>
          <w:noProof/>
          <w:sz w:val="24"/>
          <w:szCs w:val="24"/>
        </w:rPr>
      </w:pPr>
      <w:r w:rsidRPr="000D24A2">
        <w:rPr>
          <w:rFonts w:ascii="SimSun" w:hAnsi="SimSun"/>
          <w:sz w:val="24"/>
          <w:szCs w:val="24"/>
          <w:lang w:val="zh-CN" w:eastAsia="zh-CN"/>
        </w:rPr>
        <w:t>化学品监管应涵盖整个生命周期，包括初级生产者、下游制造部门、分销商和供应商，并酌情依靠现有的各项举措。可以利用特定部门和跨部门战略来吸引化学品生产者和使用者参与。</w:t>
      </w:r>
      <w:r w:rsidRPr="000D24A2">
        <w:rPr>
          <w:rFonts w:ascii="SimSun" w:hAnsi="SimSun"/>
          <w:sz w:val="24"/>
          <w:szCs w:val="24"/>
          <w:lang w:val="zh-CN"/>
        </w:rPr>
        <w:t>]</w:t>
      </w:r>
    </w:p>
    <w:p w14:paraId="7C6D9C41" w14:textId="77777777" w:rsidR="00B25CD1" w:rsidRPr="000D24A2"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noProof/>
          <w:sz w:val="24"/>
          <w:szCs w:val="24"/>
          <w:lang w:eastAsia="zh-CN"/>
        </w:rPr>
      </w:pPr>
      <w:r w:rsidRPr="000D24A2">
        <w:rPr>
          <w:rFonts w:ascii="SimSun" w:hAnsi="SimSun"/>
          <w:sz w:val="24"/>
          <w:szCs w:val="24"/>
          <w:lang w:val="zh-CN" w:eastAsia="zh-CN"/>
        </w:rPr>
        <w:t>[</w:t>
      </w:r>
      <w:r w:rsidRPr="000D24A2">
        <w:rPr>
          <w:rFonts w:ascii="SimSun" w:hAnsi="SimSun"/>
          <w:szCs w:val="24"/>
          <w:lang w:val="zh-CN" w:eastAsia="zh-CN"/>
        </w:rPr>
        <w:t>（五）</w:t>
      </w:r>
      <w:r w:rsidRPr="000D24A2">
        <w:rPr>
          <w:rFonts w:ascii="SimSun" w:hAnsi="SimSun"/>
          <w:sz w:val="24"/>
          <w:szCs w:val="24"/>
          <w:lang w:val="zh-CN" w:eastAsia="zh-CN"/>
        </w:rPr>
        <w:t>所有行业部门，包括中小企业和下游制造业部门，都应参与并派代表参加化管方针会议、工作组、协会和伙伴关系。]</w:t>
      </w:r>
    </w:p>
    <w:p w14:paraId="14106612" w14:textId="77777777" w:rsidR="00B25CD1" w:rsidRPr="000D24A2"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noProof/>
          <w:sz w:val="24"/>
          <w:szCs w:val="24"/>
          <w:lang w:eastAsia="zh-CN"/>
        </w:rPr>
      </w:pPr>
      <w:r w:rsidRPr="000D24A2">
        <w:rPr>
          <w:rFonts w:ascii="SimSun" w:hAnsi="SimSun"/>
          <w:sz w:val="24"/>
          <w:szCs w:val="24"/>
          <w:lang w:val="zh-CN" w:eastAsia="zh-CN"/>
        </w:rPr>
        <w:t>[</w:t>
      </w:r>
      <w:r w:rsidRPr="000D24A2">
        <w:rPr>
          <w:rFonts w:ascii="SimSun" w:hAnsi="SimSun"/>
          <w:szCs w:val="24"/>
          <w:lang w:val="zh-CN" w:eastAsia="zh-CN"/>
        </w:rPr>
        <w:t>（六）</w:t>
      </w:r>
      <w:r w:rsidRPr="000D24A2">
        <w:rPr>
          <w:rFonts w:ascii="SimSun" w:hAnsi="SimSun"/>
          <w:sz w:val="24"/>
          <w:szCs w:val="24"/>
          <w:lang w:val="zh-CN" w:eastAsia="zh-CN"/>
        </w:rPr>
        <w:t>所有部门的行业协会都应让其</w:t>
      </w:r>
      <w:r w:rsidRPr="000D24A2">
        <w:rPr>
          <w:rFonts w:ascii="SimSun" w:hAnsi="SimSun"/>
          <w:bCs/>
          <w:iCs/>
          <w:sz w:val="24"/>
          <w:szCs w:val="24"/>
          <w:lang w:val="zh-CN" w:eastAsia="zh-CN"/>
        </w:rPr>
        <w:t>相关成员</w:t>
      </w:r>
      <w:r w:rsidRPr="000D24A2">
        <w:rPr>
          <w:rFonts w:ascii="SimSun" w:hAnsi="SimSun"/>
          <w:sz w:val="24"/>
          <w:szCs w:val="24"/>
          <w:lang w:val="zh-CN" w:eastAsia="zh-CN"/>
        </w:rPr>
        <w:t>参与化管方针]</w:t>
      </w:r>
    </w:p>
    <w:p w14:paraId="54288F23" w14:textId="77777777" w:rsidR="00B25CD1" w:rsidRPr="00C221F8" w:rsidRDefault="00B25CD1" w:rsidP="007F61BC">
      <w:pPr>
        <w:pStyle w:val="CH3"/>
        <w:jc w:val="both"/>
        <w:rPr>
          <w:noProof/>
          <w:sz w:val="24"/>
          <w:szCs w:val="24"/>
          <w:lang w:eastAsia="zh-CN"/>
        </w:rPr>
      </w:pPr>
      <w:r w:rsidRPr="00C221F8">
        <w:rPr>
          <w:sz w:val="24"/>
          <w:szCs w:val="24"/>
          <w:lang w:val="zh-CN" w:eastAsia="zh-CN"/>
        </w:rPr>
        <w:tab/>
      </w:r>
      <w:r w:rsidRPr="00C221F8">
        <w:rPr>
          <w:sz w:val="24"/>
          <w:szCs w:val="24"/>
          <w:lang w:val="zh-CN" w:eastAsia="zh-CN"/>
        </w:rPr>
        <w:tab/>
      </w:r>
      <w:r w:rsidRPr="00C221F8">
        <w:rPr>
          <w:rFonts w:eastAsia="SimHei"/>
          <w:bCs/>
          <w:sz w:val="24"/>
          <w:szCs w:val="24"/>
          <w:lang w:val="zh-CN" w:eastAsia="zh-CN"/>
        </w:rPr>
        <w:t>学术界的参与</w:t>
      </w:r>
    </w:p>
    <w:p w14:paraId="3308204F" w14:textId="670854B0" w:rsidR="00B25CD1" w:rsidRPr="00C221F8" w:rsidRDefault="00AE7FBB" w:rsidP="000D24A2">
      <w:pPr>
        <w:pStyle w:val="Normalnumber"/>
        <w:numPr>
          <w:ilvl w:val="0"/>
          <w:numId w:val="0"/>
        </w:numPr>
        <w:tabs>
          <w:tab w:val="clear" w:pos="1247"/>
          <w:tab w:val="clear" w:pos="1814"/>
          <w:tab w:val="clear" w:pos="2381"/>
          <w:tab w:val="clear" w:pos="2948"/>
          <w:tab w:val="clear" w:pos="3515"/>
          <w:tab w:val="clear" w:pos="4082"/>
          <w:tab w:val="left" w:pos="624"/>
          <w:tab w:val="left" w:pos="1980"/>
        </w:tabs>
        <w:ind w:left="1980" w:hanging="727"/>
        <w:jc w:val="both"/>
        <w:rPr>
          <w:noProof/>
          <w:sz w:val="24"/>
          <w:szCs w:val="24"/>
          <w:lang w:eastAsia="zh-CN"/>
        </w:rPr>
      </w:pPr>
      <w:r w:rsidRPr="00AE7FBB">
        <w:rPr>
          <w:rFonts w:hint="eastAsia"/>
          <w:szCs w:val="24"/>
          <w:lang w:eastAsia="zh-CN"/>
        </w:rPr>
        <w:t>（三）</w:t>
      </w:r>
      <w:r w:rsidR="000D24A2">
        <w:rPr>
          <w:rFonts w:hint="eastAsia"/>
          <w:szCs w:val="24"/>
          <w:lang w:eastAsia="zh-CN"/>
        </w:rPr>
        <w:t xml:space="preserve"> </w:t>
      </w:r>
      <w:r w:rsidR="000D24A2">
        <w:rPr>
          <w:szCs w:val="24"/>
          <w:lang w:eastAsia="zh-CN"/>
        </w:rPr>
        <w:t xml:space="preserve">  </w:t>
      </w:r>
      <w:r w:rsidR="00B25CD1" w:rsidRPr="00C221F8">
        <w:rPr>
          <w:sz w:val="24"/>
          <w:szCs w:val="24"/>
          <w:lang w:val="zh-CN" w:eastAsia="zh-CN"/>
        </w:rPr>
        <w:t>学术界应</w:t>
      </w:r>
      <w:r w:rsidR="00B25CD1" w:rsidRPr="00C221F8">
        <w:rPr>
          <w:sz w:val="24"/>
          <w:szCs w:val="24"/>
          <w:lang w:val="zh-CN" w:eastAsia="zh-CN"/>
        </w:rPr>
        <w:t>[</w:t>
      </w:r>
      <w:r w:rsidR="00B25CD1" w:rsidRPr="00C221F8">
        <w:rPr>
          <w:sz w:val="24"/>
          <w:szCs w:val="24"/>
          <w:lang w:val="zh-CN" w:eastAsia="zh-CN"/>
        </w:rPr>
        <w:t>得到扶持和支持</w:t>
      </w:r>
      <w:r w:rsidR="00B25CD1" w:rsidRPr="00C221F8">
        <w:rPr>
          <w:sz w:val="24"/>
          <w:szCs w:val="24"/>
          <w:lang w:val="zh-CN" w:eastAsia="zh-CN"/>
        </w:rPr>
        <w:t>][</w:t>
      </w:r>
      <w:r w:rsidR="00B25CD1" w:rsidRPr="00C221F8">
        <w:rPr>
          <w:sz w:val="24"/>
          <w:szCs w:val="24"/>
          <w:lang w:val="zh-CN" w:eastAsia="zh-CN"/>
        </w:rPr>
        <w:t>对能力建设作出贡献</w:t>
      </w:r>
      <w:r w:rsidR="00B25CD1" w:rsidRPr="00C221F8">
        <w:rPr>
          <w:sz w:val="24"/>
          <w:szCs w:val="24"/>
          <w:lang w:val="zh-CN" w:eastAsia="zh-CN"/>
        </w:rPr>
        <w:t>]</w:t>
      </w:r>
      <w:r w:rsidR="00B25CD1" w:rsidRPr="00C221F8">
        <w:rPr>
          <w:sz w:val="24"/>
          <w:szCs w:val="24"/>
          <w:lang w:val="zh-CN" w:eastAsia="zh-CN"/>
        </w:rPr>
        <w:t>在生成关于化学品和废物</w:t>
      </w:r>
      <w:r w:rsidR="00B25CD1" w:rsidRPr="00C221F8">
        <w:rPr>
          <w:sz w:val="24"/>
          <w:szCs w:val="24"/>
          <w:lang w:val="zh-CN" w:eastAsia="zh-CN"/>
        </w:rPr>
        <w:t>[</w:t>
      </w:r>
      <w:r w:rsidR="00B25CD1" w:rsidRPr="00C221F8">
        <w:rPr>
          <w:sz w:val="24"/>
          <w:szCs w:val="24"/>
          <w:lang w:val="zh-CN" w:eastAsia="zh-CN"/>
        </w:rPr>
        <w:t>的危害、风险、和</w:t>
      </w:r>
      <w:r w:rsidR="00B25CD1" w:rsidRPr="00C221F8">
        <w:rPr>
          <w:sz w:val="24"/>
          <w:szCs w:val="24"/>
          <w:lang w:val="zh-CN" w:eastAsia="zh-CN"/>
        </w:rPr>
        <w:t>]</w:t>
      </w:r>
      <w:r w:rsidR="00B25CD1" w:rsidRPr="00C221F8">
        <w:rPr>
          <w:sz w:val="24"/>
          <w:szCs w:val="24"/>
          <w:lang w:val="zh-CN" w:eastAsia="zh-CN"/>
        </w:rPr>
        <w:t>监测的相关知识、数据和信息方面，包括就</w:t>
      </w:r>
      <w:r w:rsidR="00B25CD1" w:rsidRPr="00C221F8">
        <w:rPr>
          <w:sz w:val="24"/>
          <w:szCs w:val="24"/>
          <w:lang w:val="zh-CN" w:eastAsia="zh-CN"/>
        </w:rPr>
        <w:t>[</w:t>
      </w:r>
      <w:r w:rsidR="00B25CD1" w:rsidRPr="00C221F8">
        <w:rPr>
          <w:sz w:val="24"/>
          <w:szCs w:val="24"/>
          <w:lang w:val="zh-CN" w:eastAsia="zh-CN"/>
        </w:rPr>
        <w:t>查明</w:t>
      </w:r>
      <w:r w:rsidR="00B25CD1" w:rsidRPr="00C221F8">
        <w:rPr>
          <w:sz w:val="24"/>
          <w:szCs w:val="24"/>
          <w:lang w:val="zh-CN" w:eastAsia="zh-CN"/>
        </w:rPr>
        <w:t>]</w:t>
      </w:r>
      <w:r w:rsidR="00B25CD1" w:rsidRPr="00C221F8">
        <w:rPr>
          <w:sz w:val="24"/>
          <w:szCs w:val="24"/>
          <w:lang w:val="zh-CN" w:eastAsia="zh-CN"/>
        </w:rPr>
        <w:t>有必要采取</w:t>
      </w:r>
      <w:r w:rsidR="00B25CD1" w:rsidRPr="00C221F8">
        <w:rPr>
          <w:sz w:val="24"/>
          <w:szCs w:val="24"/>
          <w:lang w:val="zh-CN" w:eastAsia="zh-CN"/>
        </w:rPr>
        <w:t xml:space="preserve"> [</w:t>
      </w:r>
      <w:r w:rsidR="00B25CD1" w:rsidRPr="00AE7FBB">
        <w:rPr>
          <w:rFonts w:ascii="SimSun" w:hAnsi="SimSun" w:cs="SimSun" w:hint="eastAsia"/>
          <w:strike/>
          <w:noProof/>
          <w:sz w:val="24"/>
          <w:szCs w:val="24"/>
          <w:lang w:eastAsia="zh-CN"/>
        </w:rPr>
        <w:t>全球</w:t>
      </w:r>
      <w:r w:rsidR="00B25CD1" w:rsidRPr="00AE7FBB">
        <w:rPr>
          <w:sz w:val="24"/>
          <w:szCs w:val="24"/>
          <w:lang w:val="zh-CN" w:eastAsia="zh-CN"/>
        </w:rPr>
        <w:t>]</w:t>
      </w:r>
      <w:r w:rsidR="00B25CD1" w:rsidRPr="00C221F8">
        <w:rPr>
          <w:sz w:val="24"/>
          <w:szCs w:val="24"/>
          <w:lang w:val="zh-CN" w:eastAsia="zh-CN"/>
        </w:rPr>
        <w:t>行动的各种关切问题</w:t>
      </w:r>
      <w:r w:rsidRPr="00C221F8">
        <w:rPr>
          <w:sz w:val="24"/>
          <w:szCs w:val="24"/>
          <w:lang w:val="zh-CN" w:eastAsia="zh-CN"/>
        </w:rPr>
        <w:t>[</w:t>
      </w:r>
      <w:r w:rsidRPr="00C221F8">
        <w:rPr>
          <w:sz w:val="24"/>
          <w:szCs w:val="24"/>
          <w:lang w:val="zh-CN" w:eastAsia="zh-CN"/>
        </w:rPr>
        <w:t>和更安全的替代品</w:t>
      </w:r>
      <w:r w:rsidRPr="00C221F8">
        <w:rPr>
          <w:sz w:val="24"/>
          <w:szCs w:val="24"/>
          <w:lang w:val="zh-CN" w:eastAsia="zh-CN"/>
        </w:rPr>
        <w:t>]</w:t>
      </w:r>
      <w:r w:rsidR="00B25CD1" w:rsidRPr="00C221F8">
        <w:rPr>
          <w:sz w:val="24"/>
          <w:szCs w:val="24"/>
          <w:lang w:val="zh-CN" w:eastAsia="zh-CN"/>
        </w:rPr>
        <w:t>作出贡献并开展合作。</w:t>
      </w:r>
      <w:r w:rsidRPr="00C221F8">
        <w:rPr>
          <w:sz w:val="24"/>
          <w:szCs w:val="24"/>
          <w:lang w:val="zh-CN" w:eastAsia="zh-CN"/>
        </w:rPr>
        <w:t xml:space="preserve"> </w:t>
      </w:r>
      <w:r w:rsidR="00B25CD1" w:rsidRPr="00C221F8">
        <w:rPr>
          <w:sz w:val="24"/>
          <w:szCs w:val="24"/>
          <w:lang w:val="zh-CN" w:eastAsia="zh-CN"/>
        </w:rPr>
        <w:t>[</w:t>
      </w:r>
      <w:r w:rsidR="00B25CD1" w:rsidRPr="00C221F8">
        <w:rPr>
          <w:sz w:val="24"/>
          <w:szCs w:val="24"/>
          <w:lang w:val="zh-CN" w:eastAsia="zh-CN"/>
        </w:rPr>
        <w:t>，并与政策制定者分享其研究成果。</w:t>
      </w:r>
      <w:r w:rsidR="00B25CD1" w:rsidRPr="00C221F8">
        <w:rPr>
          <w:sz w:val="24"/>
          <w:szCs w:val="24"/>
          <w:lang w:val="zh-CN" w:eastAsia="zh-CN"/>
        </w:rPr>
        <w:t>]</w:t>
      </w:r>
      <w:r w:rsidR="00B25CD1" w:rsidRPr="00C221F8">
        <w:rPr>
          <w:sz w:val="24"/>
          <w:szCs w:val="24"/>
          <w:lang w:val="zh-CN" w:eastAsia="zh-CN"/>
        </w:rPr>
        <w:t>，以及通过提出关于更安全的替代品及绿色和可持续化学解决方案的研究。</w:t>
      </w:r>
      <w:r w:rsidR="00B25CD1" w:rsidRPr="00C221F8">
        <w:rPr>
          <w:sz w:val="24"/>
          <w:szCs w:val="24"/>
          <w:lang w:val="zh-CN" w:eastAsia="zh-CN"/>
        </w:rPr>
        <w:t>]</w:t>
      </w:r>
    </w:p>
    <w:p w14:paraId="59CC546F" w14:textId="77777777" w:rsidR="00B25CD1" w:rsidRPr="000D24A2"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noProof/>
          <w:sz w:val="24"/>
          <w:szCs w:val="24"/>
          <w:lang w:eastAsia="zh-CN"/>
        </w:rPr>
      </w:pPr>
      <w:r w:rsidRPr="000D24A2">
        <w:rPr>
          <w:rFonts w:ascii="SimSun" w:hAnsi="SimSun"/>
          <w:sz w:val="24"/>
          <w:szCs w:val="24"/>
          <w:lang w:val="zh-CN" w:eastAsia="zh-CN"/>
        </w:rPr>
        <w:lastRenderedPageBreak/>
        <w:t>[学术界应参与制定和执行关于化学品和废物健全管理的法律要求、政策、项目和伙伴关系。]</w:t>
      </w:r>
    </w:p>
    <w:p w14:paraId="0ED00915" w14:textId="163CB190"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sz w:val="24"/>
          <w:szCs w:val="24"/>
          <w:lang w:eastAsia="zh-CN"/>
        </w:rPr>
      </w:pPr>
      <w:r w:rsidRPr="000D24A2">
        <w:rPr>
          <w:rFonts w:ascii="SimSun" w:hAnsi="SimSun"/>
          <w:sz w:val="24"/>
          <w:szCs w:val="24"/>
          <w:lang w:val="zh-CN" w:eastAsia="zh-CN"/>
        </w:rPr>
        <w:t>[</w:t>
      </w:r>
      <w:r w:rsidRPr="00C221F8">
        <w:rPr>
          <w:sz w:val="24"/>
          <w:szCs w:val="24"/>
          <w:lang w:val="zh-CN" w:eastAsia="zh-CN"/>
        </w:rPr>
        <w:t>5.</w:t>
      </w:r>
      <w:r w:rsidR="00AE7FBB">
        <w:rPr>
          <w:sz w:val="24"/>
          <w:szCs w:val="24"/>
          <w:lang w:val="zh-CN" w:eastAsia="zh-CN"/>
        </w:rPr>
        <w:t xml:space="preserve"> </w:t>
      </w:r>
      <w:r w:rsidRPr="00C221F8">
        <w:rPr>
          <w:sz w:val="24"/>
          <w:szCs w:val="24"/>
          <w:lang w:val="zh-CN" w:eastAsia="zh-CN"/>
        </w:rPr>
        <w:t>之二</w:t>
      </w:r>
      <w:r w:rsidRPr="00C221F8">
        <w:rPr>
          <w:sz w:val="24"/>
          <w:szCs w:val="24"/>
          <w:lang w:val="zh-CN" w:eastAsia="zh-CN"/>
        </w:rPr>
        <w:t xml:space="preserve"> </w:t>
      </w:r>
      <w:r w:rsidRPr="00C221F8">
        <w:rPr>
          <w:sz w:val="24"/>
          <w:szCs w:val="24"/>
          <w:lang w:val="zh-CN" w:eastAsia="zh-CN"/>
        </w:rPr>
        <w:t>需要避免分散零碎，在各级加强科学与政策衔接，以长期支持和促进在地方、国家和全球采取以科学为基础的化学品和废物健全管理政策和行动；运用科学，针对化学品和废物的整个生命周期监测进展、确定优先事项和制定政策，并顾及科学信息方面的差距，特别是在发展中国家；</w:t>
      </w:r>
    </w:p>
    <w:p w14:paraId="5DF92D8A" w14:textId="572F068C"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sz w:val="24"/>
          <w:szCs w:val="24"/>
          <w:lang w:eastAsia="zh-CN"/>
        </w:rPr>
      </w:pPr>
      <w:r w:rsidRPr="00C221F8">
        <w:rPr>
          <w:sz w:val="24"/>
          <w:szCs w:val="24"/>
          <w:lang w:val="zh-CN" w:eastAsia="zh-CN"/>
        </w:rPr>
        <w:t>所有利益攸关方应加强参与，针对化学品和废物进行健全管理的政策和行动</w:t>
      </w:r>
      <w:r w:rsidR="00C41B01" w:rsidRPr="000D24A2">
        <w:rPr>
          <w:rFonts w:hint="eastAsia"/>
          <w:spacing w:val="4"/>
          <w:sz w:val="24"/>
          <w:szCs w:val="24"/>
          <w:lang w:val="zh-CN" w:eastAsia="zh-CN"/>
        </w:rPr>
        <w:t>酌情强化</w:t>
      </w:r>
      <w:r w:rsidRPr="000D24A2">
        <w:rPr>
          <w:spacing w:val="4"/>
          <w:sz w:val="24"/>
          <w:szCs w:val="24"/>
          <w:lang w:val="zh-CN" w:eastAsia="zh-CN"/>
        </w:rPr>
        <w:t>科学</w:t>
      </w:r>
      <w:r w:rsidR="00C41B01" w:rsidRPr="000D24A2">
        <w:rPr>
          <w:rFonts w:hint="eastAsia"/>
          <w:spacing w:val="4"/>
          <w:sz w:val="24"/>
          <w:szCs w:val="24"/>
          <w:lang w:val="zh-CN" w:eastAsia="zh-CN"/>
        </w:rPr>
        <w:t>的</w:t>
      </w:r>
      <w:r w:rsidR="00C41B01" w:rsidRPr="000D24A2">
        <w:rPr>
          <w:spacing w:val="4"/>
          <w:sz w:val="24"/>
          <w:szCs w:val="24"/>
          <w:lang w:val="zh-CN" w:eastAsia="zh-CN"/>
        </w:rPr>
        <w:t>运用。应支持相关的科学与政策接口平台，包括学术界的</w:t>
      </w:r>
      <w:r w:rsidR="00C41B01" w:rsidRPr="000D24A2">
        <w:rPr>
          <w:rFonts w:hint="eastAsia"/>
          <w:spacing w:val="4"/>
          <w:sz w:val="24"/>
          <w:szCs w:val="24"/>
          <w:lang w:val="zh-CN" w:eastAsia="zh-CN"/>
        </w:rPr>
        <w:t>建言献策</w:t>
      </w:r>
      <w:r w:rsidRPr="000D24A2">
        <w:rPr>
          <w:spacing w:val="4"/>
          <w:sz w:val="24"/>
          <w:szCs w:val="24"/>
          <w:lang w:val="zh-CN" w:eastAsia="zh-CN"/>
        </w:rPr>
        <w:t>；</w:t>
      </w:r>
    </w:p>
    <w:p w14:paraId="3B54E8D7"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sz w:val="24"/>
          <w:szCs w:val="24"/>
          <w:lang w:eastAsia="zh-CN"/>
        </w:rPr>
      </w:pPr>
      <w:r w:rsidRPr="00C221F8">
        <w:rPr>
          <w:sz w:val="24"/>
          <w:szCs w:val="24"/>
          <w:lang w:val="zh-CN" w:eastAsia="zh-CN"/>
        </w:rPr>
        <w:t>全球化学品展望和全球废物管理展望以及区域废物管理展望，为更好地将科学纳入化学品和废物健全管理的决策和行动提供了一个良好的起点。所有的利益攸关方都应考虑其结论和建议，并采取后续行动。</w:t>
      </w:r>
    </w:p>
    <w:p w14:paraId="4375548D" w14:textId="22F39588"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sz w:val="24"/>
          <w:szCs w:val="24"/>
          <w:lang w:eastAsia="zh-CN"/>
        </w:rPr>
      </w:pPr>
      <w:r w:rsidRPr="00C221F8">
        <w:rPr>
          <w:sz w:val="24"/>
          <w:szCs w:val="24"/>
          <w:lang w:val="zh-CN" w:eastAsia="zh-CN"/>
        </w:rPr>
        <w:t>联合国环境大会要求环境署执行主任在</w:t>
      </w:r>
      <w:r w:rsidRPr="00C221F8">
        <w:rPr>
          <w:sz w:val="24"/>
          <w:szCs w:val="24"/>
          <w:lang w:val="zh-CN" w:eastAsia="zh-CN"/>
        </w:rPr>
        <w:t>2020</w:t>
      </w:r>
      <w:r w:rsidRPr="00C221F8">
        <w:rPr>
          <w:sz w:val="24"/>
          <w:szCs w:val="24"/>
          <w:lang w:val="zh-CN" w:eastAsia="zh-CN"/>
        </w:rPr>
        <w:t>年</w:t>
      </w:r>
      <w:r w:rsidRPr="00C221F8">
        <w:rPr>
          <w:sz w:val="24"/>
          <w:szCs w:val="24"/>
          <w:lang w:val="zh-CN" w:eastAsia="zh-CN"/>
        </w:rPr>
        <w:t>4</w:t>
      </w:r>
      <w:r w:rsidRPr="00C221F8">
        <w:rPr>
          <w:sz w:val="24"/>
          <w:szCs w:val="24"/>
          <w:lang w:val="zh-CN" w:eastAsia="zh-CN"/>
        </w:rPr>
        <w:t>月</w:t>
      </w:r>
      <w:r w:rsidRPr="00C221F8">
        <w:rPr>
          <w:sz w:val="24"/>
          <w:szCs w:val="24"/>
          <w:lang w:val="zh-CN" w:eastAsia="zh-CN"/>
        </w:rPr>
        <w:t>30</w:t>
      </w:r>
      <w:r w:rsidRPr="00C221F8">
        <w:rPr>
          <w:sz w:val="24"/>
          <w:szCs w:val="24"/>
          <w:lang w:val="zh-CN" w:eastAsia="zh-CN"/>
        </w:rPr>
        <w:t>日之前</w:t>
      </w:r>
      <w:r w:rsidR="00E50D66">
        <w:rPr>
          <w:rFonts w:hint="eastAsia"/>
          <w:sz w:val="24"/>
          <w:szCs w:val="24"/>
          <w:lang w:val="zh-CN" w:eastAsia="zh-CN"/>
        </w:rPr>
        <w:t>编写</w:t>
      </w:r>
      <w:r w:rsidR="00D665F7">
        <w:rPr>
          <w:rFonts w:hint="eastAsia"/>
          <w:sz w:val="24"/>
          <w:szCs w:val="24"/>
          <w:lang w:val="zh-CN" w:eastAsia="zh-CN"/>
        </w:rPr>
        <w:t>一份评估报告，评估</w:t>
      </w:r>
      <w:r w:rsidR="00E50D66">
        <w:rPr>
          <w:sz w:val="24"/>
          <w:szCs w:val="24"/>
          <w:lang w:val="zh-CN" w:eastAsia="zh-CN"/>
        </w:rPr>
        <w:t>国际一级加强化学品和废物健全管理的科学与政策衔接</w:t>
      </w:r>
      <w:r w:rsidR="00E50D66">
        <w:rPr>
          <w:rFonts w:hint="eastAsia"/>
          <w:sz w:val="24"/>
          <w:szCs w:val="24"/>
          <w:lang w:val="zh-CN" w:eastAsia="zh-CN"/>
        </w:rPr>
        <w:t>的</w:t>
      </w:r>
      <w:r w:rsidR="00D665F7">
        <w:rPr>
          <w:rFonts w:hint="eastAsia"/>
          <w:sz w:val="24"/>
          <w:szCs w:val="24"/>
          <w:lang w:val="zh-CN" w:eastAsia="zh-CN"/>
        </w:rPr>
        <w:t>各种</w:t>
      </w:r>
      <w:r w:rsidR="00E50D66" w:rsidRPr="00C221F8">
        <w:rPr>
          <w:sz w:val="24"/>
          <w:szCs w:val="24"/>
          <w:lang w:val="zh-CN" w:eastAsia="zh-CN"/>
        </w:rPr>
        <w:t>备选</w:t>
      </w:r>
      <w:r w:rsidR="00E50D66">
        <w:rPr>
          <w:rFonts w:hint="eastAsia"/>
          <w:sz w:val="24"/>
          <w:szCs w:val="24"/>
          <w:lang w:val="zh-CN" w:eastAsia="zh-CN"/>
        </w:rPr>
        <w:t>办法</w:t>
      </w:r>
      <w:r w:rsidRPr="00C221F8">
        <w:rPr>
          <w:sz w:val="24"/>
          <w:szCs w:val="24"/>
          <w:vertAlign w:val="superscript"/>
          <w:lang w:val="zh-CN"/>
        </w:rPr>
        <w:footnoteReference w:id="4"/>
      </w:r>
      <w:r w:rsidRPr="00C221F8">
        <w:rPr>
          <w:sz w:val="24"/>
          <w:szCs w:val="24"/>
          <w:lang w:val="zh-CN" w:eastAsia="zh-CN"/>
        </w:rPr>
        <w:t>，同时考虑到现有</w:t>
      </w:r>
      <w:r w:rsidR="00D665F7">
        <w:rPr>
          <w:rFonts w:hint="eastAsia"/>
          <w:sz w:val="24"/>
          <w:szCs w:val="24"/>
          <w:lang w:val="zh-CN" w:eastAsia="zh-CN"/>
        </w:rPr>
        <w:t>各项</w:t>
      </w:r>
      <w:r w:rsidRPr="00C221F8">
        <w:rPr>
          <w:sz w:val="24"/>
          <w:szCs w:val="24"/>
          <w:lang w:val="zh-CN" w:eastAsia="zh-CN"/>
        </w:rPr>
        <w:t>机制，包括环境署</w:t>
      </w:r>
      <w:r w:rsidR="00D665F7">
        <w:rPr>
          <w:rFonts w:hint="eastAsia"/>
          <w:sz w:val="24"/>
          <w:szCs w:val="24"/>
          <w:lang w:val="zh-CN" w:eastAsia="zh-CN"/>
        </w:rPr>
        <w:t>之</w:t>
      </w:r>
      <w:r w:rsidRPr="00C221F8">
        <w:rPr>
          <w:sz w:val="24"/>
          <w:szCs w:val="24"/>
          <w:lang w:val="zh-CN" w:eastAsia="zh-CN"/>
        </w:rPr>
        <w:t>下的机制</w:t>
      </w:r>
      <w:r w:rsidR="00D665F7" w:rsidRPr="001244FC">
        <w:rPr>
          <w:sz w:val="24"/>
          <w:szCs w:val="24"/>
          <w:lang w:val="zh-CN" w:eastAsia="zh-CN"/>
        </w:rPr>
        <w:t>，以及其他领域的相关实例，以便最大限度地提高成本效益、最好</w:t>
      </w:r>
      <w:r w:rsidR="00D665F7">
        <w:rPr>
          <w:sz w:val="24"/>
          <w:szCs w:val="24"/>
          <w:lang w:val="zh-CN" w:eastAsia="zh-CN"/>
        </w:rPr>
        <w:t>地利用新技术、跟踪进展和</w:t>
      </w:r>
      <w:r w:rsidRPr="00C221F8">
        <w:rPr>
          <w:sz w:val="24"/>
          <w:szCs w:val="24"/>
          <w:lang w:val="zh-CN" w:eastAsia="zh-CN"/>
        </w:rPr>
        <w:t>改善相关多边环境协定在国家一级的执行情况。</w:t>
      </w:r>
      <w:r w:rsidR="00D665F7" w:rsidRPr="00C221F8">
        <w:rPr>
          <w:sz w:val="24"/>
          <w:szCs w:val="24"/>
          <w:lang w:val="zh-CN" w:eastAsia="zh-CN"/>
        </w:rPr>
        <w:t>各国政府尤其应适当考虑</w:t>
      </w:r>
      <w:r w:rsidR="00D665F7">
        <w:rPr>
          <w:rFonts w:hint="eastAsia"/>
          <w:sz w:val="24"/>
          <w:szCs w:val="24"/>
          <w:lang w:val="zh-CN" w:eastAsia="zh-CN"/>
        </w:rPr>
        <w:t>到这份</w:t>
      </w:r>
      <w:r w:rsidR="00D665F7" w:rsidRPr="00C221F8">
        <w:rPr>
          <w:sz w:val="24"/>
          <w:szCs w:val="24"/>
          <w:lang w:val="zh-CN" w:eastAsia="zh-CN"/>
        </w:rPr>
        <w:t>评估</w:t>
      </w:r>
      <w:r w:rsidR="00D665F7">
        <w:rPr>
          <w:rFonts w:hint="eastAsia"/>
          <w:sz w:val="24"/>
          <w:szCs w:val="24"/>
          <w:lang w:val="zh-CN" w:eastAsia="zh-CN"/>
        </w:rPr>
        <w:t>报告。</w:t>
      </w:r>
      <w:r w:rsidRPr="000D24A2">
        <w:rPr>
          <w:rFonts w:ascii="SimSun" w:hAnsi="SimSun"/>
          <w:sz w:val="24"/>
          <w:szCs w:val="24"/>
          <w:lang w:val="zh-CN" w:eastAsia="zh-CN"/>
        </w:rPr>
        <w:t>]</w:t>
      </w:r>
    </w:p>
    <w:p w14:paraId="073973E7" w14:textId="2A726769"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sz w:val="24"/>
          <w:szCs w:val="24"/>
          <w:lang w:eastAsia="zh-CN"/>
        </w:rPr>
      </w:pPr>
      <w:r w:rsidRPr="000D24A2">
        <w:rPr>
          <w:rFonts w:ascii="SimSun" w:hAnsi="SimSun"/>
          <w:sz w:val="24"/>
          <w:szCs w:val="24"/>
          <w:lang w:val="zh-CN" w:eastAsia="zh-CN"/>
        </w:rPr>
        <w:t>[需</w:t>
      </w:r>
      <w:r w:rsidRPr="00C221F8">
        <w:rPr>
          <w:sz w:val="24"/>
          <w:szCs w:val="24"/>
          <w:lang w:val="zh-CN" w:eastAsia="zh-CN"/>
        </w:rPr>
        <w:t>要跟踪化学品设计、生产、使用和释放以及废物产生和管理方面的趋势，以确定今后的全球化学品和废物管理展望报告中关注的问题，并推动采取健全管理政策和行动。</w:t>
      </w:r>
    </w:p>
    <w:p w14:paraId="42200DC1" w14:textId="3DD41D46"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sz w:val="24"/>
          <w:szCs w:val="24"/>
          <w:lang w:eastAsia="zh-CN"/>
        </w:rPr>
      </w:pPr>
      <w:r w:rsidRPr="00C221F8">
        <w:rPr>
          <w:sz w:val="24"/>
          <w:szCs w:val="24"/>
          <w:lang w:val="zh-CN" w:eastAsia="zh-CN"/>
        </w:rPr>
        <w:t>所有利益攸关方都应</w:t>
      </w:r>
      <w:r w:rsidR="00C41B01">
        <w:rPr>
          <w:rFonts w:hint="eastAsia"/>
          <w:sz w:val="24"/>
          <w:szCs w:val="24"/>
          <w:lang w:val="zh-CN" w:eastAsia="zh-CN"/>
        </w:rPr>
        <w:t>处理</w:t>
      </w:r>
      <w:r w:rsidRPr="00C221F8">
        <w:rPr>
          <w:sz w:val="24"/>
          <w:szCs w:val="24"/>
          <w:lang w:val="zh-CN" w:eastAsia="zh-CN"/>
        </w:rPr>
        <w:t>新出现的证据表明对人类健康和环境构成风险的相关问题，这种风险是由化管方针或全球化学品展望确定的，或</w:t>
      </w:r>
      <w:r w:rsidR="003643E9">
        <w:rPr>
          <w:rFonts w:hint="eastAsia"/>
          <w:sz w:val="24"/>
          <w:szCs w:val="24"/>
          <w:lang w:val="zh-CN" w:eastAsia="zh-CN"/>
        </w:rPr>
        <w:t>是</w:t>
      </w:r>
      <w:r w:rsidRPr="00C221F8">
        <w:rPr>
          <w:sz w:val="24"/>
          <w:szCs w:val="24"/>
          <w:lang w:val="zh-CN" w:eastAsia="zh-CN"/>
        </w:rPr>
        <w:t>通过监测化学品设计、生产、使用和释放以及废物产生和管理方面的趋势而发现的，同时特别考虑将由环境署执行主任于</w:t>
      </w:r>
      <w:r w:rsidRPr="00C221F8">
        <w:rPr>
          <w:sz w:val="24"/>
          <w:szCs w:val="24"/>
          <w:lang w:val="zh-CN" w:eastAsia="zh-CN"/>
        </w:rPr>
        <w:t>2020</w:t>
      </w:r>
      <w:r w:rsidRPr="00C221F8">
        <w:rPr>
          <w:sz w:val="24"/>
          <w:szCs w:val="24"/>
          <w:lang w:val="zh-CN" w:eastAsia="zh-CN"/>
        </w:rPr>
        <w:t>年</w:t>
      </w:r>
      <w:r w:rsidRPr="00C221F8">
        <w:rPr>
          <w:sz w:val="24"/>
          <w:szCs w:val="24"/>
          <w:lang w:val="zh-CN" w:eastAsia="zh-CN"/>
        </w:rPr>
        <w:t>4</w:t>
      </w:r>
      <w:r w:rsidRPr="00C221F8">
        <w:rPr>
          <w:sz w:val="24"/>
          <w:szCs w:val="24"/>
          <w:lang w:val="zh-CN" w:eastAsia="zh-CN"/>
        </w:rPr>
        <w:t>月</w:t>
      </w:r>
      <w:r w:rsidRPr="00C221F8">
        <w:rPr>
          <w:sz w:val="24"/>
          <w:szCs w:val="24"/>
          <w:lang w:val="zh-CN" w:eastAsia="zh-CN"/>
        </w:rPr>
        <w:t>30</w:t>
      </w:r>
      <w:r w:rsidRPr="00C221F8">
        <w:rPr>
          <w:sz w:val="24"/>
          <w:szCs w:val="24"/>
          <w:lang w:val="zh-CN" w:eastAsia="zh-CN"/>
        </w:rPr>
        <w:t>日之前就这些问题编写的报告。</w:t>
      </w:r>
    </w:p>
    <w:p w14:paraId="62BC7EBA"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sz w:val="24"/>
          <w:szCs w:val="24"/>
          <w:lang w:eastAsia="zh-CN"/>
        </w:rPr>
      </w:pPr>
      <w:r w:rsidRPr="00C221F8">
        <w:rPr>
          <w:sz w:val="24"/>
          <w:szCs w:val="24"/>
          <w:lang w:val="zh-CN" w:eastAsia="zh-CN"/>
        </w:rPr>
        <w:t>各国政府尤其应考虑如何就所要求进行的分析采取后续行动，分析的对象是现有的监管和政策框架，以及其解决这些问题、以实现上一项建议所述报告中所载的</w:t>
      </w:r>
      <w:r w:rsidRPr="00C221F8">
        <w:rPr>
          <w:sz w:val="24"/>
          <w:szCs w:val="24"/>
          <w:lang w:val="zh-CN" w:eastAsia="zh-CN"/>
        </w:rPr>
        <w:t>2020</w:t>
      </w:r>
      <w:r w:rsidRPr="00C221F8">
        <w:rPr>
          <w:sz w:val="24"/>
          <w:szCs w:val="24"/>
          <w:lang w:val="zh-CN" w:eastAsia="zh-CN"/>
        </w:rPr>
        <w:t>年化学品和废物（包括铅和镉）健全管理目标的能力。</w:t>
      </w:r>
    </w:p>
    <w:p w14:paraId="745688B3" w14:textId="77777777" w:rsidR="00B25CD1" w:rsidRPr="000D24A2"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noProof/>
          <w:sz w:val="24"/>
          <w:szCs w:val="24"/>
          <w:lang w:eastAsia="zh-CN"/>
        </w:rPr>
      </w:pPr>
      <w:r w:rsidRPr="00C221F8">
        <w:rPr>
          <w:sz w:val="24"/>
          <w:szCs w:val="24"/>
          <w:lang w:val="zh-CN" w:eastAsia="zh-CN"/>
        </w:rPr>
        <w:t>全球关切问题可包括物质、物质组、混合物、材料和产品，不论其处于生命周期中的哪个阶段（从设计到废物阶段）。化管大会应在其第</w:t>
      </w:r>
      <w:r w:rsidRPr="00C221F8">
        <w:rPr>
          <w:sz w:val="24"/>
          <w:szCs w:val="24"/>
          <w:lang w:val="zh-CN" w:eastAsia="zh-CN"/>
        </w:rPr>
        <w:t>II/4</w:t>
      </w:r>
      <w:r w:rsidRPr="00C221F8">
        <w:rPr>
          <w:sz w:val="24"/>
          <w:szCs w:val="24"/>
          <w:lang w:val="zh-CN" w:eastAsia="zh-CN"/>
        </w:rPr>
        <w:t>号决议确立的标准的基础上，并考虑到全球化学品和废物管理展望的调查结果和环境规划署执行主任关于这些事项的相关报告，通过确定全球关切问题的标准。也可审议如何对科学建议作出回应的标准。</w:t>
      </w:r>
      <w:r w:rsidRPr="000D24A2">
        <w:rPr>
          <w:rFonts w:ascii="SimSun" w:hAnsi="SimSun"/>
          <w:sz w:val="24"/>
          <w:szCs w:val="24"/>
          <w:lang w:val="zh-CN" w:eastAsia="zh-CN"/>
        </w:rPr>
        <w:t>]</w:t>
      </w:r>
    </w:p>
    <w:p w14:paraId="36C720C8" w14:textId="77777777" w:rsidR="00B25CD1" w:rsidRPr="00C221F8" w:rsidRDefault="00B25CD1" w:rsidP="000D24A2">
      <w:pPr>
        <w:pStyle w:val="CH3"/>
        <w:tabs>
          <w:tab w:val="clear" w:pos="851"/>
          <w:tab w:val="clear" w:pos="1247"/>
          <w:tab w:val="right" w:pos="1260"/>
        </w:tabs>
        <w:ind w:hanging="617"/>
        <w:jc w:val="both"/>
        <w:rPr>
          <w:rFonts w:eastAsia="SimHei"/>
          <w:sz w:val="24"/>
          <w:szCs w:val="24"/>
          <w:lang w:eastAsia="zh-CN"/>
        </w:rPr>
      </w:pPr>
      <w:r w:rsidRPr="00C221F8">
        <w:rPr>
          <w:rFonts w:eastAsia="SimHei"/>
          <w:sz w:val="24"/>
          <w:szCs w:val="24"/>
          <w:lang w:val="zh-CN" w:eastAsia="zh-CN"/>
        </w:rPr>
        <w:t>6.</w:t>
      </w:r>
      <w:r w:rsidRPr="00C221F8">
        <w:rPr>
          <w:rFonts w:eastAsia="SimHei"/>
          <w:sz w:val="24"/>
          <w:szCs w:val="24"/>
          <w:lang w:val="zh-CN" w:eastAsia="zh-CN"/>
        </w:rPr>
        <w:tab/>
      </w:r>
      <w:r w:rsidRPr="00C221F8">
        <w:rPr>
          <w:rFonts w:eastAsia="SimHei"/>
          <w:bCs/>
          <w:sz w:val="24"/>
          <w:szCs w:val="24"/>
          <w:lang w:val="zh-CN" w:eastAsia="zh-CN"/>
        </w:rPr>
        <w:t>附属和特设专家机构</w:t>
      </w:r>
    </w:p>
    <w:p w14:paraId="104165E9" w14:textId="77777777" w:rsidR="00B25CD1" w:rsidRPr="000D24A2"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sz w:val="24"/>
          <w:szCs w:val="24"/>
          <w:lang w:eastAsia="zh-CN"/>
        </w:rPr>
      </w:pPr>
      <w:r w:rsidRPr="000D24A2">
        <w:rPr>
          <w:rFonts w:ascii="SimSun" w:hAnsi="SimSun"/>
          <w:sz w:val="24"/>
          <w:szCs w:val="24"/>
          <w:lang w:val="zh-CN" w:eastAsia="zh-CN"/>
        </w:rPr>
        <w:t>国际大会应有能力设立附属和（或）有时限的特设小组，就现有论坛尚未[涉及][尚未在现有论坛框架下处理]的科学、技术和（或）政策问题开展研究并向国际大会提供咨询意见。</w:t>
      </w:r>
    </w:p>
    <w:p w14:paraId="37EF5989" w14:textId="77777777" w:rsidR="00B25CD1" w:rsidRPr="000D24A2"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noProof/>
          <w:sz w:val="24"/>
          <w:szCs w:val="24"/>
          <w:lang w:eastAsia="zh-CN"/>
        </w:rPr>
      </w:pPr>
      <w:r w:rsidRPr="000D24A2">
        <w:rPr>
          <w:rFonts w:ascii="SimSun" w:hAnsi="SimSun"/>
          <w:sz w:val="24"/>
          <w:szCs w:val="24"/>
          <w:lang w:val="zh-CN" w:eastAsia="zh-CN"/>
        </w:rPr>
        <w:t>此类小组应[不限名额]具有地域平衡性、透明、灵活且在学术上可信[具备并实施严格的利益冲突政策]；能够促进学科之间以及科学与政策之间的双</w:t>
      </w:r>
      <w:r w:rsidRPr="000D24A2">
        <w:rPr>
          <w:rFonts w:ascii="SimSun" w:hAnsi="SimSun"/>
          <w:sz w:val="24"/>
          <w:szCs w:val="24"/>
          <w:lang w:val="zh-CN" w:eastAsia="zh-CN"/>
        </w:rPr>
        <w:lastRenderedPageBreak/>
        <w:t>向对话；促进提高认识活动；并严格采用经过国际大会核准的严谨标准，包括同行评审。职能包括但不限于：</w:t>
      </w:r>
    </w:p>
    <w:p w14:paraId="744AB7F4" w14:textId="6C6A8EEF" w:rsidR="00B25CD1" w:rsidRPr="000D24A2" w:rsidRDefault="00561350" w:rsidP="000D24A2">
      <w:pPr>
        <w:pStyle w:val="Normalnumber"/>
        <w:numPr>
          <w:ilvl w:val="0"/>
          <w:numId w:val="0"/>
        </w:numPr>
        <w:tabs>
          <w:tab w:val="clear" w:pos="1247"/>
          <w:tab w:val="clear" w:pos="1814"/>
          <w:tab w:val="clear" w:pos="2381"/>
          <w:tab w:val="clear" w:pos="2948"/>
          <w:tab w:val="clear" w:pos="3515"/>
          <w:tab w:val="clear" w:pos="4082"/>
          <w:tab w:val="left" w:pos="624"/>
        </w:tabs>
        <w:ind w:left="2610" w:hanging="810"/>
        <w:jc w:val="both"/>
        <w:rPr>
          <w:rFonts w:ascii="SimSun" w:hAnsi="SimSun"/>
          <w:noProof/>
          <w:sz w:val="24"/>
          <w:szCs w:val="24"/>
          <w:lang w:eastAsia="zh-CN"/>
        </w:rPr>
      </w:pPr>
      <w:r w:rsidRPr="000D24A2">
        <w:rPr>
          <w:rFonts w:ascii="SimSun" w:hAnsi="SimSun" w:hint="eastAsia"/>
          <w:szCs w:val="24"/>
          <w:lang w:eastAsia="zh-CN"/>
        </w:rPr>
        <w:t>（一）</w:t>
      </w:r>
      <w:r w:rsidR="000D24A2">
        <w:rPr>
          <w:rFonts w:ascii="SimSun" w:hAnsi="SimSun" w:hint="eastAsia"/>
          <w:szCs w:val="24"/>
          <w:lang w:eastAsia="zh-CN"/>
        </w:rPr>
        <w:t xml:space="preserve"> </w:t>
      </w:r>
      <w:r w:rsidR="00E26593" w:rsidRPr="000D24A2">
        <w:rPr>
          <w:rFonts w:ascii="SimSun" w:hAnsi="SimSun"/>
          <w:sz w:val="24"/>
          <w:szCs w:val="24"/>
          <w:lang w:eastAsia="zh-CN"/>
        </w:rPr>
        <w:t>[</w:t>
      </w:r>
      <w:r w:rsidR="00B25CD1" w:rsidRPr="000D24A2">
        <w:rPr>
          <w:rFonts w:ascii="SimSun" w:hAnsi="SimSun"/>
          <w:sz w:val="24"/>
          <w:szCs w:val="24"/>
          <w:lang w:val="zh-CN" w:eastAsia="zh-CN"/>
        </w:rPr>
        <w:t>确定和提出应对[全球]关切的化学品和废物问题的建议，并确定各项建议的优先次序]；</w:t>
      </w:r>
    </w:p>
    <w:p w14:paraId="71800E03" w14:textId="39FEDDCD" w:rsidR="00B25CD1" w:rsidRPr="00C221F8" w:rsidRDefault="00561350" w:rsidP="00561350">
      <w:pPr>
        <w:pStyle w:val="Normalnumber"/>
        <w:numPr>
          <w:ilvl w:val="0"/>
          <w:numId w:val="0"/>
        </w:numPr>
        <w:tabs>
          <w:tab w:val="clear" w:pos="1247"/>
          <w:tab w:val="clear" w:pos="1814"/>
          <w:tab w:val="clear" w:pos="2381"/>
          <w:tab w:val="clear" w:pos="2948"/>
          <w:tab w:val="clear" w:pos="3515"/>
          <w:tab w:val="clear" w:pos="4082"/>
          <w:tab w:val="left" w:pos="624"/>
        </w:tabs>
        <w:ind w:left="2430" w:hanging="630"/>
        <w:jc w:val="both"/>
        <w:rPr>
          <w:noProof/>
          <w:sz w:val="24"/>
          <w:szCs w:val="24"/>
          <w:lang w:eastAsia="zh-CN"/>
        </w:rPr>
      </w:pPr>
      <w:r w:rsidRPr="00561350">
        <w:rPr>
          <w:rFonts w:hint="eastAsia"/>
          <w:szCs w:val="24"/>
          <w:lang w:eastAsia="zh-CN"/>
        </w:rPr>
        <w:t>（二）</w:t>
      </w:r>
      <w:r w:rsidR="000D24A2">
        <w:rPr>
          <w:rFonts w:hint="eastAsia"/>
          <w:szCs w:val="24"/>
          <w:lang w:eastAsia="zh-CN"/>
        </w:rPr>
        <w:t xml:space="preserve"> </w:t>
      </w:r>
      <w:r w:rsidR="000D24A2">
        <w:rPr>
          <w:szCs w:val="24"/>
          <w:lang w:eastAsia="zh-CN"/>
        </w:rPr>
        <w:t xml:space="preserve">   </w:t>
      </w:r>
      <w:r w:rsidR="00B25CD1" w:rsidRPr="00C221F8">
        <w:rPr>
          <w:sz w:val="24"/>
          <w:szCs w:val="24"/>
          <w:lang w:val="zh-CN" w:eastAsia="zh-CN"/>
        </w:rPr>
        <w:t>推动发展中国家的执行工作，例如通过建立基础监管制度；</w:t>
      </w:r>
    </w:p>
    <w:p w14:paraId="58A68B64" w14:textId="4485E194" w:rsidR="00B25CD1" w:rsidRPr="00C221F8" w:rsidRDefault="00561350" w:rsidP="00905C7F">
      <w:pPr>
        <w:pStyle w:val="Normalnumber"/>
        <w:numPr>
          <w:ilvl w:val="0"/>
          <w:numId w:val="0"/>
        </w:numPr>
        <w:tabs>
          <w:tab w:val="clear" w:pos="1247"/>
          <w:tab w:val="clear" w:pos="1814"/>
          <w:tab w:val="clear" w:pos="2381"/>
          <w:tab w:val="clear" w:pos="2948"/>
          <w:tab w:val="clear" w:pos="3515"/>
          <w:tab w:val="clear" w:pos="4082"/>
          <w:tab w:val="left" w:pos="624"/>
        </w:tabs>
        <w:ind w:left="2520" w:hanging="720"/>
        <w:jc w:val="both"/>
        <w:rPr>
          <w:noProof/>
          <w:sz w:val="24"/>
          <w:szCs w:val="24"/>
          <w:lang w:eastAsia="zh-CN"/>
        </w:rPr>
      </w:pPr>
      <w:r w:rsidRPr="00561350">
        <w:rPr>
          <w:rFonts w:hint="eastAsia"/>
          <w:szCs w:val="24"/>
          <w:lang w:val="zh-CN" w:eastAsia="zh-CN"/>
        </w:rPr>
        <w:t>（三）</w:t>
      </w:r>
      <w:r w:rsidR="000D24A2">
        <w:rPr>
          <w:rFonts w:hint="eastAsia"/>
          <w:szCs w:val="24"/>
          <w:lang w:val="zh-CN" w:eastAsia="zh-CN"/>
        </w:rPr>
        <w:t xml:space="preserve"> </w:t>
      </w:r>
      <w:r w:rsidR="000D24A2">
        <w:rPr>
          <w:szCs w:val="24"/>
          <w:lang w:val="zh-CN" w:eastAsia="zh-CN"/>
        </w:rPr>
        <w:t xml:space="preserve"> </w:t>
      </w:r>
      <w:r w:rsidR="00905C7F">
        <w:rPr>
          <w:szCs w:val="24"/>
          <w:lang w:val="zh-CN" w:eastAsia="zh-CN"/>
        </w:rPr>
        <w:t xml:space="preserve"> </w:t>
      </w:r>
      <w:r w:rsidR="00B25CD1" w:rsidRPr="00C221F8">
        <w:rPr>
          <w:sz w:val="24"/>
          <w:szCs w:val="24"/>
          <w:lang w:val="zh-CN" w:eastAsia="zh-CN"/>
        </w:rPr>
        <w:t>评估化学品和废物的规模、来源以及健康和环境成本；分析和制定备选对策；</w:t>
      </w:r>
    </w:p>
    <w:p w14:paraId="083E5060" w14:textId="0E1E6A3D" w:rsidR="00B25CD1" w:rsidRPr="00C221F8" w:rsidRDefault="00561350" w:rsidP="00905C7F">
      <w:pPr>
        <w:pStyle w:val="Normalnumber"/>
        <w:numPr>
          <w:ilvl w:val="0"/>
          <w:numId w:val="0"/>
        </w:numPr>
        <w:tabs>
          <w:tab w:val="clear" w:pos="1247"/>
          <w:tab w:val="clear" w:pos="1814"/>
          <w:tab w:val="clear" w:pos="2381"/>
          <w:tab w:val="clear" w:pos="2948"/>
          <w:tab w:val="clear" w:pos="3515"/>
          <w:tab w:val="clear" w:pos="4082"/>
          <w:tab w:val="left" w:pos="624"/>
        </w:tabs>
        <w:ind w:left="2520" w:hanging="720"/>
        <w:jc w:val="both"/>
        <w:rPr>
          <w:noProof/>
          <w:sz w:val="24"/>
          <w:szCs w:val="24"/>
          <w:lang w:eastAsia="zh-CN"/>
        </w:rPr>
      </w:pPr>
      <w:r w:rsidRPr="00561350">
        <w:rPr>
          <w:rFonts w:hint="eastAsia"/>
          <w:szCs w:val="24"/>
          <w:lang w:eastAsia="zh-CN"/>
        </w:rPr>
        <w:t>（四）</w:t>
      </w:r>
      <w:r w:rsidR="00905C7F">
        <w:rPr>
          <w:rFonts w:hint="eastAsia"/>
          <w:szCs w:val="24"/>
          <w:lang w:eastAsia="zh-CN"/>
        </w:rPr>
        <w:t xml:space="preserve"> </w:t>
      </w:r>
      <w:r w:rsidR="00905C7F">
        <w:rPr>
          <w:szCs w:val="24"/>
          <w:lang w:eastAsia="zh-CN"/>
        </w:rPr>
        <w:t xml:space="preserve"> </w:t>
      </w:r>
      <w:r w:rsidR="00B25CD1" w:rsidRPr="00C221F8">
        <w:rPr>
          <w:sz w:val="24"/>
          <w:szCs w:val="24"/>
          <w:lang w:val="zh-CN" w:eastAsia="zh-CN"/>
        </w:rPr>
        <w:t>推动创新并提出能够最大限度发挥可持续和更安全替代品的效益的建议；</w:t>
      </w:r>
    </w:p>
    <w:p w14:paraId="599E2C92" w14:textId="5208EA30" w:rsidR="00B25CD1" w:rsidRPr="00C221F8" w:rsidRDefault="00561350" w:rsidP="00905C7F">
      <w:pPr>
        <w:pStyle w:val="Normalnumber"/>
        <w:numPr>
          <w:ilvl w:val="0"/>
          <w:numId w:val="0"/>
        </w:numPr>
        <w:tabs>
          <w:tab w:val="clear" w:pos="1247"/>
          <w:tab w:val="clear" w:pos="1814"/>
          <w:tab w:val="clear" w:pos="2381"/>
          <w:tab w:val="clear" w:pos="2948"/>
          <w:tab w:val="clear" w:pos="3515"/>
          <w:tab w:val="clear" w:pos="4082"/>
          <w:tab w:val="left" w:pos="624"/>
        </w:tabs>
        <w:ind w:left="2520" w:hanging="720"/>
        <w:jc w:val="both"/>
        <w:rPr>
          <w:noProof/>
          <w:sz w:val="24"/>
          <w:szCs w:val="24"/>
          <w:lang w:eastAsia="zh-CN"/>
        </w:rPr>
      </w:pPr>
      <w:r w:rsidRPr="00561350">
        <w:rPr>
          <w:rFonts w:hint="eastAsia"/>
          <w:szCs w:val="24"/>
          <w:lang w:val="zh-CN" w:eastAsia="zh-CN"/>
        </w:rPr>
        <w:t>（五）</w:t>
      </w:r>
      <w:r w:rsidR="00905C7F">
        <w:rPr>
          <w:rFonts w:hint="eastAsia"/>
          <w:szCs w:val="24"/>
          <w:lang w:val="zh-CN" w:eastAsia="zh-CN"/>
        </w:rPr>
        <w:t xml:space="preserve"> </w:t>
      </w:r>
      <w:r w:rsidR="00905C7F">
        <w:rPr>
          <w:szCs w:val="24"/>
          <w:lang w:val="zh-CN" w:eastAsia="zh-CN"/>
        </w:rPr>
        <w:t xml:space="preserve"> </w:t>
      </w:r>
      <w:r w:rsidR="00B25CD1" w:rsidRPr="00C221F8">
        <w:rPr>
          <w:sz w:val="24"/>
          <w:szCs w:val="24"/>
          <w:lang w:val="zh-CN" w:eastAsia="zh-CN"/>
        </w:rPr>
        <w:t>制定各种指标，以支持对目标、具体目标及阶段标志进行有效审查，并支持文书的有效运作。</w:t>
      </w:r>
    </w:p>
    <w:p w14:paraId="2420B1A3" w14:textId="77777777" w:rsidR="00B25CD1" w:rsidRPr="00C221F8" w:rsidRDefault="00B25CD1" w:rsidP="00905C7F">
      <w:pPr>
        <w:pStyle w:val="CH3"/>
        <w:tabs>
          <w:tab w:val="clear" w:pos="851"/>
          <w:tab w:val="right" w:pos="1350"/>
        </w:tabs>
        <w:ind w:hanging="617"/>
        <w:jc w:val="both"/>
        <w:rPr>
          <w:rFonts w:eastAsia="SimHei"/>
          <w:sz w:val="24"/>
          <w:szCs w:val="24"/>
          <w:lang w:eastAsia="zh-CN"/>
        </w:rPr>
      </w:pPr>
      <w:r w:rsidRPr="00C221F8">
        <w:rPr>
          <w:rFonts w:eastAsia="SimHei"/>
          <w:sz w:val="24"/>
          <w:szCs w:val="24"/>
          <w:lang w:val="zh-CN" w:eastAsia="zh-CN"/>
        </w:rPr>
        <w:t>7.</w:t>
      </w:r>
      <w:r w:rsidRPr="00C221F8">
        <w:rPr>
          <w:rFonts w:eastAsia="SimHei"/>
          <w:sz w:val="24"/>
          <w:szCs w:val="24"/>
          <w:lang w:val="zh-CN" w:eastAsia="zh-CN"/>
        </w:rPr>
        <w:tab/>
      </w:r>
      <w:r w:rsidRPr="00C221F8">
        <w:rPr>
          <w:rFonts w:eastAsia="SimHei"/>
          <w:bCs/>
          <w:sz w:val="24"/>
          <w:szCs w:val="24"/>
          <w:lang w:val="zh-CN" w:eastAsia="zh-CN"/>
        </w:rPr>
        <w:t>支持执行的各项机制</w:t>
      </w:r>
    </w:p>
    <w:p w14:paraId="154B7077" w14:textId="77777777" w:rsidR="00B25CD1" w:rsidRPr="000406EA" w:rsidRDefault="00B25CD1" w:rsidP="007F61BC">
      <w:pPr>
        <w:pStyle w:val="CH1"/>
        <w:ind w:hanging="437"/>
        <w:jc w:val="both"/>
        <w:rPr>
          <w:rFonts w:eastAsia="SimHei"/>
          <w:szCs w:val="24"/>
          <w:lang w:eastAsia="zh-CN"/>
        </w:rPr>
      </w:pPr>
      <w:r w:rsidRPr="000406EA">
        <w:rPr>
          <w:rFonts w:eastAsia="SimHei"/>
          <w:szCs w:val="24"/>
          <w:lang w:val="zh-CN" w:eastAsia="zh-CN"/>
        </w:rPr>
        <w:tab/>
      </w:r>
      <w:r w:rsidRPr="000406EA">
        <w:rPr>
          <w:rFonts w:eastAsia="SimHei"/>
          <w:szCs w:val="24"/>
          <w:lang w:val="zh-CN" w:eastAsia="zh-CN"/>
        </w:rPr>
        <w:tab/>
      </w:r>
      <w:r w:rsidRPr="000406EA">
        <w:rPr>
          <w:rFonts w:eastAsia="SimHei"/>
          <w:bCs/>
          <w:szCs w:val="24"/>
          <w:lang w:val="zh-CN" w:eastAsia="zh-CN"/>
        </w:rPr>
        <w:t>财政考虑</w:t>
      </w:r>
    </w:p>
    <w:p w14:paraId="0A264C31" w14:textId="77777777" w:rsidR="00B25CD1" w:rsidRPr="00C221F8" w:rsidRDefault="00B25CD1" w:rsidP="00905C7F">
      <w:pPr>
        <w:pStyle w:val="CH3"/>
        <w:tabs>
          <w:tab w:val="clear" w:pos="851"/>
          <w:tab w:val="clear" w:pos="1247"/>
          <w:tab w:val="right" w:pos="1260"/>
        </w:tabs>
        <w:ind w:hanging="617"/>
        <w:jc w:val="both"/>
        <w:rPr>
          <w:rFonts w:eastAsia="SimHei"/>
          <w:sz w:val="24"/>
          <w:szCs w:val="24"/>
        </w:rPr>
      </w:pPr>
      <w:r w:rsidRPr="00C221F8">
        <w:rPr>
          <w:rFonts w:eastAsia="SimHei"/>
          <w:sz w:val="24"/>
          <w:szCs w:val="24"/>
          <w:lang w:val="zh-CN"/>
        </w:rPr>
        <w:t>1.</w:t>
      </w:r>
      <w:r w:rsidRPr="00C221F8">
        <w:rPr>
          <w:rFonts w:eastAsia="SimHei"/>
          <w:sz w:val="24"/>
          <w:szCs w:val="24"/>
          <w:lang w:val="zh-CN"/>
        </w:rPr>
        <w:tab/>
      </w:r>
      <w:r w:rsidRPr="00C221F8">
        <w:rPr>
          <w:rFonts w:eastAsia="SimHei"/>
          <w:bCs/>
          <w:sz w:val="24"/>
          <w:szCs w:val="24"/>
          <w:lang w:val="zh-CN"/>
        </w:rPr>
        <w:t>综合筹资办法</w:t>
      </w:r>
    </w:p>
    <w:p w14:paraId="7A45A7CC" w14:textId="5613C67D" w:rsidR="00B25CD1" w:rsidRPr="00C221F8" w:rsidRDefault="00E35190" w:rsidP="007F61BC">
      <w:pPr>
        <w:pStyle w:val="Normalnumber"/>
        <w:numPr>
          <w:ilvl w:val="0"/>
          <w:numId w:val="18"/>
        </w:numPr>
        <w:tabs>
          <w:tab w:val="clear" w:pos="1134"/>
          <w:tab w:val="clear" w:pos="1247"/>
          <w:tab w:val="clear" w:pos="1814"/>
          <w:tab w:val="clear" w:pos="2381"/>
          <w:tab w:val="clear" w:pos="2948"/>
          <w:tab w:val="clear" w:pos="3515"/>
          <w:tab w:val="clear" w:pos="4082"/>
          <w:tab w:val="num" w:pos="624"/>
        </w:tabs>
        <w:jc w:val="both"/>
        <w:rPr>
          <w:sz w:val="24"/>
          <w:szCs w:val="24"/>
          <w:lang w:eastAsia="zh-CN"/>
        </w:rPr>
      </w:pPr>
      <w:r>
        <w:rPr>
          <w:rFonts w:hint="eastAsia"/>
          <w:sz w:val="24"/>
          <w:szCs w:val="24"/>
          <w:lang w:val="zh-CN" w:eastAsia="zh-CN"/>
        </w:rPr>
        <w:t>按照各方商定，</w:t>
      </w:r>
      <w:r w:rsidR="00B25CD1" w:rsidRPr="00C221F8">
        <w:rPr>
          <w:sz w:val="24"/>
          <w:szCs w:val="24"/>
          <w:lang w:val="zh-CN" w:eastAsia="zh-CN"/>
        </w:rPr>
        <w:t>化学品和废物的健全管理的综合筹资办法</w:t>
      </w:r>
      <w:r w:rsidR="00AF3E6B" w:rsidRPr="00AF3E6B">
        <w:rPr>
          <w:rFonts w:hint="eastAsia"/>
          <w:bCs/>
          <w:iCs/>
          <w:sz w:val="24"/>
          <w:szCs w:val="24"/>
          <w:lang w:val="zh-CN" w:eastAsia="zh-CN"/>
        </w:rPr>
        <w:t>旨在</w:t>
      </w:r>
      <w:r w:rsidR="00B25CD1" w:rsidRPr="00AF3E6B">
        <w:rPr>
          <w:bCs/>
          <w:iCs/>
          <w:sz w:val="24"/>
          <w:szCs w:val="24"/>
          <w:lang w:val="zh-CN" w:eastAsia="zh-CN"/>
        </w:rPr>
        <w:t>为</w:t>
      </w:r>
      <w:r w:rsidR="00B25CD1" w:rsidRPr="00AF3E6B">
        <w:rPr>
          <w:bCs/>
          <w:iCs/>
          <w:sz w:val="24"/>
          <w:szCs w:val="24"/>
          <w:lang w:val="zh-CN" w:eastAsia="zh-CN"/>
        </w:rPr>
        <w:t>2020</w:t>
      </w:r>
      <w:r w:rsidR="00B25CD1" w:rsidRPr="00AF3E6B">
        <w:rPr>
          <w:bCs/>
          <w:iCs/>
          <w:sz w:val="24"/>
          <w:szCs w:val="24"/>
          <w:lang w:val="zh-CN" w:eastAsia="zh-CN"/>
        </w:rPr>
        <w:t>年后</w:t>
      </w:r>
      <w:r w:rsidR="00AF3E6B" w:rsidRPr="00AF3E6B">
        <w:rPr>
          <w:rFonts w:hint="eastAsia"/>
          <w:bCs/>
          <w:iCs/>
          <w:sz w:val="24"/>
          <w:szCs w:val="24"/>
          <w:lang w:val="zh-CN" w:eastAsia="zh-CN"/>
        </w:rPr>
        <w:t>做出</w:t>
      </w:r>
      <w:r w:rsidR="00B25CD1" w:rsidRPr="00AF3E6B">
        <w:rPr>
          <w:bCs/>
          <w:iCs/>
          <w:sz w:val="24"/>
          <w:szCs w:val="24"/>
          <w:lang w:val="zh-CN" w:eastAsia="zh-CN"/>
        </w:rPr>
        <w:t>长期贡献</w:t>
      </w:r>
      <w:r w:rsidR="00B25CD1" w:rsidRPr="00C221F8">
        <w:rPr>
          <w:sz w:val="24"/>
          <w:szCs w:val="24"/>
          <w:lang w:val="zh-CN" w:eastAsia="zh-CN"/>
        </w:rPr>
        <w:t>，</w:t>
      </w:r>
      <w:r w:rsidR="00781506">
        <w:rPr>
          <w:rFonts w:hint="eastAsia"/>
          <w:sz w:val="24"/>
          <w:szCs w:val="24"/>
          <w:lang w:val="zh-CN" w:eastAsia="zh-CN"/>
        </w:rPr>
        <w:t>执行这一办法</w:t>
      </w:r>
      <w:r w:rsidR="00B25CD1" w:rsidRPr="00C221F8">
        <w:rPr>
          <w:sz w:val="24"/>
          <w:szCs w:val="24"/>
          <w:lang w:val="zh-CN" w:eastAsia="zh-CN"/>
        </w:rPr>
        <w:t>[</w:t>
      </w:r>
      <w:r w:rsidR="00B25CD1" w:rsidRPr="00C221F8">
        <w:rPr>
          <w:sz w:val="24"/>
          <w:szCs w:val="24"/>
          <w:lang w:val="zh-CN" w:eastAsia="zh-CN"/>
        </w:rPr>
        <w:t>对于实现《</w:t>
      </w:r>
      <w:r w:rsidR="00B25CD1" w:rsidRPr="00C221F8">
        <w:rPr>
          <w:sz w:val="24"/>
          <w:szCs w:val="24"/>
          <w:lang w:val="zh-CN" w:eastAsia="zh-CN"/>
        </w:rPr>
        <w:t>2030</w:t>
      </w:r>
      <w:r w:rsidR="00B25CD1" w:rsidRPr="00C221F8">
        <w:rPr>
          <w:sz w:val="24"/>
          <w:szCs w:val="24"/>
          <w:lang w:val="zh-CN" w:eastAsia="zh-CN"/>
        </w:rPr>
        <w:t>年可持续发展议程》的目标和具体目标</w:t>
      </w:r>
      <w:r w:rsidR="00B25CD1" w:rsidRPr="00C221F8">
        <w:rPr>
          <w:sz w:val="24"/>
          <w:szCs w:val="24"/>
          <w:lang w:val="zh-CN" w:eastAsia="zh-CN"/>
        </w:rPr>
        <w:t>]</w:t>
      </w:r>
      <w:r w:rsidR="00B25CD1" w:rsidRPr="00C221F8">
        <w:rPr>
          <w:sz w:val="24"/>
          <w:szCs w:val="24"/>
          <w:lang w:val="zh-CN" w:eastAsia="zh-CN"/>
        </w:rPr>
        <w:t>仍然至关重要。</w:t>
      </w:r>
    </w:p>
    <w:p w14:paraId="5D433F8F" w14:textId="4FB28306" w:rsidR="00B25CD1" w:rsidRPr="00C221F8" w:rsidRDefault="00B25CD1" w:rsidP="007F61BC">
      <w:pPr>
        <w:pStyle w:val="Normalnumber"/>
        <w:numPr>
          <w:ilvl w:val="0"/>
          <w:numId w:val="9"/>
        </w:numPr>
        <w:tabs>
          <w:tab w:val="clear" w:pos="1134"/>
          <w:tab w:val="clear" w:pos="1247"/>
          <w:tab w:val="clear" w:pos="1814"/>
          <w:tab w:val="clear" w:pos="2381"/>
          <w:tab w:val="clear" w:pos="2948"/>
          <w:tab w:val="clear" w:pos="3515"/>
          <w:tab w:val="clear" w:pos="4082"/>
          <w:tab w:val="num" w:pos="624"/>
        </w:tabs>
        <w:jc w:val="both"/>
        <w:rPr>
          <w:sz w:val="24"/>
          <w:szCs w:val="24"/>
          <w:lang w:eastAsia="zh-CN"/>
        </w:rPr>
      </w:pPr>
      <w:r w:rsidRPr="00C221F8">
        <w:rPr>
          <w:sz w:val="24"/>
          <w:szCs w:val="24"/>
          <w:lang w:val="zh-CN" w:eastAsia="zh-CN"/>
        </w:rPr>
        <w:t>综合筹资方法的所有三个组成部分，即主流化、私营部门参与和专</w:t>
      </w:r>
      <w:r w:rsidR="00AF3E6B">
        <w:rPr>
          <w:rFonts w:hint="eastAsia"/>
          <w:sz w:val="24"/>
          <w:szCs w:val="24"/>
          <w:lang w:val="zh-CN" w:eastAsia="zh-CN"/>
        </w:rPr>
        <w:t>用</w:t>
      </w:r>
      <w:r w:rsidRPr="00C221F8">
        <w:rPr>
          <w:sz w:val="24"/>
          <w:szCs w:val="24"/>
          <w:lang w:val="zh-CN" w:eastAsia="zh-CN"/>
        </w:rPr>
        <w:t>外部资金，都是同样重要和相辅相成的。</w:t>
      </w:r>
    </w:p>
    <w:p w14:paraId="77EA33ED" w14:textId="77777777" w:rsidR="00B25CD1" w:rsidRPr="00C221F8" w:rsidRDefault="00B25CD1" w:rsidP="007F61BC">
      <w:pPr>
        <w:pStyle w:val="Normalnumber"/>
        <w:numPr>
          <w:ilvl w:val="0"/>
          <w:numId w:val="9"/>
        </w:numPr>
        <w:tabs>
          <w:tab w:val="clear" w:pos="1134"/>
          <w:tab w:val="clear" w:pos="1247"/>
          <w:tab w:val="clear" w:pos="1814"/>
          <w:tab w:val="clear" w:pos="2381"/>
          <w:tab w:val="clear" w:pos="2948"/>
          <w:tab w:val="clear" w:pos="3515"/>
          <w:tab w:val="clear" w:pos="4082"/>
          <w:tab w:val="num" w:pos="624"/>
        </w:tabs>
        <w:jc w:val="both"/>
        <w:rPr>
          <w:noProof/>
          <w:sz w:val="24"/>
          <w:szCs w:val="24"/>
          <w:lang w:eastAsia="zh-CN"/>
        </w:rPr>
      </w:pPr>
      <w:r w:rsidRPr="00C221F8">
        <w:rPr>
          <w:sz w:val="24"/>
          <w:szCs w:val="24"/>
          <w:lang w:val="zh-CN" w:eastAsia="zh-CN"/>
        </w:rPr>
        <w:t>利益攸关方要采取步骤，利用综合办法为化学品和废物健全管理筹资，特别是就以下三个筹资组成部分取得切实进展：</w:t>
      </w:r>
    </w:p>
    <w:p w14:paraId="6ED70946" w14:textId="77777777" w:rsidR="00B25CD1" w:rsidRPr="00C221F8" w:rsidRDefault="00B25CD1" w:rsidP="00905C7F">
      <w:pPr>
        <w:pStyle w:val="CH4"/>
        <w:tabs>
          <w:tab w:val="clear" w:pos="851"/>
          <w:tab w:val="clear" w:pos="1247"/>
          <w:tab w:val="right" w:pos="1260"/>
        </w:tabs>
        <w:ind w:hanging="707"/>
        <w:jc w:val="both"/>
        <w:rPr>
          <w:rFonts w:eastAsia="SimHei"/>
          <w:noProof/>
          <w:sz w:val="24"/>
          <w:szCs w:val="24"/>
        </w:rPr>
      </w:pPr>
      <w:r w:rsidRPr="00C221F8">
        <w:rPr>
          <w:rFonts w:eastAsia="SimHei"/>
          <w:sz w:val="24"/>
          <w:szCs w:val="24"/>
          <w:lang w:val="zh-CN"/>
        </w:rPr>
        <w:t>(a)</w:t>
      </w:r>
      <w:r w:rsidRPr="00C221F8">
        <w:rPr>
          <w:rFonts w:eastAsia="SimHei"/>
          <w:sz w:val="24"/>
          <w:szCs w:val="24"/>
          <w:lang w:val="zh-CN"/>
        </w:rPr>
        <w:tab/>
      </w:r>
      <w:r w:rsidRPr="00C221F8">
        <w:rPr>
          <w:rFonts w:eastAsia="SimHei"/>
          <w:bCs/>
          <w:sz w:val="24"/>
          <w:szCs w:val="24"/>
          <w:lang w:val="zh-CN"/>
        </w:rPr>
        <w:t>主流化</w:t>
      </w:r>
    </w:p>
    <w:p w14:paraId="4A8BBE23" w14:textId="77777777" w:rsidR="00B25CD1" w:rsidRPr="00905C7F" w:rsidRDefault="00B25CD1" w:rsidP="007F61BC">
      <w:pPr>
        <w:pStyle w:val="Normalnumber"/>
        <w:numPr>
          <w:ilvl w:val="0"/>
          <w:numId w:val="9"/>
        </w:numPr>
        <w:tabs>
          <w:tab w:val="clear" w:pos="1134"/>
          <w:tab w:val="clear" w:pos="1247"/>
          <w:tab w:val="clear" w:pos="1814"/>
          <w:tab w:val="clear" w:pos="2381"/>
          <w:tab w:val="clear" w:pos="2948"/>
          <w:tab w:val="clear" w:pos="3515"/>
          <w:tab w:val="clear" w:pos="4082"/>
          <w:tab w:val="num" w:pos="624"/>
        </w:tabs>
        <w:jc w:val="both"/>
        <w:rPr>
          <w:rFonts w:ascii="SimSun" w:hAnsi="SimSun"/>
          <w:sz w:val="24"/>
          <w:szCs w:val="24"/>
          <w:lang w:eastAsia="zh-CN"/>
        </w:rPr>
      </w:pPr>
      <w:r w:rsidRPr="00C221F8">
        <w:rPr>
          <w:sz w:val="24"/>
          <w:szCs w:val="24"/>
          <w:lang w:val="zh-CN" w:eastAsia="zh-CN"/>
        </w:rPr>
        <w:t>各国政府应采取行动，进一步推动将化学品和废物的健全管理纳入国家发展计划、国内预算和相关部门政策的主流。对于发展中国家和经济转型国家而言，将国家化学品和废物优先事项纳入发展规划进程的主流，以便通过官方发展援助获得</w:t>
      </w:r>
      <w:r w:rsidRPr="00905C7F">
        <w:rPr>
          <w:rFonts w:ascii="SimSun" w:hAnsi="SimSun"/>
          <w:sz w:val="24"/>
          <w:szCs w:val="24"/>
          <w:lang w:val="zh-CN" w:eastAsia="zh-CN"/>
        </w:rPr>
        <w:t>资金，[可][将][应]有助于其为与化学品和废物有关的国家优先事项争取[大额]资助。</w:t>
      </w:r>
    </w:p>
    <w:p w14:paraId="6E0A1A5B" w14:textId="77777777" w:rsidR="00B25CD1" w:rsidRPr="00C221F8" w:rsidRDefault="00B25CD1" w:rsidP="00905C7F">
      <w:pPr>
        <w:pStyle w:val="CH4"/>
        <w:tabs>
          <w:tab w:val="clear" w:pos="851"/>
          <w:tab w:val="clear" w:pos="1247"/>
          <w:tab w:val="right" w:pos="1260"/>
        </w:tabs>
        <w:ind w:hanging="707"/>
        <w:jc w:val="both"/>
        <w:rPr>
          <w:rFonts w:eastAsia="SimHei"/>
          <w:noProof/>
          <w:sz w:val="24"/>
          <w:szCs w:val="24"/>
        </w:rPr>
      </w:pPr>
      <w:r w:rsidRPr="00C221F8">
        <w:rPr>
          <w:rFonts w:eastAsia="SimHei"/>
          <w:sz w:val="24"/>
          <w:szCs w:val="24"/>
          <w:lang w:val="zh-CN"/>
        </w:rPr>
        <w:t>(b)</w:t>
      </w:r>
      <w:r w:rsidRPr="00C221F8">
        <w:rPr>
          <w:rFonts w:eastAsia="SimHei"/>
          <w:sz w:val="24"/>
          <w:szCs w:val="24"/>
          <w:lang w:val="zh-CN"/>
        </w:rPr>
        <w:tab/>
      </w:r>
      <w:r w:rsidRPr="00C221F8">
        <w:rPr>
          <w:rFonts w:eastAsia="SimHei"/>
          <w:bCs/>
          <w:sz w:val="24"/>
          <w:szCs w:val="24"/>
          <w:lang w:val="zh-CN"/>
        </w:rPr>
        <w:t>私营部门的参与</w:t>
      </w:r>
    </w:p>
    <w:p w14:paraId="14A20681" w14:textId="22217A9C" w:rsidR="00B25CD1" w:rsidRPr="00905C7F" w:rsidRDefault="00B25CD1" w:rsidP="007F61BC">
      <w:pPr>
        <w:pStyle w:val="Normalnumber"/>
        <w:numPr>
          <w:ilvl w:val="0"/>
          <w:numId w:val="9"/>
        </w:numPr>
        <w:tabs>
          <w:tab w:val="clear" w:pos="1134"/>
          <w:tab w:val="clear" w:pos="1247"/>
          <w:tab w:val="clear" w:pos="1814"/>
          <w:tab w:val="clear" w:pos="2381"/>
          <w:tab w:val="clear" w:pos="2948"/>
          <w:tab w:val="clear" w:pos="3515"/>
          <w:tab w:val="clear" w:pos="4082"/>
          <w:tab w:val="num" w:pos="624"/>
        </w:tabs>
        <w:jc w:val="both"/>
        <w:rPr>
          <w:rFonts w:ascii="SimSun" w:hAnsi="SimSun"/>
          <w:sz w:val="24"/>
          <w:szCs w:val="24"/>
        </w:rPr>
      </w:pPr>
      <w:r w:rsidRPr="00905C7F">
        <w:rPr>
          <w:rFonts w:ascii="SimSun" w:hAnsi="SimSun"/>
          <w:sz w:val="24"/>
          <w:szCs w:val="24"/>
          <w:lang w:val="zh-CN" w:eastAsia="zh-CN"/>
        </w:rPr>
        <w:t>[[投资和]价值链各环节的私营部门实体[以及金融部门]应[通过各种办法和伙伴关系，为实施化学品和废物健全管理作出更大贡献。私营部门还应进一步开展工作，扩大生产者责任和公私伙伴关系。][，以便支付其对环境和健康影响的成本。这些贡献（例如通过商定的收费）应力求资助以下等方面的工作：查明和宣传危害、全面</w:t>
      </w:r>
      <w:r w:rsidR="000406EA" w:rsidRPr="00905C7F">
        <w:rPr>
          <w:rFonts w:ascii="SimSun" w:hAnsi="SimSun" w:hint="eastAsia"/>
          <w:sz w:val="24"/>
          <w:szCs w:val="24"/>
          <w:lang w:val="zh-CN" w:eastAsia="zh-CN"/>
        </w:rPr>
        <w:t>的</w:t>
      </w:r>
      <w:r w:rsidRPr="00905C7F">
        <w:rPr>
          <w:rFonts w:ascii="SimSun" w:hAnsi="SimSun"/>
          <w:sz w:val="24"/>
          <w:szCs w:val="24"/>
          <w:lang w:val="zh-CN" w:eastAsia="zh-CN"/>
        </w:rPr>
        <w:t>风险评估及缓解措施、加强所有利益相关者的技术能力、实施污染物排放与转移登记、防止接触、关注接触污染物社区和污染场地整治。此外，私营部门实体应通过一系列办法和伙伴关系作出更大贡献。</w:t>
      </w:r>
      <w:r w:rsidRPr="00905C7F">
        <w:rPr>
          <w:rFonts w:ascii="SimSun" w:hAnsi="SimSun"/>
          <w:sz w:val="24"/>
          <w:szCs w:val="24"/>
          <w:lang w:val="zh-CN"/>
        </w:rPr>
        <w:t>私营部门应遵守生产者延伸责任。]]</w:t>
      </w:r>
    </w:p>
    <w:p w14:paraId="26E036A4" w14:textId="7B97A8F0" w:rsidR="00B25CD1" w:rsidRPr="00905C7F"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sz w:val="24"/>
          <w:szCs w:val="24"/>
          <w:lang w:eastAsia="zh-CN"/>
        </w:rPr>
      </w:pPr>
      <w:r w:rsidRPr="00C221F8">
        <w:rPr>
          <w:sz w:val="24"/>
          <w:szCs w:val="24"/>
          <w:lang w:val="zh-CN" w:eastAsia="zh-CN"/>
        </w:rPr>
        <w:t>备选案文</w:t>
      </w:r>
      <w:r w:rsidRPr="00C221F8">
        <w:rPr>
          <w:sz w:val="24"/>
          <w:szCs w:val="24"/>
          <w:lang w:val="zh-CN" w:eastAsia="zh-CN"/>
        </w:rPr>
        <w:t>1</w:t>
      </w:r>
      <w:r w:rsidR="000406EA">
        <w:rPr>
          <w:sz w:val="24"/>
          <w:szCs w:val="24"/>
          <w:lang w:val="zh-CN" w:eastAsia="zh-CN"/>
        </w:rPr>
        <w:t xml:space="preserve"> </w:t>
      </w:r>
      <w:r w:rsidRPr="00905C7F">
        <w:rPr>
          <w:rFonts w:ascii="SimSun" w:hAnsi="SimSun"/>
          <w:sz w:val="24"/>
          <w:szCs w:val="24"/>
          <w:lang w:val="zh-CN" w:eastAsia="zh-CN"/>
        </w:rPr>
        <w:t>[各国政府还应采取行动，进一步鼓励业界参与综合办法，包括制定关于行业和国家行政管理责任的立法；为化学品和废物健全管理提供激励措施；促进行业采取成本内部化措施[根据污染者支付原则]。[投资和[价</w:t>
      </w:r>
      <w:r w:rsidRPr="00905C7F">
        <w:rPr>
          <w:rFonts w:ascii="SimSun" w:hAnsi="SimSun"/>
          <w:sz w:val="24"/>
          <w:szCs w:val="24"/>
          <w:lang w:val="zh-CN" w:eastAsia="zh-CN"/>
        </w:rPr>
        <w:lastRenderedPageBreak/>
        <w:t>值链][供给链]各环节的私营部门实体应通过各种办法和伙伴关系，为实施化学品和废物健全管理作出更大贡献。]</w:t>
      </w:r>
    </w:p>
    <w:p w14:paraId="029CF8C4" w14:textId="4FB8D0E7" w:rsidR="00B25CD1" w:rsidRPr="00905C7F"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rFonts w:ascii="SimSun" w:hAnsi="SimSun"/>
          <w:sz w:val="24"/>
          <w:szCs w:val="24"/>
          <w:lang w:eastAsia="zh-CN"/>
        </w:rPr>
      </w:pPr>
      <w:r w:rsidRPr="00C221F8">
        <w:rPr>
          <w:sz w:val="24"/>
          <w:szCs w:val="24"/>
          <w:lang w:val="zh-CN" w:eastAsia="zh-CN"/>
        </w:rPr>
        <w:t>备选案文</w:t>
      </w:r>
      <w:r w:rsidRPr="00C221F8">
        <w:rPr>
          <w:sz w:val="24"/>
          <w:szCs w:val="24"/>
          <w:lang w:val="zh-CN" w:eastAsia="zh-CN"/>
        </w:rPr>
        <w:t>2.</w:t>
      </w:r>
      <w:r w:rsidR="000406EA">
        <w:rPr>
          <w:sz w:val="24"/>
          <w:szCs w:val="24"/>
          <w:lang w:val="zh-CN" w:eastAsia="zh-CN"/>
        </w:rPr>
        <w:t xml:space="preserve"> </w:t>
      </w:r>
      <w:r w:rsidRPr="00905C7F">
        <w:rPr>
          <w:rFonts w:ascii="SimSun" w:hAnsi="SimSun"/>
          <w:sz w:val="24"/>
          <w:szCs w:val="24"/>
          <w:lang w:val="zh-CN" w:eastAsia="zh-CN"/>
        </w:rPr>
        <w:t>[当出现以下等情况时，行业以综合方式进行参与，将产生用于化学品和废物议程的财政资源：业界将遵守化学品和废物条例的成本内在化；使用经济工具，以回收成本，并将其从公共部门转移到私营部门；行业转让技术；行业向政府纳税；行业采取创新措施，使化学品和废物在其整个生命周期中成为“绿色”。]</w:t>
      </w:r>
    </w:p>
    <w:p w14:paraId="5B0019BE" w14:textId="77777777" w:rsidR="00B25CD1" w:rsidRPr="00905C7F" w:rsidRDefault="00B25CD1" w:rsidP="007F61BC">
      <w:pPr>
        <w:pStyle w:val="Normalnumber"/>
        <w:numPr>
          <w:ilvl w:val="0"/>
          <w:numId w:val="9"/>
        </w:numPr>
        <w:tabs>
          <w:tab w:val="clear" w:pos="1134"/>
          <w:tab w:val="clear" w:pos="1247"/>
          <w:tab w:val="clear" w:pos="1814"/>
          <w:tab w:val="clear" w:pos="2381"/>
          <w:tab w:val="clear" w:pos="2948"/>
          <w:tab w:val="clear" w:pos="3515"/>
          <w:tab w:val="clear" w:pos="4082"/>
          <w:tab w:val="num" w:pos="624"/>
        </w:tabs>
        <w:jc w:val="both"/>
        <w:rPr>
          <w:rFonts w:ascii="SimSun" w:hAnsi="SimSun"/>
          <w:sz w:val="24"/>
          <w:szCs w:val="24"/>
        </w:rPr>
      </w:pPr>
      <w:r w:rsidRPr="00905C7F">
        <w:rPr>
          <w:rFonts w:ascii="SimSun" w:hAnsi="SimSun"/>
          <w:sz w:val="24"/>
          <w:szCs w:val="24"/>
          <w:lang w:val="zh-CN" w:eastAsia="zh-CN"/>
        </w:rPr>
        <w:t>[要求金融部门制定向具备化学品管理计划的公司投资的指南，例如制定可持续银行业务的贷款标准。</w:t>
      </w:r>
      <w:r w:rsidRPr="00905C7F">
        <w:rPr>
          <w:rFonts w:ascii="SimSun" w:hAnsi="SimSun"/>
          <w:sz w:val="24"/>
          <w:szCs w:val="24"/>
          <w:lang w:val="zh-CN"/>
        </w:rPr>
        <w:t>]</w:t>
      </w:r>
    </w:p>
    <w:p w14:paraId="2DE8841D" w14:textId="2273355F" w:rsidR="00B25CD1" w:rsidRPr="00C221F8" w:rsidRDefault="00905C7F" w:rsidP="00905C7F">
      <w:pPr>
        <w:pStyle w:val="CH4"/>
        <w:tabs>
          <w:tab w:val="clear" w:pos="851"/>
          <w:tab w:val="clear" w:pos="1247"/>
          <w:tab w:val="right" w:pos="1260"/>
        </w:tabs>
        <w:ind w:hanging="707"/>
        <w:jc w:val="both"/>
        <w:rPr>
          <w:rFonts w:eastAsia="SimHei"/>
          <w:sz w:val="24"/>
          <w:szCs w:val="24"/>
        </w:rPr>
      </w:pPr>
      <w:r>
        <w:rPr>
          <w:rFonts w:eastAsia="SimHei"/>
          <w:sz w:val="24"/>
          <w:szCs w:val="24"/>
          <w:lang w:val="zh-CN"/>
        </w:rPr>
        <w:t xml:space="preserve"> </w:t>
      </w:r>
      <w:r w:rsidR="00B25CD1" w:rsidRPr="00C221F8">
        <w:rPr>
          <w:rFonts w:eastAsia="SimHei"/>
          <w:sz w:val="24"/>
          <w:szCs w:val="24"/>
          <w:lang w:val="zh-CN"/>
        </w:rPr>
        <w:t>(c)</w:t>
      </w:r>
      <w:r w:rsidR="00B25CD1" w:rsidRPr="00C221F8">
        <w:rPr>
          <w:rFonts w:eastAsia="SimHei"/>
          <w:sz w:val="24"/>
          <w:szCs w:val="24"/>
          <w:lang w:val="zh-CN"/>
        </w:rPr>
        <w:tab/>
      </w:r>
      <w:r w:rsidR="00B25CD1" w:rsidRPr="00C221F8">
        <w:rPr>
          <w:rFonts w:eastAsia="SimHei"/>
          <w:bCs/>
          <w:sz w:val="24"/>
          <w:szCs w:val="24"/>
          <w:lang w:val="zh-CN"/>
        </w:rPr>
        <w:t>专用外部供资</w:t>
      </w:r>
    </w:p>
    <w:p w14:paraId="4C212134" w14:textId="77777777" w:rsidR="00B25CD1" w:rsidRPr="00905C7F" w:rsidRDefault="00B25CD1" w:rsidP="007F61BC">
      <w:pPr>
        <w:pStyle w:val="Normalnumber"/>
        <w:numPr>
          <w:ilvl w:val="0"/>
          <w:numId w:val="9"/>
        </w:numPr>
        <w:tabs>
          <w:tab w:val="clear" w:pos="1134"/>
          <w:tab w:val="clear" w:pos="1247"/>
          <w:tab w:val="clear" w:pos="1814"/>
          <w:tab w:val="clear" w:pos="2381"/>
          <w:tab w:val="clear" w:pos="2948"/>
          <w:tab w:val="clear" w:pos="3515"/>
          <w:tab w:val="clear" w:pos="4082"/>
          <w:tab w:val="num" w:pos="624"/>
        </w:tabs>
        <w:jc w:val="both"/>
        <w:rPr>
          <w:rFonts w:ascii="SimSun" w:hAnsi="SimSun"/>
          <w:sz w:val="24"/>
          <w:szCs w:val="24"/>
        </w:rPr>
      </w:pPr>
      <w:r w:rsidRPr="00905C7F">
        <w:rPr>
          <w:rFonts w:ascii="SimSun" w:hAnsi="SimSun"/>
          <w:sz w:val="24"/>
          <w:szCs w:val="24"/>
          <w:lang w:val="zh-CN" w:eastAsia="zh-CN"/>
        </w:rPr>
        <w:t>[外部供资可以补充主流化和行业参与这两个筹资组成部分。利益攸关方应从创新的捐助来源获得资金，包括获得发展援助，而国家一级的主流化可为此提供便利。</w:t>
      </w:r>
      <w:r w:rsidRPr="00905C7F">
        <w:rPr>
          <w:rFonts w:ascii="SimSun" w:hAnsi="SimSun"/>
          <w:sz w:val="24"/>
          <w:szCs w:val="24"/>
          <w:lang w:val="zh-CN"/>
        </w:rPr>
        <w:t>]</w:t>
      </w:r>
    </w:p>
    <w:p w14:paraId="2E03AB79" w14:textId="77777777" w:rsidR="00B25CD1" w:rsidRPr="00C221F8" w:rsidRDefault="00B25CD1" w:rsidP="007F61BC">
      <w:pPr>
        <w:pStyle w:val="Normalnumber"/>
        <w:numPr>
          <w:ilvl w:val="0"/>
          <w:numId w:val="0"/>
        </w:numPr>
        <w:ind w:left="1247"/>
        <w:jc w:val="both"/>
        <w:rPr>
          <w:sz w:val="24"/>
          <w:szCs w:val="24"/>
          <w:lang w:eastAsia="zh-CN"/>
        </w:rPr>
      </w:pPr>
      <w:r w:rsidRPr="00C221F8">
        <w:rPr>
          <w:sz w:val="24"/>
          <w:szCs w:val="24"/>
          <w:lang w:val="zh-CN" w:eastAsia="zh-CN"/>
        </w:rPr>
        <w:t>备选案文</w:t>
      </w:r>
      <w:r w:rsidRPr="00C221F8">
        <w:rPr>
          <w:sz w:val="24"/>
          <w:szCs w:val="24"/>
          <w:lang w:val="zh-CN" w:eastAsia="zh-CN"/>
        </w:rPr>
        <w:t>7.</w:t>
      </w:r>
    </w:p>
    <w:p w14:paraId="5DD603CB" w14:textId="77777777" w:rsidR="00B25CD1" w:rsidRPr="00C221F8" w:rsidRDefault="00B25CD1" w:rsidP="007F61BC">
      <w:pPr>
        <w:pStyle w:val="Normalnumber"/>
        <w:numPr>
          <w:ilvl w:val="0"/>
          <w:numId w:val="0"/>
        </w:numPr>
        <w:ind w:left="1247"/>
        <w:jc w:val="both"/>
        <w:rPr>
          <w:sz w:val="24"/>
          <w:szCs w:val="24"/>
          <w:lang w:eastAsia="zh-CN"/>
        </w:rPr>
      </w:pPr>
      <w:r w:rsidRPr="00905C7F">
        <w:rPr>
          <w:rFonts w:ascii="SimSun" w:hAnsi="SimSun"/>
          <w:sz w:val="24"/>
          <w:szCs w:val="24"/>
          <w:lang w:val="zh-CN" w:eastAsia="zh-CN"/>
        </w:rPr>
        <w:t>[人们认识到，发达国家</w:t>
      </w:r>
      <w:r w:rsidRPr="00C221F8">
        <w:rPr>
          <w:sz w:val="24"/>
          <w:szCs w:val="24"/>
          <w:lang w:val="zh-CN" w:eastAsia="zh-CN"/>
        </w:rPr>
        <w:t>和发展中国家之间在化学品和废物健全管理方面的差距正在呈指数级增长，而现有的技术和财政支持不足，进一步突出了继续采取协调一致行动的必要性。</w:t>
      </w:r>
    </w:p>
    <w:p w14:paraId="765C5D7B" w14:textId="41B02566" w:rsidR="00B25CD1" w:rsidRPr="00C221F8" w:rsidRDefault="00B25CD1" w:rsidP="007F61BC">
      <w:pPr>
        <w:pStyle w:val="Normalnumber"/>
        <w:numPr>
          <w:ilvl w:val="0"/>
          <w:numId w:val="0"/>
        </w:numPr>
        <w:ind w:left="1247"/>
        <w:jc w:val="both"/>
        <w:rPr>
          <w:sz w:val="24"/>
          <w:szCs w:val="24"/>
          <w:lang w:eastAsia="zh-CN"/>
        </w:rPr>
      </w:pPr>
      <w:r w:rsidRPr="00C221F8">
        <w:rPr>
          <w:sz w:val="24"/>
          <w:szCs w:val="24"/>
          <w:lang w:val="zh-CN" w:eastAsia="zh-CN"/>
        </w:rPr>
        <w:t>发展中国家，特别是最不发达国家和小岛屿发展中国家以及经济转型国家能够在多大程度上取得进展，以实现</w:t>
      </w:r>
      <w:r w:rsidRPr="00C221F8">
        <w:rPr>
          <w:sz w:val="24"/>
          <w:szCs w:val="24"/>
          <w:lang w:val="zh-CN" w:eastAsia="zh-CN"/>
        </w:rPr>
        <w:t>2020</w:t>
      </w:r>
      <w:r w:rsidRPr="00C221F8">
        <w:rPr>
          <w:sz w:val="24"/>
          <w:szCs w:val="24"/>
          <w:lang w:val="zh-CN" w:eastAsia="zh-CN"/>
        </w:rPr>
        <w:t>年后的目标，部分取决于</w:t>
      </w:r>
      <w:r w:rsidR="000406EA">
        <w:rPr>
          <w:rFonts w:hint="eastAsia"/>
          <w:sz w:val="24"/>
          <w:szCs w:val="24"/>
          <w:lang w:val="zh-CN" w:eastAsia="zh-CN"/>
        </w:rPr>
        <w:t>能否</w:t>
      </w:r>
      <w:r w:rsidRPr="00C221F8">
        <w:rPr>
          <w:sz w:val="24"/>
          <w:szCs w:val="24"/>
          <w:lang w:val="zh-CN" w:eastAsia="zh-CN"/>
        </w:rPr>
        <w:t>获得私营和双边部门、多边和全球机构或捐助者提供的财政资源。</w:t>
      </w:r>
    </w:p>
    <w:p w14:paraId="507B369D" w14:textId="77777777" w:rsidR="00B25CD1" w:rsidRPr="00C221F8" w:rsidRDefault="00B25CD1" w:rsidP="007F61BC">
      <w:pPr>
        <w:pStyle w:val="Normalnumber"/>
        <w:numPr>
          <w:ilvl w:val="0"/>
          <w:numId w:val="0"/>
        </w:numPr>
        <w:ind w:left="1247"/>
        <w:jc w:val="both"/>
        <w:rPr>
          <w:sz w:val="24"/>
          <w:szCs w:val="24"/>
          <w:lang w:eastAsia="zh-CN"/>
        </w:rPr>
      </w:pPr>
      <w:r w:rsidRPr="00C221F8">
        <w:rPr>
          <w:sz w:val="24"/>
          <w:szCs w:val="24"/>
          <w:lang w:val="zh-CN" w:eastAsia="zh-CN"/>
        </w:rPr>
        <w:t>鼓励所有利益攸关方同意设立一个国际基金，以实施化学品和废物的健全管理；该基金应可供所有的利益攸关方使用，并应以赠款、担保和贷款的形式向发展中国家提供支持。</w:t>
      </w:r>
    </w:p>
    <w:p w14:paraId="21EAF37D" w14:textId="77777777" w:rsidR="00B25CD1" w:rsidRPr="00905C7F" w:rsidRDefault="00B25CD1" w:rsidP="007F61BC">
      <w:pPr>
        <w:pStyle w:val="Normalnumber"/>
        <w:numPr>
          <w:ilvl w:val="0"/>
          <w:numId w:val="0"/>
        </w:numPr>
        <w:ind w:left="1247"/>
        <w:jc w:val="both"/>
        <w:rPr>
          <w:rFonts w:ascii="SimSun" w:hAnsi="SimSun"/>
          <w:sz w:val="24"/>
          <w:szCs w:val="24"/>
        </w:rPr>
      </w:pPr>
      <w:r w:rsidRPr="00905C7F">
        <w:rPr>
          <w:rFonts w:ascii="SimSun" w:hAnsi="SimSun"/>
          <w:sz w:val="24"/>
          <w:szCs w:val="24"/>
          <w:lang w:val="zh-CN" w:eastAsia="zh-CN"/>
        </w:rPr>
        <w:t>[邀请]私营部门[（例如通过商定的收费)]、有相应能力的政府、开发银行、慈善实体、风险资本和所有其他利益攸关方，[应]向国际化学品和废物健全管理基金提供财政和实物捐助。</w:t>
      </w:r>
      <w:r w:rsidRPr="00905C7F">
        <w:rPr>
          <w:rFonts w:ascii="SimSun" w:hAnsi="SimSun"/>
          <w:sz w:val="24"/>
          <w:szCs w:val="24"/>
          <w:lang w:val="zh-CN"/>
        </w:rPr>
        <w:t>]</w:t>
      </w:r>
    </w:p>
    <w:p w14:paraId="4D8BBCB4" w14:textId="77777777" w:rsidR="00B25CD1" w:rsidRPr="00C221F8" w:rsidRDefault="00B25CD1" w:rsidP="007F61BC">
      <w:pPr>
        <w:pStyle w:val="Normalnumber"/>
        <w:numPr>
          <w:ilvl w:val="0"/>
          <w:numId w:val="9"/>
        </w:numPr>
        <w:tabs>
          <w:tab w:val="clear" w:pos="1134"/>
          <w:tab w:val="clear" w:pos="1247"/>
          <w:tab w:val="clear" w:pos="1814"/>
          <w:tab w:val="clear" w:pos="2381"/>
          <w:tab w:val="clear" w:pos="2948"/>
          <w:tab w:val="clear" w:pos="3515"/>
          <w:tab w:val="clear" w:pos="4082"/>
          <w:tab w:val="num" w:pos="624"/>
        </w:tabs>
        <w:jc w:val="both"/>
        <w:rPr>
          <w:sz w:val="24"/>
          <w:szCs w:val="24"/>
          <w:lang w:eastAsia="zh-CN"/>
        </w:rPr>
      </w:pPr>
      <w:r w:rsidRPr="00C221F8">
        <w:rPr>
          <w:sz w:val="24"/>
          <w:szCs w:val="24"/>
          <w:lang w:val="zh-CN" w:eastAsia="zh-CN"/>
        </w:rPr>
        <w:t>捐助方应提供专用外部供资，例如提供资源来支持全球环境基金和其他多边、区域和双边供资来源，并为有效实施特别方案提供支助，从而支持在国家一级加强体制以执行《巴塞尔公约》、《鹿特丹公约》、《斯德哥尔摩公约》和《水俣公约》以及国际化学品和废物管理战略方针。</w:t>
      </w:r>
    </w:p>
    <w:p w14:paraId="04D32B5F" w14:textId="77777777" w:rsidR="00B25CD1" w:rsidRPr="00905C7F" w:rsidRDefault="00B25CD1" w:rsidP="007F61BC">
      <w:pPr>
        <w:pStyle w:val="Normalnumber"/>
        <w:keepNext/>
        <w:keepLines/>
        <w:numPr>
          <w:ilvl w:val="0"/>
          <w:numId w:val="9"/>
        </w:numPr>
        <w:tabs>
          <w:tab w:val="clear" w:pos="1134"/>
          <w:tab w:val="clear" w:pos="1247"/>
          <w:tab w:val="clear" w:pos="1814"/>
          <w:tab w:val="clear" w:pos="2381"/>
          <w:tab w:val="clear" w:pos="2948"/>
          <w:tab w:val="clear" w:pos="3515"/>
          <w:tab w:val="clear" w:pos="4082"/>
          <w:tab w:val="num" w:pos="624"/>
        </w:tabs>
        <w:jc w:val="both"/>
        <w:rPr>
          <w:rFonts w:ascii="SimSun" w:hAnsi="SimSun"/>
          <w:sz w:val="24"/>
          <w:szCs w:val="24"/>
          <w:lang w:eastAsia="zh-CN"/>
        </w:rPr>
      </w:pPr>
      <w:r w:rsidRPr="00905C7F">
        <w:rPr>
          <w:rFonts w:ascii="SimSun" w:hAnsi="SimSun"/>
          <w:sz w:val="24"/>
          <w:szCs w:val="24"/>
          <w:lang w:val="zh-CN" w:eastAsia="zh-CN"/>
        </w:rPr>
        <w:t>[应在（协定）秘书处下建立信息交流机制，以公开跟踪针对化学品和废物健全管理的发展援助]</w:t>
      </w:r>
    </w:p>
    <w:p w14:paraId="34339728" w14:textId="23FFAB9C" w:rsidR="00B25CD1" w:rsidRPr="00905C7F" w:rsidRDefault="00B25CD1" w:rsidP="007F61BC">
      <w:pPr>
        <w:pStyle w:val="Normal-pool"/>
        <w:keepNext/>
        <w:keepLines/>
        <w:tabs>
          <w:tab w:val="clear" w:pos="1247"/>
          <w:tab w:val="clear" w:pos="1814"/>
          <w:tab w:val="clear" w:pos="2381"/>
          <w:tab w:val="clear" w:pos="2948"/>
          <w:tab w:val="clear" w:pos="3515"/>
          <w:tab w:val="clear" w:pos="4082"/>
          <w:tab w:val="left" w:pos="624"/>
        </w:tabs>
        <w:spacing w:after="120"/>
        <w:ind w:left="1247"/>
        <w:jc w:val="both"/>
        <w:rPr>
          <w:rFonts w:ascii="SimSun" w:hAnsi="SimSun"/>
          <w:sz w:val="24"/>
          <w:szCs w:val="24"/>
        </w:rPr>
      </w:pPr>
      <w:r w:rsidRPr="00C221F8">
        <w:rPr>
          <w:sz w:val="24"/>
          <w:szCs w:val="24"/>
          <w:lang w:val="zh-CN" w:eastAsia="zh-CN"/>
        </w:rPr>
        <w:t>上述所有段落的备选案文：</w:t>
      </w:r>
      <w:r w:rsidRPr="00905C7F">
        <w:rPr>
          <w:rFonts w:ascii="SimSun" w:hAnsi="SimSun"/>
          <w:sz w:val="24"/>
          <w:szCs w:val="24"/>
          <w:lang w:val="zh-CN" w:eastAsia="zh-CN"/>
        </w:rPr>
        <w:t>[所有国家都应在其能力范围内进一步加强专用外部资金这一组成部分，特别是</w:t>
      </w:r>
      <w:r w:rsidR="00C44E85" w:rsidRPr="00905C7F">
        <w:rPr>
          <w:rFonts w:ascii="SimSun" w:hAnsi="SimSun" w:hint="eastAsia"/>
          <w:sz w:val="24"/>
          <w:szCs w:val="24"/>
          <w:lang w:val="zh-CN" w:eastAsia="zh-CN"/>
        </w:rPr>
        <w:t>通过</w:t>
      </w:r>
      <w:r w:rsidRPr="00905C7F">
        <w:rPr>
          <w:rFonts w:ascii="SimSun" w:hAnsi="SimSun"/>
          <w:sz w:val="24"/>
          <w:szCs w:val="24"/>
          <w:lang w:val="zh-CN" w:eastAsia="zh-CN"/>
        </w:rPr>
        <w:t>向特别方案、全环基金和其他相关多边信托基金捐款，以及为化学品和废物的健全管理提供双边和区域援助。</w:t>
      </w:r>
      <w:r w:rsidRPr="00905C7F">
        <w:rPr>
          <w:rFonts w:ascii="SimSun" w:hAnsi="SimSun"/>
          <w:sz w:val="24"/>
          <w:szCs w:val="24"/>
          <w:lang w:val="zh-CN"/>
        </w:rPr>
        <w:t>]</w:t>
      </w:r>
    </w:p>
    <w:p w14:paraId="3A3AA37C" w14:textId="77777777" w:rsidR="00B25CD1" w:rsidRPr="00C221F8" w:rsidRDefault="00B25CD1" w:rsidP="00905C7F">
      <w:pPr>
        <w:pStyle w:val="CH4"/>
        <w:tabs>
          <w:tab w:val="clear" w:pos="851"/>
          <w:tab w:val="clear" w:pos="1247"/>
          <w:tab w:val="right" w:pos="1260"/>
        </w:tabs>
        <w:ind w:hanging="617"/>
        <w:rPr>
          <w:rFonts w:eastAsia="SimHei"/>
          <w:sz w:val="24"/>
          <w:szCs w:val="24"/>
          <w:lang w:eastAsia="zh-CN"/>
        </w:rPr>
      </w:pPr>
      <w:r w:rsidRPr="00C221F8">
        <w:rPr>
          <w:rFonts w:eastAsia="SimHei"/>
          <w:sz w:val="24"/>
          <w:szCs w:val="24"/>
          <w:lang w:val="zh-CN" w:eastAsia="zh-CN"/>
        </w:rPr>
        <w:t>3.</w:t>
      </w:r>
      <w:r w:rsidRPr="00C221F8">
        <w:rPr>
          <w:rFonts w:eastAsia="SimHei"/>
          <w:sz w:val="24"/>
          <w:szCs w:val="24"/>
          <w:lang w:val="zh-CN" w:eastAsia="zh-CN"/>
        </w:rPr>
        <w:tab/>
      </w:r>
      <w:r w:rsidRPr="00C221F8">
        <w:rPr>
          <w:rFonts w:eastAsia="SimHei"/>
          <w:bCs/>
          <w:sz w:val="24"/>
          <w:szCs w:val="24"/>
          <w:lang w:val="zh-CN" w:eastAsia="zh-CN"/>
        </w:rPr>
        <w:t>建立和参与多部门伙伴关系</w:t>
      </w:r>
    </w:p>
    <w:p w14:paraId="769EB099" w14:textId="77777777" w:rsidR="00B25CD1" w:rsidRPr="00905C7F" w:rsidRDefault="00B25CD1" w:rsidP="007F61BC">
      <w:pPr>
        <w:pStyle w:val="Normalnumber"/>
        <w:numPr>
          <w:ilvl w:val="0"/>
          <w:numId w:val="9"/>
        </w:numPr>
        <w:tabs>
          <w:tab w:val="clear" w:pos="1134"/>
          <w:tab w:val="clear" w:pos="1247"/>
          <w:tab w:val="clear" w:pos="1814"/>
          <w:tab w:val="clear" w:pos="2381"/>
          <w:tab w:val="clear" w:pos="2948"/>
          <w:tab w:val="clear" w:pos="3515"/>
          <w:tab w:val="clear" w:pos="4082"/>
          <w:tab w:val="num" w:pos="624"/>
        </w:tabs>
        <w:jc w:val="both"/>
        <w:rPr>
          <w:rFonts w:ascii="SimSun" w:hAnsi="SimSun"/>
          <w:noProof/>
          <w:sz w:val="24"/>
          <w:szCs w:val="24"/>
          <w:lang w:eastAsia="zh-CN"/>
        </w:rPr>
      </w:pPr>
      <w:r w:rsidRPr="00C221F8">
        <w:rPr>
          <w:sz w:val="24"/>
          <w:szCs w:val="24"/>
          <w:lang w:val="zh-CN" w:eastAsia="zh-CN"/>
        </w:rPr>
        <w:t>鼓励利益攸关方建立和实施</w:t>
      </w:r>
      <w:r w:rsidRPr="00905C7F">
        <w:rPr>
          <w:rFonts w:ascii="SimSun" w:hAnsi="SimSun"/>
          <w:sz w:val="24"/>
          <w:szCs w:val="24"/>
          <w:lang w:val="zh-CN" w:eastAsia="zh-CN"/>
        </w:rPr>
        <w:t>[</w:t>
      </w:r>
      <w:r w:rsidRPr="00C221F8">
        <w:rPr>
          <w:sz w:val="24"/>
          <w:szCs w:val="24"/>
          <w:lang w:val="zh-CN" w:eastAsia="zh-CN"/>
        </w:rPr>
        <w:t>与《</w:t>
      </w:r>
      <w:r w:rsidRPr="00C221F8">
        <w:rPr>
          <w:sz w:val="24"/>
          <w:szCs w:val="24"/>
          <w:lang w:val="zh-CN" w:eastAsia="zh-CN"/>
        </w:rPr>
        <w:t>2030</w:t>
      </w:r>
      <w:r w:rsidRPr="00C221F8">
        <w:rPr>
          <w:sz w:val="24"/>
          <w:szCs w:val="24"/>
          <w:lang w:val="zh-CN" w:eastAsia="zh-CN"/>
        </w:rPr>
        <w:t>年议程》相关的</w:t>
      </w:r>
      <w:r w:rsidRPr="00905C7F">
        <w:rPr>
          <w:rFonts w:ascii="SimSun" w:hAnsi="SimSun"/>
          <w:sz w:val="24"/>
          <w:szCs w:val="24"/>
          <w:lang w:val="zh-CN" w:eastAsia="zh-CN"/>
        </w:rPr>
        <w:t>][透明而负责的]多部门伙伴关系，以有效应对[全球关注的]特定化学品和废物[问题]。还鼓励利益攸关方在所有部门发动各项机制来探索筹资机会。</w:t>
      </w:r>
    </w:p>
    <w:p w14:paraId="40E9D4A5" w14:textId="77777777" w:rsidR="00B25CD1" w:rsidRPr="00C221F8" w:rsidRDefault="00B25CD1" w:rsidP="00905C7F">
      <w:pPr>
        <w:pStyle w:val="CH4"/>
        <w:tabs>
          <w:tab w:val="clear" w:pos="851"/>
          <w:tab w:val="clear" w:pos="1247"/>
          <w:tab w:val="right" w:pos="1260"/>
        </w:tabs>
        <w:ind w:hanging="617"/>
        <w:jc w:val="both"/>
        <w:rPr>
          <w:rFonts w:eastAsia="SimHei"/>
          <w:sz w:val="24"/>
          <w:szCs w:val="24"/>
        </w:rPr>
      </w:pPr>
      <w:r w:rsidRPr="00C221F8">
        <w:rPr>
          <w:rFonts w:eastAsia="SimHei"/>
          <w:sz w:val="24"/>
          <w:szCs w:val="24"/>
          <w:lang w:val="zh-CN"/>
        </w:rPr>
        <w:lastRenderedPageBreak/>
        <w:t>4.</w:t>
      </w:r>
      <w:r w:rsidRPr="00C221F8">
        <w:rPr>
          <w:rFonts w:eastAsia="SimHei"/>
          <w:sz w:val="24"/>
          <w:szCs w:val="24"/>
          <w:lang w:val="zh-CN"/>
        </w:rPr>
        <w:tab/>
      </w:r>
      <w:r w:rsidRPr="00C221F8">
        <w:rPr>
          <w:rFonts w:eastAsia="SimHei"/>
          <w:bCs/>
          <w:sz w:val="24"/>
          <w:szCs w:val="24"/>
          <w:lang w:val="zh-CN"/>
        </w:rPr>
        <w:t>为秘书处供资</w:t>
      </w:r>
      <w:r w:rsidRPr="00C221F8">
        <w:rPr>
          <w:rFonts w:eastAsia="SimHei"/>
          <w:bCs/>
          <w:sz w:val="24"/>
          <w:szCs w:val="24"/>
          <w:lang w:val="zh-CN"/>
        </w:rPr>
        <w:t>*</w:t>
      </w:r>
    </w:p>
    <w:p w14:paraId="658F898B" w14:textId="77777777" w:rsidR="00B25CD1" w:rsidRPr="00C221F8" w:rsidRDefault="00B25CD1" w:rsidP="007F61BC">
      <w:pPr>
        <w:pStyle w:val="Normalnumber"/>
        <w:numPr>
          <w:ilvl w:val="0"/>
          <w:numId w:val="9"/>
        </w:numPr>
        <w:tabs>
          <w:tab w:val="clear" w:pos="1134"/>
          <w:tab w:val="clear" w:pos="1247"/>
          <w:tab w:val="clear" w:pos="1814"/>
          <w:tab w:val="clear" w:pos="2381"/>
          <w:tab w:val="clear" w:pos="2948"/>
          <w:tab w:val="clear" w:pos="3515"/>
          <w:tab w:val="clear" w:pos="4082"/>
          <w:tab w:val="num" w:pos="624"/>
        </w:tabs>
        <w:jc w:val="both"/>
        <w:rPr>
          <w:noProof/>
          <w:sz w:val="24"/>
          <w:szCs w:val="24"/>
          <w:lang w:eastAsia="zh-CN"/>
        </w:rPr>
      </w:pPr>
      <w:r w:rsidRPr="00C221F8">
        <w:rPr>
          <w:sz w:val="24"/>
          <w:szCs w:val="24"/>
          <w:lang w:val="zh-CN" w:eastAsia="zh-CN"/>
        </w:rPr>
        <w:t>邀请各国政府和其他利益攸关方提供资源，使秘书处能够履行上文</w:t>
      </w:r>
      <w:r w:rsidRPr="00C221F8">
        <w:rPr>
          <w:sz w:val="24"/>
          <w:szCs w:val="24"/>
          <w:lang w:val="zh-CN" w:eastAsia="zh-CN"/>
        </w:rPr>
        <w:t>G(3)</w:t>
      </w:r>
      <w:r w:rsidRPr="00C221F8">
        <w:rPr>
          <w:sz w:val="24"/>
          <w:szCs w:val="24"/>
          <w:lang w:val="zh-CN" w:eastAsia="zh-CN"/>
        </w:rPr>
        <w:t>分节载列的职能和任务，包括通过以下方式：</w:t>
      </w:r>
    </w:p>
    <w:p w14:paraId="4E9C7DE6" w14:textId="2B57686E" w:rsidR="00B25CD1" w:rsidRPr="00C221F8" w:rsidRDefault="00C221F8" w:rsidP="00905C7F">
      <w:pPr>
        <w:pStyle w:val="Normalnumber"/>
        <w:numPr>
          <w:ilvl w:val="0"/>
          <w:numId w:val="0"/>
        </w:numPr>
        <w:tabs>
          <w:tab w:val="clear" w:pos="1247"/>
          <w:tab w:val="clear" w:pos="1814"/>
          <w:tab w:val="clear" w:pos="2381"/>
          <w:tab w:val="clear" w:pos="2948"/>
          <w:tab w:val="clear" w:pos="3515"/>
          <w:tab w:val="clear" w:pos="4082"/>
          <w:tab w:val="num" w:pos="624"/>
        </w:tabs>
        <w:ind w:left="2700" w:hanging="900"/>
        <w:jc w:val="both"/>
        <w:rPr>
          <w:noProof/>
          <w:sz w:val="24"/>
          <w:szCs w:val="24"/>
          <w:lang w:eastAsia="zh-CN"/>
        </w:rPr>
      </w:pPr>
      <w:r w:rsidRPr="00C221F8">
        <w:rPr>
          <w:rFonts w:hint="eastAsia"/>
          <w:szCs w:val="24"/>
          <w:lang w:eastAsia="zh-CN"/>
        </w:rPr>
        <w:t>（一）</w:t>
      </w:r>
      <w:r w:rsidR="00905C7F">
        <w:rPr>
          <w:rFonts w:hint="eastAsia"/>
          <w:szCs w:val="24"/>
          <w:lang w:eastAsia="zh-CN"/>
        </w:rPr>
        <w:t xml:space="preserve"> </w:t>
      </w:r>
      <w:r w:rsidR="00905C7F">
        <w:rPr>
          <w:szCs w:val="24"/>
          <w:lang w:eastAsia="zh-CN"/>
        </w:rPr>
        <w:t xml:space="preserve">   </w:t>
      </w:r>
      <w:r w:rsidR="00B25CD1" w:rsidRPr="00C221F8">
        <w:rPr>
          <w:sz w:val="24"/>
          <w:szCs w:val="24"/>
          <w:lang w:val="zh-CN" w:eastAsia="zh-CN"/>
        </w:rPr>
        <w:t>邀请环境署作出安排，调整和加强现有的自愿信托基金，以支助这些任务；</w:t>
      </w:r>
    </w:p>
    <w:p w14:paraId="6496C9AD" w14:textId="5FB9F61F" w:rsidR="00B25CD1" w:rsidRPr="00C221F8" w:rsidRDefault="00C221F8" w:rsidP="007F61BC">
      <w:pPr>
        <w:pStyle w:val="Normalnumber"/>
        <w:numPr>
          <w:ilvl w:val="0"/>
          <w:numId w:val="0"/>
        </w:numPr>
        <w:tabs>
          <w:tab w:val="clear" w:pos="1247"/>
          <w:tab w:val="clear" w:pos="1814"/>
          <w:tab w:val="clear" w:pos="2381"/>
          <w:tab w:val="clear" w:pos="2948"/>
          <w:tab w:val="clear" w:pos="3515"/>
          <w:tab w:val="clear" w:pos="4082"/>
          <w:tab w:val="num" w:pos="624"/>
        </w:tabs>
        <w:ind w:left="2520" w:hanging="720"/>
        <w:jc w:val="both"/>
        <w:rPr>
          <w:noProof/>
          <w:sz w:val="24"/>
          <w:szCs w:val="24"/>
          <w:lang w:eastAsia="zh-CN"/>
        </w:rPr>
      </w:pPr>
      <w:r w:rsidRPr="00C221F8">
        <w:rPr>
          <w:rFonts w:hint="eastAsia"/>
          <w:szCs w:val="24"/>
          <w:lang w:val="zh-CN" w:eastAsia="zh-CN"/>
        </w:rPr>
        <w:t>（二）</w:t>
      </w:r>
      <w:r w:rsidR="00905C7F">
        <w:rPr>
          <w:rFonts w:hint="eastAsia"/>
          <w:szCs w:val="24"/>
          <w:lang w:val="zh-CN" w:eastAsia="zh-CN"/>
        </w:rPr>
        <w:t xml:space="preserve"> </w:t>
      </w:r>
      <w:r w:rsidR="00905C7F">
        <w:rPr>
          <w:szCs w:val="24"/>
          <w:lang w:val="zh-CN" w:eastAsia="zh-CN"/>
        </w:rPr>
        <w:t xml:space="preserve">    </w:t>
      </w:r>
      <w:r w:rsidR="00B25CD1" w:rsidRPr="00C221F8">
        <w:rPr>
          <w:sz w:val="24"/>
          <w:szCs w:val="24"/>
          <w:lang w:val="zh-CN" w:eastAsia="zh-CN"/>
        </w:rPr>
        <w:t>邀请所有国家和区域经济一体化组织捐款；</w:t>
      </w:r>
    </w:p>
    <w:p w14:paraId="07C3EBFC" w14:textId="70148EDF" w:rsidR="00B25CD1" w:rsidRPr="00C221F8" w:rsidRDefault="00C221F8" w:rsidP="007F61BC">
      <w:pPr>
        <w:pStyle w:val="Normalnumber"/>
        <w:numPr>
          <w:ilvl w:val="0"/>
          <w:numId w:val="0"/>
        </w:numPr>
        <w:tabs>
          <w:tab w:val="clear" w:pos="1247"/>
          <w:tab w:val="clear" w:pos="1814"/>
          <w:tab w:val="clear" w:pos="2381"/>
          <w:tab w:val="clear" w:pos="2948"/>
          <w:tab w:val="clear" w:pos="3515"/>
          <w:tab w:val="clear" w:pos="4082"/>
          <w:tab w:val="num" w:pos="624"/>
        </w:tabs>
        <w:ind w:left="2520" w:hanging="720"/>
        <w:jc w:val="both"/>
        <w:rPr>
          <w:noProof/>
          <w:sz w:val="24"/>
          <w:szCs w:val="24"/>
          <w:lang w:eastAsia="zh-CN"/>
        </w:rPr>
      </w:pPr>
      <w:r w:rsidRPr="00C221F8">
        <w:rPr>
          <w:rFonts w:hint="eastAsia"/>
          <w:szCs w:val="24"/>
          <w:lang w:eastAsia="zh-CN"/>
        </w:rPr>
        <w:t>（三）</w:t>
      </w:r>
      <w:r w:rsidR="00905C7F">
        <w:rPr>
          <w:rFonts w:hint="eastAsia"/>
          <w:szCs w:val="24"/>
          <w:lang w:eastAsia="zh-CN"/>
        </w:rPr>
        <w:t xml:space="preserve"> </w:t>
      </w:r>
      <w:r w:rsidR="00905C7F">
        <w:rPr>
          <w:szCs w:val="24"/>
          <w:lang w:eastAsia="zh-CN"/>
        </w:rPr>
        <w:t xml:space="preserve">    </w:t>
      </w:r>
      <w:r w:rsidR="00B25CD1" w:rsidRPr="00C221F8">
        <w:rPr>
          <w:sz w:val="24"/>
          <w:szCs w:val="24"/>
          <w:lang w:val="zh-CN" w:eastAsia="zh-CN"/>
        </w:rPr>
        <w:t>邀请私营部门，包括行业、基金会和其他非政府组织捐款。</w:t>
      </w:r>
    </w:p>
    <w:p w14:paraId="0240D8E0" w14:textId="0E596050"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C221F8">
        <w:rPr>
          <w:sz w:val="24"/>
          <w:szCs w:val="24"/>
          <w:lang w:val="zh-CN" w:eastAsia="zh-CN"/>
        </w:rPr>
        <w:tab/>
        <w:t>*</w:t>
      </w:r>
      <w:r w:rsidRPr="00C221F8">
        <w:rPr>
          <w:sz w:val="24"/>
          <w:szCs w:val="24"/>
          <w:lang w:val="zh-CN" w:eastAsia="zh-CN"/>
        </w:rPr>
        <w:t>有人支持这一</w:t>
      </w:r>
      <w:r w:rsidR="00F60F13">
        <w:rPr>
          <w:rFonts w:hint="eastAsia"/>
          <w:sz w:val="24"/>
          <w:szCs w:val="24"/>
          <w:lang w:val="zh-CN" w:eastAsia="zh-CN"/>
        </w:rPr>
        <w:t>表述</w:t>
      </w:r>
      <w:r w:rsidRPr="00C221F8">
        <w:rPr>
          <w:sz w:val="24"/>
          <w:szCs w:val="24"/>
          <w:lang w:val="zh-CN" w:eastAsia="zh-CN"/>
        </w:rPr>
        <w:t>，但在今后的闭会期间进程会议上将采用更恰当的措辞</w:t>
      </w:r>
    </w:p>
    <w:p w14:paraId="0CCCB0F1" w14:textId="77777777" w:rsidR="00B25CD1" w:rsidRPr="00905C7F" w:rsidRDefault="00B25CD1" w:rsidP="007F61BC">
      <w:pPr>
        <w:pStyle w:val="CH2"/>
        <w:jc w:val="both"/>
        <w:rPr>
          <w:rFonts w:eastAsia="SimHei"/>
          <w:sz w:val="28"/>
          <w:vertAlign w:val="superscript"/>
          <w:lang w:eastAsia="zh-CN"/>
        </w:rPr>
      </w:pPr>
      <w:r w:rsidRPr="00C221F8">
        <w:rPr>
          <w:lang w:val="zh-CN" w:eastAsia="zh-CN"/>
        </w:rPr>
        <w:tab/>
      </w:r>
      <w:r w:rsidRPr="00C221F8">
        <w:rPr>
          <w:lang w:val="zh-CN" w:eastAsia="zh-CN"/>
        </w:rPr>
        <w:tab/>
      </w:r>
      <w:r w:rsidRPr="00C44E85">
        <w:rPr>
          <w:rFonts w:eastAsia="SimHei"/>
          <w:bCs/>
          <w:sz w:val="28"/>
          <w:lang w:val="zh-CN" w:eastAsia="zh-CN"/>
        </w:rPr>
        <w:t>附录</w:t>
      </w:r>
      <w:r w:rsidRPr="00C44E85">
        <w:rPr>
          <w:rFonts w:eastAsia="SimHei"/>
          <w:bCs/>
          <w:sz w:val="28"/>
          <w:lang w:val="zh-CN" w:eastAsia="zh-CN"/>
        </w:rPr>
        <w:t xml:space="preserve">  </w:t>
      </w:r>
      <w:r w:rsidRPr="00C44E85">
        <w:rPr>
          <w:rFonts w:eastAsia="SimHei"/>
          <w:bCs/>
          <w:sz w:val="28"/>
          <w:lang w:val="zh-CN" w:eastAsia="zh-CN"/>
        </w:rPr>
        <w:t>战略目标和具体目标</w:t>
      </w:r>
      <w:r w:rsidRPr="00905C7F">
        <w:rPr>
          <w:rStyle w:val="FootnoteReference"/>
          <w:rFonts w:eastAsia="SimHei"/>
          <w:spacing w:val="0"/>
          <w:w w:val="100"/>
          <w:position w:val="0"/>
          <w:sz w:val="28"/>
          <w:szCs w:val="24"/>
          <w:lang w:val="zh-CN"/>
        </w:rPr>
        <w:footnoteReference w:id="5"/>
      </w:r>
    </w:p>
    <w:p w14:paraId="23ACBD6F"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sz w:val="24"/>
          <w:szCs w:val="24"/>
          <w:lang w:eastAsia="zh-CN"/>
        </w:rPr>
      </w:pPr>
      <w:r w:rsidRPr="00C221F8">
        <w:rPr>
          <w:sz w:val="24"/>
          <w:szCs w:val="24"/>
          <w:lang w:val="zh-CN" w:eastAsia="zh-CN"/>
        </w:rPr>
        <w:t>用以支持实现各项战略目标的具体目标如下：</w:t>
      </w:r>
    </w:p>
    <w:p w14:paraId="34EC186B" w14:textId="77777777" w:rsidR="00B25CD1" w:rsidRPr="00C221F8" w:rsidRDefault="00B25CD1" w:rsidP="007F61BC">
      <w:pPr>
        <w:pStyle w:val="CH3"/>
        <w:jc w:val="both"/>
        <w:rPr>
          <w:rFonts w:eastAsia="SimHei"/>
          <w:noProof/>
          <w:sz w:val="24"/>
          <w:szCs w:val="24"/>
          <w:lang w:eastAsia="zh-CN"/>
        </w:rPr>
      </w:pPr>
      <w:r w:rsidRPr="00C221F8">
        <w:rPr>
          <w:sz w:val="24"/>
          <w:szCs w:val="24"/>
          <w:lang w:val="zh-CN" w:eastAsia="zh-CN"/>
        </w:rPr>
        <w:tab/>
      </w:r>
      <w:r w:rsidRPr="00C221F8">
        <w:rPr>
          <w:sz w:val="24"/>
          <w:szCs w:val="24"/>
          <w:lang w:val="zh-CN" w:eastAsia="zh-CN"/>
        </w:rPr>
        <w:tab/>
      </w:r>
      <w:r w:rsidRPr="00C221F8">
        <w:rPr>
          <w:rFonts w:eastAsia="SimHei"/>
          <w:bCs/>
          <w:sz w:val="24"/>
          <w:szCs w:val="24"/>
          <w:lang w:val="zh-CN" w:eastAsia="zh-CN"/>
        </w:rPr>
        <w:t>战略目标</w:t>
      </w:r>
      <w:r w:rsidRPr="00C221F8">
        <w:rPr>
          <w:rFonts w:eastAsia="SimHei"/>
          <w:bCs/>
          <w:sz w:val="24"/>
          <w:szCs w:val="24"/>
          <w:lang w:val="zh-CN" w:eastAsia="zh-CN"/>
        </w:rPr>
        <w:t>A</w:t>
      </w:r>
      <w:r w:rsidRPr="00C221F8">
        <w:rPr>
          <w:rFonts w:eastAsia="SimHei"/>
          <w:bCs/>
          <w:sz w:val="24"/>
          <w:szCs w:val="24"/>
          <w:lang w:val="zh-CN" w:eastAsia="zh-CN"/>
        </w:rPr>
        <w:t>的具体目标：</w:t>
      </w:r>
    </w:p>
    <w:p w14:paraId="607187F0" w14:textId="77777777" w:rsidR="00B25CD1" w:rsidRPr="00905C7F"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A.1</w:t>
      </w:r>
      <w:r w:rsidRPr="005105BE">
        <w:rPr>
          <w:rFonts w:eastAsia="SimHei"/>
          <w:b/>
          <w:sz w:val="24"/>
          <w:szCs w:val="24"/>
          <w:lang w:val="zh-CN" w:eastAsia="zh-CN"/>
        </w:rPr>
        <w:t>：</w:t>
      </w:r>
      <w:r w:rsidRPr="00C221F8">
        <w:rPr>
          <w:sz w:val="24"/>
          <w:szCs w:val="24"/>
          <w:lang w:val="zh-CN" w:eastAsia="zh-CN"/>
        </w:rPr>
        <w:t>各国通过、实施和执行针对预防风险和减少化学品在其整个生命周期内的不利影响以及废物的不利影响的法律框架。</w:t>
      </w:r>
      <w:r w:rsidRPr="00905C7F">
        <w:rPr>
          <w:rStyle w:val="FootnoteReference"/>
          <w:noProof/>
          <w:spacing w:val="0"/>
          <w:w w:val="100"/>
          <w:position w:val="0"/>
          <w:sz w:val="24"/>
          <w:szCs w:val="24"/>
          <w:lang w:val="zh-CN"/>
        </w:rPr>
        <w:footnoteReference w:id="6"/>
      </w:r>
    </w:p>
    <w:p w14:paraId="7E78FA2F"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A.2</w:t>
      </w:r>
      <w:r w:rsidRPr="005105BE">
        <w:rPr>
          <w:rFonts w:eastAsia="SimHei"/>
          <w:b/>
          <w:sz w:val="24"/>
          <w:szCs w:val="24"/>
          <w:lang w:val="zh-CN" w:eastAsia="zh-CN"/>
        </w:rPr>
        <w:t>：</w:t>
      </w:r>
      <w:r w:rsidRPr="00C221F8">
        <w:rPr>
          <w:sz w:val="24"/>
          <w:szCs w:val="24"/>
          <w:lang w:val="zh-CN" w:eastAsia="zh-CN"/>
        </w:rPr>
        <w:t>各国有足够能力在国内应对化学品和废物问题，包括具备适当的机构间协调和利益攸关方参与机制，例如国家行动计划。</w:t>
      </w:r>
    </w:p>
    <w:p w14:paraId="0222C621"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A.3</w:t>
      </w:r>
      <w:r w:rsidRPr="005105BE">
        <w:rPr>
          <w:rFonts w:eastAsia="SimHei"/>
          <w:b/>
          <w:sz w:val="24"/>
          <w:szCs w:val="24"/>
          <w:lang w:val="zh-CN" w:eastAsia="zh-CN"/>
        </w:rPr>
        <w:t>：</w:t>
      </w:r>
      <w:r w:rsidRPr="00C221F8">
        <w:rPr>
          <w:sz w:val="24"/>
          <w:szCs w:val="24"/>
          <w:lang w:val="zh-CN" w:eastAsia="zh-CN"/>
        </w:rPr>
        <w:t>各国正在执行与化学品和废物有关的多边环境协定以及卫生、劳工和其他相关公约，并执行</w:t>
      </w:r>
      <w:r w:rsidRPr="00C221F8">
        <w:rPr>
          <w:sz w:val="24"/>
          <w:szCs w:val="24"/>
          <w:lang w:val="zh-CN" w:eastAsia="zh-CN"/>
        </w:rPr>
        <w:t>“</w:t>
      </w:r>
      <w:r w:rsidRPr="00C221F8">
        <w:rPr>
          <w:sz w:val="24"/>
          <w:szCs w:val="24"/>
          <w:lang w:val="zh-CN" w:eastAsia="zh-CN"/>
        </w:rPr>
        <w:t>全球化学品统一分类和标签制度</w:t>
      </w:r>
      <w:r w:rsidRPr="00C221F8">
        <w:rPr>
          <w:sz w:val="24"/>
          <w:szCs w:val="24"/>
          <w:lang w:val="zh-CN" w:eastAsia="zh-CN"/>
        </w:rPr>
        <w:t>”</w:t>
      </w:r>
      <w:r w:rsidRPr="00C221F8">
        <w:rPr>
          <w:sz w:val="24"/>
          <w:szCs w:val="24"/>
          <w:lang w:val="zh-CN" w:eastAsia="zh-CN"/>
        </w:rPr>
        <w:t>等自愿机制。</w:t>
      </w:r>
    </w:p>
    <w:p w14:paraId="0B178694"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A.4</w:t>
      </w:r>
      <w:r w:rsidRPr="005105BE">
        <w:rPr>
          <w:rFonts w:eastAsia="SimHei"/>
          <w:b/>
          <w:sz w:val="24"/>
          <w:szCs w:val="24"/>
          <w:lang w:val="zh-CN" w:eastAsia="zh-CN"/>
        </w:rPr>
        <w:t>：</w:t>
      </w:r>
      <w:r w:rsidRPr="00C221F8">
        <w:rPr>
          <w:sz w:val="24"/>
          <w:szCs w:val="24"/>
          <w:lang w:val="zh-CN" w:eastAsia="zh-CN"/>
        </w:rPr>
        <w:t>利益攸关方已将化学品在其整个生命周期内的以及废物健全管理纳入其规划、政策和做法，从而支持制定和实施化学品管理制度和其他针对部门的适当机制。</w:t>
      </w:r>
    </w:p>
    <w:p w14:paraId="2092A427"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A.5</w:t>
      </w:r>
      <w:r w:rsidRPr="005105BE">
        <w:rPr>
          <w:rFonts w:eastAsia="SimHei"/>
          <w:b/>
          <w:sz w:val="24"/>
          <w:szCs w:val="24"/>
          <w:lang w:val="zh-CN" w:eastAsia="zh-CN"/>
        </w:rPr>
        <w:t>：</w:t>
      </w:r>
      <w:r w:rsidRPr="00C221F8">
        <w:rPr>
          <w:sz w:val="24"/>
          <w:szCs w:val="24"/>
          <w:lang w:val="zh-CN" w:eastAsia="zh-CN"/>
        </w:rPr>
        <w:t>各国政府和行业确保保护工人免受化学品和废物相关风险，并确保工人有保护自己的手段。</w:t>
      </w:r>
    </w:p>
    <w:p w14:paraId="34B0221C" w14:textId="77777777" w:rsidR="00B25CD1" w:rsidRPr="00C221F8" w:rsidRDefault="00B25CD1" w:rsidP="007F61BC">
      <w:pPr>
        <w:pStyle w:val="CH3"/>
        <w:jc w:val="both"/>
        <w:rPr>
          <w:rFonts w:eastAsia="SimHei"/>
          <w:noProof/>
          <w:sz w:val="24"/>
          <w:szCs w:val="24"/>
          <w:lang w:eastAsia="zh-CN"/>
        </w:rPr>
      </w:pPr>
      <w:r w:rsidRPr="00C221F8">
        <w:rPr>
          <w:sz w:val="24"/>
          <w:szCs w:val="24"/>
          <w:lang w:val="zh-CN" w:eastAsia="zh-CN"/>
        </w:rPr>
        <w:tab/>
      </w:r>
      <w:r w:rsidRPr="00C221F8">
        <w:rPr>
          <w:sz w:val="24"/>
          <w:szCs w:val="24"/>
          <w:lang w:val="zh-CN" w:eastAsia="zh-CN"/>
        </w:rPr>
        <w:tab/>
      </w:r>
      <w:r w:rsidRPr="00C221F8">
        <w:rPr>
          <w:rFonts w:eastAsia="SimHei"/>
          <w:bCs/>
          <w:sz w:val="24"/>
          <w:szCs w:val="24"/>
          <w:lang w:val="zh-CN" w:eastAsia="zh-CN"/>
        </w:rPr>
        <w:t>战略目标</w:t>
      </w:r>
      <w:r w:rsidRPr="00C221F8">
        <w:rPr>
          <w:rFonts w:eastAsia="SimHei"/>
          <w:bCs/>
          <w:sz w:val="24"/>
          <w:szCs w:val="24"/>
          <w:lang w:val="zh-CN" w:eastAsia="zh-CN"/>
        </w:rPr>
        <w:t>B</w:t>
      </w:r>
      <w:r w:rsidRPr="00C221F8">
        <w:rPr>
          <w:rFonts w:eastAsia="SimHei"/>
          <w:bCs/>
          <w:sz w:val="24"/>
          <w:szCs w:val="24"/>
          <w:lang w:val="zh-CN" w:eastAsia="zh-CN"/>
        </w:rPr>
        <w:t>的具体目标：</w:t>
      </w:r>
    </w:p>
    <w:p w14:paraId="64194E5F"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B.1</w:t>
      </w:r>
      <w:r w:rsidRPr="005105BE">
        <w:rPr>
          <w:rFonts w:eastAsia="SimHei"/>
          <w:b/>
          <w:sz w:val="24"/>
          <w:szCs w:val="24"/>
          <w:lang w:val="zh-CN" w:eastAsia="zh-CN"/>
        </w:rPr>
        <w:t>：</w:t>
      </w:r>
      <w:r w:rsidRPr="00C221F8">
        <w:rPr>
          <w:sz w:val="24"/>
          <w:szCs w:val="24"/>
          <w:lang w:val="zh-CN" w:eastAsia="zh-CN"/>
        </w:rPr>
        <w:t>提供和公布关于市场上化学品的全面数据和信息，包括关于特性、健康和环境影响、用途、危害和风险评估结果及风险管理措施、监测结果以及整个生命周期内监管状况的信息和数据。</w:t>
      </w:r>
    </w:p>
    <w:p w14:paraId="39E06B91"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5105BE">
        <w:rPr>
          <w:rFonts w:eastAsia="SimHei"/>
          <w:b/>
          <w:sz w:val="24"/>
          <w:szCs w:val="24"/>
          <w:lang w:val="zh-CN" w:eastAsia="zh-CN"/>
        </w:rPr>
        <w:lastRenderedPageBreak/>
        <w:t>具体目标</w:t>
      </w:r>
      <w:r w:rsidRPr="005105BE">
        <w:rPr>
          <w:rFonts w:eastAsia="SimHei"/>
          <w:b/>
          <w:sz w:val="24"/>
          <w:szCs w:val="24"/>
          <w:lang w:val="zh-CN" w:eastAsia="zh-CN"/>
        </w:rPr>
        <w:t>B.2</w:t>
      </w:r>
      <w:r w:rsidRPr="005105BE">
        <w:rPr>
          <w:rFonts w:eastAsia="SimHei"/>
          <w:b/>
          <w:sz w:val="24"/>
          <w:szCs w:val="24"/>
          <w:lang w:val="zh-CN" w:eastAsia="zh-CN"/>
        </w:rPr>
        <w:t>：</w:t>
      </w:r>
      <w:r w:rsidRPr="00C221F8">
        <w:rPr>
          <w:sz w:val="24"/>
          <w:szCs w:val="24"/>
          <w:lang w:val="zh-CN" w:eastAsia="zh-CN"/>
        </w:rPr>
        <w:t>所有利益攸关方，特别是行业和监管机构，已经并继续使用最适当和标准化的工具、准则和最佳做法进行评估和健全管理，以及开展预防损害、减少风险、监测和执法等工作。</w:t>
      </w:r>
    </w:p>
    <w:p w14:paraId="718B5BC3"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B.3</w:t>
      </w:r>
      <w:r w:rsidRPr="005105BE">
        <w:rPr>
          <w:rFonts w:eastAsia="SimHei"/>
          <w:b/>
          <w:sz w:val="24"/>
          <w:szCs w:val="24"/>
          <w:lang w:val="zh-CN" w:eastAsia="zh-CN"/>
        </w:rPr>
        <w:t>：</w:t>
      </w:r>
      <w:r w:rsidRPr="00C221F8">
        <w:rPr>
          <w:sz w:val="24"/>
          <w:szCs w:val="24"/>
          <w:lang w:val="zh-CN" w:eastAsia="zh-CN"/>
        </w:rPr>
        <w:t>提供信息和标准化方法，用于了解化学品和废物的影响，从而完善对疾病负担和无所作为成本的估算、为推进化学品安全措施提供参考，以及衡量在减轻这些影响方面取得的进展。</w:t>
      </w:r>
    </w:p>
    <w:p w14:paraId="0A4C29A0"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B.4</w:t>
      </w:r>
      <w:r w:rsidRPr="005105BE">
        <w:rPr>
          <w:rFonts w:eastAsia="SimHei"/>
          <w:b/>
          <w:sz w:val="24"/>
          <w:szCs w:val="24"/>
          <w:lang w:val="zh-CN" w:eastAsia="zh-CN"/>
        </w:rPr>
        <w:t>：</w:t>
      </w:r>
      <w:r w:rsidRPr="00C221F8">
        <w:rPr>
          <w:sz w:val="24"/>
          <w:szCs w:val="24"/>
          <w:lang w:val="zh-CN" w:eastAsia="zh-CN"/>
        </w:rPr>
        <w:t>在各级制定并实施了关于化学品安全和可持续性的教育、培训和公众认识方案，包括针对弱势群体的方案，以及工人安全课程和方案。</w:t>
      </w:r>
    </w:p>
    <w:p w14:paraId="26E59440"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B.5</w:t>
      </w:r>
      <w:r w:rsidRPr="005105BE">
        <w:rPr>
          <w:rFonts w:eastAsia="SimHei"/>
          <w:b/>
          <w:sz w:val="24"/>
          <w:szCs w:val="24"/>
          <w:lang w:val="zh-CN" w:eastAsia="zh-CN"/>
        </w:rPr>
        <w:t>：</w:t>
      </w:r>
      <w:r w:rsidRPr="00C221F8">
        <w:rPr>
          <w:sz w:val="24"/>
          <w:szCs w:val="24"/>
          <w:lang w:val="zh-CN" w:eastAsia="zh-CN"/>
        </w:rPr>
        <w:t>各国和利益攸关方正在开展关于无害环境和更安全的替代品，以及关于更安全替代品的替换与使用的培训，如生态农业等。</w:t>
      </w:r>
    </w:p>
    <w:p w14:paraId="50752CC5" w14:textId="77777777" w:rsidR="00B25CD1" w:rsidRPr="00C221F8" w:rsidRDefault="00B25CD1" w:rsidP="007F61BC">
      <w:pPr>
        <w:pStyle w:val="CH3"/>
        <w:jc w:val="both"/>
        <w:rPr>
          <w:rFonts w:eastAsia="SimHei"/>
          <w:noProof/>
          <w:sz w:val="24"/>
          <w:szCs w:val="24"/>
          <w:lang w:eastAsia="zh-CN"/>
        </w:rPr>
      </w:pPr>
      <w:r w:rsidRPr="00C221F8">
        <w:rPr>
          <w:sz w:val="24"/>
          <w:szCs w:val="24"/>
          <w:lang w:val="zh-CN" w:eastAsia="zh-CN"/>
        </w:rPr>
        <w:tab/>
      </w:r>
      <w:r w:rsidRPr="00C221F8">
        <w:rPr>
          <w:sz w:val="24"/>
          <w:szCs w:val="24"/>
          <w:lang w:val="zh-CN" w:eastAsia="zh-CN"/>
        </w:rPr>
        <w:tab/>
      </w:r>
      <w:r w:rsidRPr="00C221F8">
        <w:rPr>
          <w:rFonts w:eastAsia="SimHei"/>
          <w:bCs/>
          <w:sz w:val="24"/>
          <w:szCs w:val="24"/>
          <w:lang w:val="zh-CN" w:eastAsia="zh-CN"/>
        </w:rPr>
        <w:t>战略目标</w:t>
      </w:r>
      <w:r w:rsidRPr="00C221F8">
        <w:rPr>
          <w:rFonts w:eastAsia="SimHei"/>
          <w:bCs/>
          <w:sz w:val="24"/>
          <w:szCs w:val="24"/>
          <w:lang w:val="zh-CN" w:eastAsia="zh-CN"/>
        </w:rPr>
        <w:t>C</w:t>
      </w:r>
      <w:r w:rsidRPr="00C221F8">
        <w:rPr>
          <w:rFonts w:eastAsia="SimHei"/>
          <w:bCs/>
          <w:sz w:val="24"/>
          <w:szCs w:val="24"/>
          <w:lang w:val="zh-CN" w:eastAsia="zh-CN"/>
        </w:rPr>
        <w:t>的具体目标：</w:t>
      </w:r>
    </w:p>
    <w:p w14:paraId="3A437362"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C.1</w:t>
      </w:r>
      <w:r w:rsidRPr="005105BE">
        <w:rPr>
          <w:rFonts w:eastAsia="SimHei"/>
          <w:b/>
          <w:sz w:val="24"/>
          <w:szCs w:val="24"/>
          <w:lang w:val="zh-CN" w:eastAsia="zh-CN"/>
        </w:rPr>
        <w:t>：</w:t>
      </w:r>
      <w:r w:rsidRPr="00C221F8">
        <w:rPr>
          <w:sz w:val="24"/>
          <w:szCs w:val="24"/>
          <w:lang w:val="zh-CN" w:eastAsia="zh-CN"/>
        </w:rPr>
        <w:t>就已确定的关切问题制定、通过和执行包括时间表在内的工作方案。</w:t>
      </w:r>
    </w:p>
    <w:p w14:paraId="48AE4D12"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5105BE">
        <w:rPr>
          <w:rFonts w:eastAsia="SimHei"/>
          <w:b/>
          <w:sz w:val="24"/>
          <w:szCs w:val="24"/>
          <w:lang w:val="zh-CN" w:eastAsia="zh-CN"/>
        </w:rPr>
        <w:t>具体目标</w:t>
      </w:r>
      <w:r w:rsidRPr="005105BE">
        <w:rPr>
          <w:rFonts w:eastAsia="SimHei"/>
          <w:b/>
          <w:sz w:val="24"/>
          <w:szCs w:val="24"/>
          <w:lang w:val="zh-CN" w:eastAsia="zh-CN"/>
        </w:rPr>
        <w:t>C.2</w:t>
      </w:r>
      <w:r w:rsidRPr="005105BE">
        <w:rPr>
          <w:rFonts w:eastAsia="SimHei"/>
          <w:b/>
          <w:sz w:val="24"/>
          <w:szCs w:val="24"/>
          <w:lang w:val="zh-CN" w:eastAsia="zh-CN"/>
        </w:rPr>
        <w:t>：</w:t>
      </w:r>
      <w:r w:rsidRPr="00C221F8">
        <w:rPr>
          <w:sz w:val="24"/>
          <w:szCs w:val="24"/>
          <w:lang w:val="zh-CN" w:eastAsia="zh-CN"/>
        </w:rPr>
        <w:t>向所有人提供关于供应链中化学品的特性和风险管理情况以及关于产品化学成分的信息，以便作出知情决定。</w:t>
      </w:r>
    </w:p>
    <w:p w14:paraId="61CF768A" w14:textId="77777777" w:rsidR="00B25CD1" w:rsidRPr="00C221F8" w:rsidRDefault="00B25CD1" w:rsidP="007F61BC">
      <w:pPr>
        <w:pStyle w:val="CH3"/>
        <w:jc w:val="both"/>
        <w:rPr>
          <w:rFonts w:eastAsia="SimHei"/>
          <w:noProof/>
          <w:sz w:val="24"/>
          <w:szCs w:val="24"/>
          <w:lang w:eastAsia="zh-CN"/>
        </w:rPr>
      </w:pPr>
      <w:r w:rsidRPr="00C221F8">
        <w:rPr>
          <w:sz w:val="24"/>
          <w:szCs w:val="24"/>
          <w:lang w:val="zh-CN" w:eastAsia="zh-CN"/>
        </w:rPr>
        <w:tab/>
      </w:r>
      <w:r w:rsidRPr="00C221F8">
        <w:rPr>
          <w:sz w:val="24"/>
          <w:szCs w:val="24"/>
          <w:lang w:val="zh-CN" w:eastAsia="zh-CN"/>
        </w:rPr>
        <w:tab/>
      </w:r>
      <w:r w:rsidRPr="00C221F8">
        <w:rPr>
          <w:rFonts w:eastAsia="SimHei"/>
          <w:bCs/>
          <w:sz w:val="24"/>
          <w:szCs w:val="24"/>
          <w:lang w:val="zh-CN" w:eastAsia="zh-CN"/>
        </w:rPr>
        <w:t>战略目标</w:t>
      </w:r>
      <w:r w:rsidRPr="00C221F8">
        <w:rPr>
          <w:rFonts w:eastAsia="SimHei"/>
          <w:bCs/>
          <w:sz w:val="24"/>
          <w:szCs w:val="24"/>
          <w:lang w:val="zh-CN" w:eastAsia="zh-CN"/>
        </w:rPr>
        <w:t>D</w:t>
      </w:r>
      <w:r w:rsidRPr="00C221F8">
        <w:rPr>
          <w:rFonts w:eastAsia="SimHei"/>
          <w:bCs/>
          <w:sz w:val="24"/>
          <w:szCs w:val="24"/>
          <w:lang w:val="zh-CN" w:eastAsia="zh-CN"/>
        </w:rPr>
        <w:t>的具体目标：</w:t>
      </w:r>
    </w:p>
    <w:p w14:paraId="6F038584"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521007">
        <w:rPr>
          <w:rFonts w:ascii="SimHei" w:eastAsia="SimHei" w:hAnsi="SimHei"/>
          <w:b/>
          <w:sz w:val="24"/>
          <w:szCs w:val="24"/>
          <w:lang w:val="zh-CN" w:eastAsia="zh-CN"/>
        </w:rPr>
        <w:t>具体目标</w:t>
      </w:r>
      <w:r w:rsidRPr="00521007">
        <w:rPr>
          <w:b/>
          <w:sz w:val="24"/>
          <w:szCs w:val="24"/>
          <w:lang w:val="zh-CN" w:eastAsia="zh-CN"/>
        </w:rPr>
        <w:t>D.1</w:t>
      </w:r>
      <w:r w:rsidRPr="00C221F8">
        <w:rPr>
          <w:sz w:val="24"/>
          <w:szCs w:val="24"/>
          <w:lang w:val="zh-CN" w:eastAsia="zh-CN"/>
        </w:rPr>
        <w:t>：各公司采用的企业政策和做法能够促进提高资源效率，并包含开发、生产和使用可持续和更安全的替代品，包括新技术和非化学替代品。</w:t>
      </w:r>
    </w:p>
    <w:p w14:paraId="7525FCAE"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521007">
        <w:rPr>
          <w:rFonts w:ascii="SimHei" w:eastAsia="SimHei" w:hAnsi="SimHei"/>
          <w:b/>
          <w:sz w:val="24"/>
          <w:szCs w:val="24"/>
          <w:lang w:val="zh-CN" w:eastAsia="zh-CN"/>
        </w:rPr>
        <w:t>具体目标</w:t>
      </w:r>
      <w:r w:rsidRPr="00521007">
        <w:rPr>
          <w:b/>
          <w:sz w:val="24"/>
          <w:szCs w:val="24"/>
          <w:lang w:val="zh-CN" w:eastAsia="zh-CN"/>
        </w:rPr>
        <w:t>D.2</w:t>
      </w:r>
      <w:r w:rsidRPr="00C221F8">
        <w:rPr>
          <w:sz w:val="24"/>
          <w:szCs w:val="24"/>
          <w:lang w:val="zh-CN" w:eastAsia="zh-CN"/>
        </w:rPr>
        <w:t>：各国政府执行促进创新的政策，推动产品回收和再利用，并推动采用可持续和安全的替代品，包括新技术和非化学替代品（例如，低风险替代品优先获发许可证、评估框架、标签计划和采购政策等）。</w:t>
      </w:r>
    </w:p>
    <w:p w14:paraId="4D5B966C"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C221F8">
        <w:rPr>
          <w:rFonts w:eastAsia="SimHei"/>
          <w:b/>
          <w:sz w:val="24"/>
          <w:szCs w:val="24"/>
          <w:lang w:val="zh-CN" w:eastAsia="zh-CN"/>
        </w:rPr>
        <w:t>具体目标</w:t>
      </w:r>
      <w:r w:rsidRPr="00C221F8">
        <w:rPr>
          <w:rFonts w:eastAsia="SimHei"/>
          <w:b/>
          <w:sz w:val="24"/>
          <w:szCs w:val="24"/>
          <w:lang w:val="zh-CN" w:eastAsia="zh-CN"/>
        </w:rPr>
        <w:t>D.3</w:t>
      </w:r>
      <w:r w:rsidRPr="00C221F8">
        <w:rPr>
          <w:rFonts w:eastAsia="SimHei"/>
          <w:b/>
          <w:sz w:val="24"/>
          <w:szCs w:val="24"/>
          <w:lang w:val="zh-CN" w:eastAsia="zh-CN"/>
        </w:rPr>
        <w:t>：</w:t>
      </w:r>
      <w:r w:rsidRPr="00C221F8">
        <w:rPr>
          <w:sz w:val="24"/>
          <w:szCs w:val="24"/>
          <w:lang w:val="zh-CN" w:eastAsia="zh-CN"/>
        </w:rPr>
        <w:t>各公司，包括投资部门的公司，将支持化学品和废物健全管理的战略和政策纳入其投资方针和业务模式，并酌情采用国际公认的报告准则。</w:t>
      </w:r>
    </w:p>
    <w:p w14:paraId="4DA686C6"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C221F8">
        <w:rPr>
          <w:rFonts w:eastAsia="SimHei"/>
          <w:b/>
          <w:bCs/>
          <w:sz w:val="24"/>
          <w:szCs w:val="24"/>
          <w:lang w:val="zh-CN" w:eastAsia="zh-CN"/>
        </w:rPr>
        <w:t>具体目标</w:t>
      </w:r>
      <w:r w:rsidRPr="00C221F8">
        <w:rPr>
          <w:rFonts w:eastAsia="SimHei"/>
          <w:b/>
          <w:bCs/>
          <w:sz w:val="24"/>
          <w:szCs w:val="24"/>
          <w:lang w:val="zh-CN" w:eastAsia="zh-CN"/>
        </w:rPr>
        <w:t>D.4</w:t>
      </w:r>
      <w:r w:rsidRPr="00C221F8">
        <w:rPr>
          <w:rFonts w:eastAsia="SimHei"/>
          <w:b/>
          <w:sz w:val="24"/>
          <w:szCs w:val="24"/>
          <w:lang w:val="zh-CN" w:eastAsia="zh-CN"/>
        </w:rPr>
        <w:t>：</w:t>
      </w:r>
      <w:r w:rsidRPr="00C221F8">
        <w:rPr>
          <w:sz w:val="24"/>
          <w:szCs w:val="24"/>
          <w:lang w:val="zh-CN" w:eastAsia="zh-CN"/>
        </w:rPr>
        <w:t>各公司在设计化学品、材料和产品时采用可持续生产原则和生命周期管理，同时考虑到降低风险、为回收而设计以及非化学解决方案和工艺。</w:t>
      </w:r>
    </w:p>
    <w:p w14:paraId="088D3618"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C221F8">
        <w:rPr>
          <w:rFonts w:eastAsia="SimHei"/>
          <w:b/>
          <w:sz w:val="24"/>
          <w:szCs w:val="24"/>
          <w:lang w:val="zh-CN" w:eastAsia="zh-CN"/>
        </w:rPr>
        <w:t>具体目标</w:t>
      </w:r>
      <w:r w:rsidRPr="00C221F8">
        <w:rPr>
          <w:rFonts w:eastAsia="SimHei"/>
          <w:b/>
          <w:sz w:val="24"/>
          <w:szCs w:val="24"/>
          <w:lang w:val="zh-CN" w:eastAsia="zh-CN"/>
        </w:rPr>
        <w:t>D.5</w:t>
      </w:r>
      <w:r w:rsidRPr="00C221F8">
        <w:rPr>
          <w:rFonts w:eastAsia="SimHei"/>
          <w:b/>
          <w:sz w:val="24"/>
          <w:szCs w:val="24"/>
          <w:lang w:val="zh-CN" w:eastAsia="zh-CN"/>
        </w:rPr>
        <w:t>：</w:t>
      </w:r>
      <w:r w:rsidRPr="00C221F8">
        <w:rPr>
          <w:sz w:val="24"/>
          <w:szCs w:val="24"/>
          <w:lang w:val="zh-CN" w:eastAsia="zh-CN"/>
        </w:rPr>
        <w:t>各行业协会促进变革，迈向可持续发展，对废物和化学品及消费品进行贯穿生命周期的安全管理，包括共享信息和建设中小型企业降低风险的能力。</w:t>
      </w:r>
    </w:p>
    <w:p w14:paraId="2C60FA3B" w14:textId="77777777" w:rsidR="00B25CD1" w:rsidRPr="00C221F8" w:rsidRDefault="00B25CD1" w:rsidP="007F61BC">
      <w:pPr>
        <w:pStyle w:val="CH3"/>
        <w:jc w:val="both"/>
        <w:rPr>
          <w:rFonts w:eastAsia="SimHei"/>
          <w:bCs/>
          <w:noProof/>
          <w:sz w:val="24"/>
          <w:szCs w:val="24"/>
          <w:lang w:eastAsia="zh-CN"/>
        </w:rPr>
      </w:pPr>
      <w:r w:rsidRPr="00C221F8">
        <w:rPr>
          <w:sz w:val="24"/>
          <w:szCs w:val="24"/>
          <w:lang w:val="zh-CN" w:eastAsia="zh-CN"/>
        </w:rPr>
        <w:tab/>
      </w:r>
      <w:r w:rsidRPr="00C221F8">
        <w:rPr>
          <w:sz w:val="24"/>
          <w:szCs w:val="24"/>
          <w:lang w:val="zh-CN" w:eastAsia="zh-CN"/>
        </w:rPr>
        <w:tab/>
      </w:r>
      <w:r w:rsidRPr="00C221F8">
        <w:rPr>
          <w:rFonts w:eastAsia="SimHei"/>
          <w:bCs/>
          <w:sz w:val="24"/>
          <w:szCs w:val="24"/>
          <w:lang w:val="zh-CN" w:eastAsia="zh-CN"/>
        </w:rPr>
        <w:t>战略目标</w:t>
      </w:r>
      <w:r w:rsidRPr="00C221F8">
        <w:rPr>
          <w:rFonts w:eastAsia="SimHei"/>
          <w:bCs/>
          <w:sz w:val="24"/>
          <w:szCs w:val="24"/>
          <w:lang w:val="zh-CN" w:eastAsia="zh-CN"/>
        </w:rPr>
        <w:t>E</w:t>
      </w:r>
      <w:r w:rsidRPr="00C221F8">
        <w:rPr>
          <w:rFonts w:eastAsia="SimHei"/>
          <w:bCs/>
          <w:sz w:val="24"/>
          <w:szCs w:val="24"/>
          <w:lang w:val="zh-CN" w:eastAsia="zh-CN"/>
        </w:rPr>
        <w:t>的具体目标：</w:t>
      </w:r>
    </w:p>
    <w:p w14:paraId="1F6C762A"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C221F8">
        <w:rPr>
          <w:rFonts w:eastAsia="SimHei"/>
          <w:b/>
          <w:bCs/>
          <w:sz w:val="24"/>
          <w:szCs w:val="24"/>
          <w:lang w:val="zh-CN" w:eastAsia="zh-CN"/>
        </w:rPr>
        <w:t>具体目标</w:t>
      </w:r>
      <w:r w:rsidRPr="00C221F8">
        <w:rPr>
          <w:rFonts w:eastAsia="SimHei"/>
          <w:b/>
          <w:bCs/>
          <w:sz w:val="24"/>
          <w:szCs w:val="24"/>
          <w:lang w:val="zh-CN" w:eastAsia="zh-CN"/>
        </w:rPr>
        <w:t>E.1</w:t>
      </w:r>
      <w:r w:rsidRPr="00C221F8">
        <w:rPr>
          <w:rFonts w:eastAsia="SimHei"/>
          <w:sz w:val="24"/>
          <w:szCs w:val="24"/>
          <w:lang w:val="zh-CN" w:eastAsia="zh-CN"/>
        </w:rPr>
        <w:t>：</w:t>
      </w:r>
      <w:r w:rsidRPr="00C221F8">
        <w:rPr>
          <w:sz w:val="24"/>
          <w:szCs w:val="24"/>
          <w:lang w:val="zh-CN" w:eastAsia="zh-CN"/>
        </w:rPr>
        <w:t>所有相关部门的利益攸关方组织，包括政府、行业、民间社会和国际组织的最高层，正式认同化学品和废物健全管理的重要性并承诺采取行动，并且认同其与可持续发展的相关性。</w:t>
      </w:r>
    </w:p>
    <w:p w14:paraId="1EFDDCBC" w14:textId="6652DF88"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bCs/>
          <w:noProof/>
          <w:sz w:val="24"/>
          <w:szCs w:val="24"/>
          <w:lang w:eastAsia="zh-CN"/>
        </w:rPr>
      </w:pPr>
      <w:r w:rsidRPr="00C221F8">
        <w:rPr>
          <w:rFonts w:eastAsia="SimHei"/>
          <w:b/>
          <w:bCs/>
          <w:sz w:val="24"/>
          <w:szCs w:val="24"/>
          <w:lang w:val="zh-CN" w:eastAsia="zh-CN"/>
        </w:rPr>
        <w:t>具体目标</w:t>
      </w:r>
      <w:r w:rsidR="004965CA">
        <w:rPr>
          <w:rFonts w:eastAsia="SimHei" w:hint="eastAsia"/>
          <w:b/>
          <w:bCs/>
          <w:sz w:val="24"/>
          <w:szCs w:val="24"/>
          <w:lang w:val="zh-CN" w:eastAsia="zh-CN"/>
        </w:rPr>
        <w:t xml:space="preserve"> </w:t>
      </w:r>
      <w:r w:rsidR="004965CA">
        <w:rPr>
          <w:rFonts w:eastAsia="SimHei"/>
          <w:b/>
          <w:bCs/>
          <w:sz w:val="24"/>
          <w:szCs w:val="24"/>
          <w:lang w:val="zh-CN" w:eastAsia="zh-CN"/>
        </w:rPr>
        <w:t xml:space="preserve"> </w:t>
      </w:r>
      <w:r w:rsidRPr="00C221F8">
        <w:rPr>
          <w:rFonts w:eastAsia="SimHei"/>
          <w:b/>
          <w:bCs/>
          <w:sz w:val="24"/>
          <w:szCs w:val="24"/>
          <w:lang w:val="zh-CN" w:eastAsia="zh-CN"/>
        </w:rPr>
        <w:t>E.2</w:t>
      </w:r>
      <w:r w:rsidRPr="00C221F8">
        <w:rPr>
          <w:rFonts w:eastAsia="SimHei"/>
          <w:sz w:val="24"/>
          <w:szCs w:val="24"/>
          <w:lang w:val="zh-CN" w:eastAsia="zh-CN"/>
        </w:rPr>
        <w:t>：</w:t>
      </w:r>
      <w:r w:rsidRPr="00C221F8">
        <w:rPr>
          <w:sz w:val="24"/>
          <w:szCs w:val="24"/>
          <w:lang w:val="zh-CN" w:eastAsia="zh-CN"/>
        </w:rPr>
        <w:t>将化学品和废物管理政策和进程融入国家和区域发展战略。</w:t>
      </w:r>
    </w:p>
    <w:p w14:paraId="0C09E9F9" w14:textId="77777777" w:rsidR="00B25CD1" w:rsidRPr="00C221F8" w:rsidRDefault="00B25CD1" w:rsidP="007F61BC">
      <w:pPr>
        <w:pStyle w:val="Normal-pool"/>
        <w:tabs>
          <w:tab w:val="clear" w:pos="1247"/>
          <w:tab w:val="clear" w:pos="1814"/>
          <w:tab w:val="clear" w:pos="2381"/>
          <w:tab w:val="clear" w:pos="2948"/>
          <w:tab w:val="clear" w:pos="3515"/>
          <w:tab w:val="clear" w:pos="4082"/>
          <w:tab w:val="left" w:pos="624"/>
        </w:tabs>
        <w:spacing w:after="120"/>
        <w:ind w:left="1247"/>
        <w:jc w:val="both"/>
        <w:rPr>
          <w:noProof/>
          <w:sz w:val="24"/>
          <w:szCs w:val="24"/>
          <w:lang w:eastAsia="zh-CN"/>
        </w:rPr>
      </w:pPr>
      <w:r w:rsidRPr="00C221F8">
        <w:rPr>
          <w:rFonts w:eastAsia="SimHei"/>
          <w:b/>
          <w:bCs/>
          <w:sz w:val="24"/>
          <w:szCs w:val="24"/>
          <w:lang w:val="zh-CN" w:eastAsia="zh-CN"/>
        </w:rPr>
        <w:t>具体目标</w:t>
      </w:r>
      <w:r w:rsidRPr="00C221F8">
        <w:rPr>
          <w:rFonts w:eastAsia="SimHei"/>
          <w:b/>
          <w:bCs/>
          <w:sz w:val="24"/>
          <w:szCs w:val="24"/>
          <w:lang w:val="zh-CN" w:eastAsia="zh-CN"/>
        </w:rPr>
        <w:t>E.3</w:t>
      </w:r>
      <w:r w:rsidRPr="00C221F8">
        <w:rPr>
          <w:rFonts w:eastAsia="SimHei"/>
          <w:sz w:val="24"/>
          <w:szCs w:val="24"/>
          <w:lang w:val="zh-CN" w:eastAsia="zh-CN"/>
        </w:rPr>
        <w:t>：</w:t>
      </w:r>
      <w:r w:rsidRPr="00C221F8">
        <w:rPr>
          <w:sz w:val="24"/>
          <w:szCs w:val="24"/>
          <w:lang w:val="zh-CN" w:eastAsia="zh-CN"/>
        </w:rPr>
        <w:t>建立部门间和部门内伙伴关系、网络和协作机制，以调动资源，共享信息、经验和教训，并促进区域和国际两级的协调行动。</w:t>
      </w:r>
    </w:p>
    <w:p w14:paraId="7361A87B" w14:textId="77777777" w:rsidR="00B25CD1" w:rsidRPr="005721D3" w:rsidRDefault="00B25CD1" w:rsidP="005105BE">
      <w:pPr>
        <w:pStyle w:val="CH2"/>
        <w:tabs>
          <w:tab w:val="clear" w:pos="851"/>
          <w:tab w:val="clear" w:pos="1247"/>
          <w:tab w:val="right" w:pos="1260"/>
        </w:tabs>
        <w:ind w:hanging="617"/>
        <w:jc w:val="both"/>
        <w:rPr>
          <w:rFonts w:eastAsia="SimHei"/>
          <w:sz w:val="28"/>
          <w:szCs w:val="28"/>
          <w:lang w:eastAsia="zh-CN"/>
        </w:rPr>
      </w:pPr>
      <w:r w:rsidRPr="005721D3">
        <w:rPr>
          <w:rFonts w:eastAsia="SimHei"/>
          <w:sz w:val="28"/>
          <w:szCs w:val="28"/>
          <w:lang w:val="zh-CN" w:eastAsia="zh-CN"/>
        </w:rPr>
        <w:lastRenderedPageBreak/>
        <w:t>B.</w:t>
      </w:r>
      <w:r w:rsidRPr="005721D3">
        <w:rPr>
          <w:rFonts w:eastAsia="SimHei"/>
          <w:sz w:val="28"/>
          <w:szCs w:val="28"/>
          <w:lang w:val="zh-CN" w:eastAsia="zh-CN"/>
        </w:rPr>
        <w:tab/>
      </w:r>
      <w:r w:rsidRPr="005721D3">
        <w:rPr>
          <w:rFonts w:eastAsia="SimHei"/>
          <w:bCs/>
          <w:sz w:val="28"/>
          <w:szCs w:val="28"/>
          <w:lang w:val="zh-CN" w:eastAsia="zh-CN"/>
        </w:rPr>
        <w:t>支持和（或）为闭会期间进程提供信息的其他建议</w:t>
      </w:r>
    </w:p>
    <w:p w14:paraId="04896B47" w14:textId="77777777" w:rsidR="00B25CD1" w:rsidRPr="00C221F8" w:rsidRDefault="00B25CD1" w:rsidP="007F61BC">
      <w:pPr>
        <w:pStyle w:val="Normalnumber"/>
        <w:numPr>
          <w:ilvl w:val="0"/>
          <w:numId w:val="19"/>
        </w:numPr>
        <w:tabs>
          <w:tab w:val="clear" w:pos="1134"/>
          <w:tab w:val="clear" w:pos="1247"/>
          <w:tab w:val="clear" w:pos="1814"/>
          <w:tab w:val="clear" w:pos="2381"/>
          <w:tab w:val="clear" w:pos="2948"/>
          <w:tab w:val="clear" w:pos="3515"/>
          <w:tab w:val="clear" w:pos="4082"/>
          <w:tab w:val="left" w:pos="624"/>
        </w:tabs>
        <w:jc w:val="both"/>
        <w:rPr>
          <w:rFonts w:eastAsiaTheme="minorHAnsi"/>
          <w:noProof/>
          <w:sz w:val="24"/>
          <w:szCs w:val="24"/>
          <w:lang w:eastAsia="zh-CN"/>
        </w:rPr>
      </w:pPr>
      <w:r w:rsidRPr="00C221F8">
        <w:rPr>
          <w:sz w:val="24"/>
          <w:szCs w:val="24"/>
          <w:lang w:val="zh-CN" w:eastAsia="zh-CN"/>
        </w:rPr>
        <w:t>我们建议，在化管方针秘书处的支持下，在可用资源范围内并与主席团协商，闭会期间进程的共同主席就以下方面进一步开展工作，以便为闭会期间进程提供意见和建议：</w:t>
      </w:r>
    </w:p>
    <w:p w14:paraId="26E5282F" w14:textId="2227B886" w:rsidR="00B25CD1" w:rsidRPr="00C221F8" w:rsidRDefault="00B44D82" w:rsidP="00B44D82">
      <w:pPr>
        <w:pStyle w:val="Normalnumber"/>
        <w:numPr>
          <w:ilvl w:val="0"/>
          <w:numId w:val="0"/>
        </w:numPr>
        <w:tabs>
          <w:tab w:val="clear" w:pos="1247"/>
          <w:tab w:val="clear" w:pos="1814"/>
          <w:tab w:val="clear" w:pos="2381"/>
          <w:tab w:val="clear" w:pos="2948"/>
          <w:tab w:val="clear" w:pos="3515"/>
          <w:tab w:val="clear" w:pos="4082"/>
          <w:tab w:val="left" w:pos="624"/>
        </w:tabs>
        <w:ind w:left="2419" w:hanging="619"/>
        <w:jc w:val="both"/>
        <w:rPr>
          <w:rFonts w:eastAsiaTheme="minorHAnsi"/>
          <w:noProof/>
          <w:sz w:val="24"/>
          <w:szCs w:val="24"/>
          <w:lang w:eastAsia="zh-CN"/>
        </w:rPr>
      </w:pPr>
      <w:r w:rsidRPr="00B44D82">
        <w:rPr>
          <w:rFonts w:hint="eastAsia"/>
          <w:szCs w:val="24"/>
          <w:lang w:val="zh-CN" w:eastAsia="zh-CN"/>
        </w:rPr>
        <w:t>（一）</w:t>
      </w:r>
      <w:r w:rsidR="005105BE">
        <w:rPr>
          <w:rFonts w:hint="eastAsia"/>
          <w:szCs w:val="24"/>
          <w:lang w:val="zh-CN" w:eastAsia="zh-CN"/>
        </w:rPr>
        <w:t xml:space="preserve"> </w:t>
      </w:r>
      <w:r w:rsidR="005105BE">
        <w:rPr>
          <w:szCs w:val="24"/>
          <w:lang w:val="zh-CN" w:eastAsia="zh-CN"/>
        </w:rPr>
        <w:t xml:space="preserve">     </w:t>
      </w:r>
      <w:r w:rsidR="00B25CD1" w:rsidRPr="00C221F8">
        <w:rPr>
          <w:sz w:val="24"/>
          <w:szCs w:val="24"/>
          <w:lang w:val="zh-CN" w:eastAsia="zh-CN"/>
        </w:rPr>
        <w:t>支持执行的各项机制。</w:t>
      </w:r>
    </w:p>
    <w:p w14:paraId="40435F0D" w14:textId="45A9E7A0" w:rsidR="00B25CD1" w:rsidRPr="00C221F8" w:rsidRDefault="00B44D82" w:rsidP="00B44D82">
      <w:pPr>
        <w:pStyle w:val="Normalnumber"/>
        <w:numPr>
          <w:ilvl w:val="0"/>
          <w:numId w:val="0"/>
        </w:numPr>
        <w:tabs>
          <w:tab w:val="clear" w:pos="1247"/>
          <w:tab w:val="clear" w:pos="1814"/>
          <w:tab w:val="clear" w:pos="2381"/>
          <w:tab w:val="clear" w:pos="2948"/>
          <w:tab w:val="clear" w:pos="3515"/>
          <w:tab w:val="clear" w:pos="4082"/>
          <w:tab w:val="left" w:pos="624"/>
        </w:tabs>
        <w:ind w:left="2419" w:hanging="619"/>
        <w:jc w:val="both"/>
        <w:rPr>
          <w:rFonts w:eastAsiaTheme="minorHAnsi"/>
          <w:noProof/>
          <w:sz w:val="24"/>
          <w:szCs w:val="24"/>
          <w:lang w:eastAsia="zh-CN"/>
        </w:rPr>
      </w:pPr>
      <w:r w:rsidRPr="00B44D82">
        <w:rPr>
          <w:rFonts w:hint="eastAsia"/>
          <w:szCs w:val="24"/>
          <w:lang w:eastAsia="zh-CN"/>
        </w:rPr>
        <w:t>（二）</w:t>
      </w:r>
      <w:r w:rsidR="005105BE">
        <w:rPr>
          <w:rFonts w:hint="eastAsia"/>
          <w:szCs w:val="24"/>
          <w:lang w:eastAsia="zh-CN"/>
        </w:rPr>
        <w:t xml:space="preserve"> </w:t>
      </w:r>
      <w:r w:rsidR="005105BE">
        <w:rPr>
          <w:szCs w:val="24"/>
          <w:lang w:eastAsia="zh-CN"/>
        </w:rPr>
        <w:t xml:space="preserve">     </w:t>
      </w:r>
      <w:r w:rsidR="00B25CD1" w:rsidRPr="00C221F8">
        <w:rPr>
          <w:sz w:val="24"/>
          <w:szCs w:val="24"/>
          <w:lang w:val="zh-CN" w:eastAsia="zh-CN"/>
        </w:rPr>
        <w:t>为实现多部门参与而采取的其他措施。</w:t>
      </w:r>
    </w:p>
    <w:p w14:paraId="73A2569A" w14:textId="4EA25BD5" w:rsidR="00B25CD1" w:rsidRPr="00C221F8" w:rsidRDefault="00B44D82" w:rsidP="00B44D82">
      <w:pPr>
        <w:pStyle w:val="Normalnumber"/>
        <w:numPr>
          <w:ilvl w:val="0"/>
          <w:numId w:val="0"/>
        </w:numPr>
        <w:tabs>
          <w:tab w:val="clear" w:pos="1247"/>
          <w:tab w:val="clear" w:pos="1814"/>
          <w:tab w:val="clear" w:pos="2381"/>
          <w:tab w:val="clear" w:pos="2948"/>
          <w:tab w:val="clear" w:pos="3515"/>
          <w:tab w:val="clear" w:pos="4082"/>
          <w:tab w:val="left" w:pos="624"/>
        </w:tabs>
        <w:ind w:left="2419" w:hanging="619"/>
        <w:jc w:val="both"/>
        <w:rPr>
          <w:rFonts w:eastAsiaTheme="minorHAnsi"/>
          <w:noProof/>
          <w:sz w:val="24"/>
          <w:szCs w:val="24"/>
          <w:lang w:eastAsia="zh-CN"/>
        </w:rPr>
      </w:pPr>
      <w:r w:rsidRPr="00B44D82">
        <w:rPr>
          <w:rFonts w:hint="eastAsia"/>
          <w:szCs w:val="24"/>
          <w:lang w:eastAsia="zh-CN"/>
        </w:rPr>
        <w:t>（三）</w:t>
      </w:r>
      <w:r w:rsidR="005105BE">
        <w:rPr>
          <w:rFonts w:hint="eastAsia"/>
          <w:szCs w:val="24"/>
          <w:lang w:eastAsia="zh-CN"/>
        </w:rPr>
        <w:t xml:space="preserve"> </w:t>
      </w:r>
      <w:r w:rsidR="005105BE">
        <w:rPr>
          <w:szCs w:val="24"/>
          <w:lang w:eastAsia="zh-CN"/>
        </w:rPr>
        <w:t xml:space="preserve">     </w:t>
      </w:r>
      <w:r w:rsidR="00B25CD1" w:rsidRPr="00C221F8">
        <w:rPr>
          <w:sz w:val="24"/>
          <w:szCs w:val="24"/>
          <w:lang w:val="zh-CN" w:eastAsia="zh-CN"/>
        </w:rPr>
        <w:t>关切问题。</w:t>
      </w:r>
    </w:p>
    <w:p w14:paraId="35E14CD4" w14:textId="15D6059F" w:rsidR="00B25CD1" w:rsidRPr="00C221F8" w:rsidRDefault="00B44D82" w:rsidP="005105BE">
      <w:pPr>
        <w:pStyle w:val="Normalnumber"/>
        <w:numPr>
          <w:ilvl w:val="0"/>
          <w:numId w:val="0"/>
        </w:numPr>
        <w:tabs>
          <w:tab w:val="clear" w:pos="1247"/>
          <w:tab w:val="clear" w:pos="1814"/>
          <w:tab w:val="clear" w:pos="2381"/>
          <w:tab w:val="clear" w:pos="2948"/>
          <w:tab w:val="clear" w:pos="3515"/>
          <w:tab w:val="clear" w:pos="4082"/>
          <w:tab w:val="left" w:pos="624"/>
        </w:tabs>
        <w:ind w:left="2700" w:hanging="900"/>
        <w:jc w:val="both"/>
        <w:rPr>
          <w:rFonts w:eastAsiaTheme="minorHAnsi"/>
          <w:noProof/>
          <w:sz w:val="24"/>
          <w:szCs w:val="24"/>
          <w:lang w:eastAsia="zh-CN"/>
        </w:rPr>
      </w:pPr>
      <w:r w:rsidRPr="00B44D82">
        <w:rPr>
          <w:rFonts w:hint="eastAsia"/>
          <w:szCs w:val="24"/>
          <w:lang w:val="zh-CN" w:eastAsia="zh-CN"/>
        </w:rPr>
        <w:t>（四）</w:t>
      </w:r>
      <w:r w:rsidR="005105BE">
        <w:rPr>
          <w:rFonts w:hint="eastAsia"/>
          <w:szCs w:val="24"/>
          <w:lang w:val="zh-CN" w:eastAsia="zh-CN"/>
        </w:rPr>
        <w:t xml:space="preserve"> </w:t>
      </w:r>
      <w:r w:rsidR="005105BE">
        <w:rPr>
          <w:szCs w:val="24"/>
          <w:lang w:val="zh-CN" w:eastAsia="zh-CN"/>
        </w:rPr>
        <w:t xml:space="preserve">   </w:t>
      </w:r>
      <w:r w:rsidR="00B25CD1" w:rsidRPr="00C221F8">
        <w:rPr>
          <w:sz w:val="24"/>
          <w:szCs w:val="24"/>
          <w:lang w:val="zh-CN" w:eastAsia="zh-CN"/>
        </w:rPr>
        <w:t>根据利益相关者的意见和建议，审查文件（</w:t>
      </w:r>
      <w:r w:rsidR="00B25CD1" w:rsidRPr="00C221F8">
        <w:rPr>
          <w:sz w:val="24"/>
          <w:szCs w:val="24"/>
          <w:lang w:val="zh-CN" w:eastAsia="zh-CN"/>
        </w:rPr>
        <w:t>SAICM/OEWG</w:t>
      </w:r>
      <w:r w:rsidR="006F51D1" w:rsidRPr="00C221F8">
        <w:rPr>
          <w:sz w:val="24"/>
          <w:szCs w:val="24"/>
          <w:lang w:val="zh-CN" w:eastAsia="zh-CN"/>
        </w:rPr>
        <w:t>.</w:t>
      </w:r>
      <w:r w:rsidR="00B25CD1" w:rsidRPr="00C221F8">
        <w:rPr>
          <w:sz w:val="24"/>
          <w:szCs w:val="24"/>
          <w:lang w:val="zh-CN" w:eastAsia="zh-CN"/>
        </w:rPr>
        <w:t>3/4</w:t>
      </w:r>
      <w:r w:rsidR="00B25CD1" w:rsidRPr="00C221F8">
        <w:rPr>
          <w:sz w:val="24"/>
          <w:szCs w:val="24"/>
          <w:lang w:val="zh-CN" w:eastAsia="zh-CN"/>
        </w:rPr>
        <w:t>）所载的</w:t>
      </w:r>
      <w:r w:rsidR="00B25CD1" w:rsidRPr="00B44D82">
        <w:rPr>
          <w:rFonts w:ascii="SimSun" w:hAnsi="SimSun"/>
          <w:sz w:val="24"/>
          <w:szCs w:val="24"/>
          <w:lang w:val="zh-CN" w:eastAsia="zh-CN"/>
        </w:rPr>
        <w:t>“原则和方针”。</w:t>
      </w:r>
    </w:p>
    <w:p w14:paraId="1F4D36A9" w14:textId="77777777" w:rsidR="00B25CD1" w:rsidRPr="00C221F8" w:rsidRDefault="00B25CD1" w:rsidP="007F61BC">
      <w:pPr>
        <w:pStyle w:val="Normalnumber"/>
        <w:keepNext/>
        <w:keepLines/>
        <w:numPr>
          <w:ilvl w:val="0"/>
          <w:numId w:val="19"/>
        </w:numPr>
        <w:tabs>
          <w:tab w:val="clear" w:pos="1134"/>
          <w:tab w:val="clear" w:pos="1247"/>
          <w:tab w:val="clear" w:pos="1814"/>
          <w:tab w:val="clear" w:pos="2381"/>
          <w:tab w:val="clear" w:pos="2948"/>
          <w:tab w:val="clear" w:pos="3515"/>
          <w:tab w:val="clear" w:pos="4082"/>
          <w:tab w:val="left" w:pos="624"/>
        </w:tabs>
        <w:jc w:val="both"/>
        <w:rPr>
          <w:noProof/>
          <w:sz w:val="24"/>
          <w:szCs w:val="24"/>
        </w:rPr>
      </w:pPr>
      <w:r w:rsidRPr="00C221F8">
        <w:rPr>
          <w:sz w:val="24"/>
          <w:szCs w:val="24"/>
          <w:lang w:val="zh-CN"/>
        </w:rPr>
        <w:t>吁请秘书处：</w:t>
      </w:r>
    </w:p>
    <w:p w14:paraId="7036BC78" w14:textId="45FE49F5" w:rsidR="00B25CD1" w:rsidRPr="00C221F8" w:rsidRDefault="00B25CD1" w:rsidP="005105BE">
      <w:pPr>
        <w:pStyle w:val="Normalnumber"/>
        <w:keepNext/>
        <w:keepLines/>
        <w:numPr>
          <w:ilvl w:val="1"/>
          <w:numId w:val="19"/>
        </w:numPr>
        <w:tabs>
          <w:tab w:val="clear" w:pos="1247"/>
          <w:tab w:val="clear" w:pos="1814"/>
          <w:tab w:val="clear" w:pos="2381"/>
          <w:tab w:val="clear" w:pos="2948"/>
          <w:tab w:val="clear" w:pos="3515"/>
          <w:tab w:val="clear" w:pos="4082"/>
          <w:tab w:val="left" w:pos="624"/>
        </w:tabs>
        <w:ind w:firstLine="643"/>
        <w:jc w:val="both"/>
        <w:rPr>
          <w:noProof/>
          <w:sz w:val="24"/>
          <w:szCs w:val="24"/>
          <w:lang w:eastAsia="zh-CN"/>
        </w:rPr>
      </w:pPr>
      <w:r w:rsidRPr="00C221F8">
        <w:rPr>
          <w:sz w:val="24"/>
          <w:szCs w:val="24"/>
          <w:lang w:val="zh-CN" w:eastAsia="zh-CN"/>
        </w:rPr>
        <w:t>编写一份报告，为</w:t>
      </w:r>
      <w:r w:rsidR="00F11D16">
        <w:rPr>
          <w:rFonts w:hint="eastAsia"/>
          <w:sz w:val="24"/>
          <w:szCs w:val="24"/>
          <w:lang w:val="zh-CN" w:eastAsia="zh-CN"/>
        </w:rPr>
        <w:t>闭会期间进程第三次会议和第四次会议</w:t>
      </w:r>
      <w:r w:rsidRPr="00C221F8">
        <w:rPr>
          <w:sz w:val="24"/>
          <w:szCs w:val="24"/>
          <w:lang w:val="zh-CN" w:eastAsia="zh-CN"/>
        </w:rPr>
        <w:t>做准备，举例说明成功的成本回收机制，以及如何实施污染者付费原则，从而为国家一级的风险管理和减少风险活动提供资金，包括审议</w:t>
      </w:r>
      <w:r w:rsidR="006F51D1" w:rsidRPr="00C221F8">
        <w:rPr>
          <w:sz w:val="24"/>
          <w:szCs w:val="24"/>
          <w:lang w:val="en-US" w:eastAsia="zh-CN"/>
        </w:rPr>
        <w:t>SAICM/OEWG.3/INF/11</w:t>
      </w:r>
      <w:r w:rsidRPr="00C221F8">
        <w:rPr>
          <w:sz w:val="24"/>
          <w:szCs w:val="24"/>
          <w:lang w:val="zh-CN" w:eastAsia="zh-CN"/>
        </w:rPr>
        <w:t>的结论和建议。</w:t>
      </w:r>
    </w:p>
    <w:p w14:paraId="7EE947F1" w14:textId="77777777" w:rsidR="00B25CD1" w:rsidRPr="00C221F8" w:rsidRDefault="00B25CD1" w:rsidP="005105BE">
      <w:pPr>
        <w:pStyle w:val="Normalnumber"/>
        <w:numPr>
          <w:ilvl w:val="1"/>
          <w:numId w:val="19"/>
        </w:numPr>
        <w:tabs>
          <w:tab w:val="clear" w:pos="1247"/>
          <w:tab w:val="clear" w:pos="1814"/>
          <w:tab w:val="clear" w:pos="2381"/>
          <w:tab w:val="clear" w:pos="2948"/>
          <w:tab w:val="clear" w:pos="3515"/>
          <w:tab w:val="clear" w:pos="4082"/>
          <w:tab w:val="left" w:pos="624"/>
        </w:tabs>
        <w:ind w:firstLine="643"/>
        <w:jc w:val="both"/>
        <w:rPr>
          <w:noProof/>
          <w:sz w:val="24"/>
          <w:szCs w:val="24"/>
          <w:lang w:eastAsia="zh-CN"/>
        </w:rPr>
      </w:pPr>
      <w:r w:rsidRPr="00C221F8">
        <w:rPr>
          <w:sz w:val="24"/>
          <w:szCs w:val="24"/>
          <w:lang w:val="zh-CN" w:eastAsia="zh-CN"/>
        </w:rPr>
        <w:t>制定一项关于资源调动战略的提案，提交化管大会第五届会议供其审议。</w:t>
      </w:r>
    </w:p>
    <w:p w14:paraId="5679EE99" w14:textId="77777777" w:rsidR="00B25CD1" w:rsidRPr="00C221F8" w:rsidRDefault="00B25CD1" w:rsidP="007F61BC">
      <w:pPr>
        <w:pStyle w:val="Normalnumber"/>
        <w:numPr>
          <w:ilvl w:val="0"/>
          <w:numId w:val="19"/>
        </w:numPr>
        <w:tabs>
          <w:tab w:val="clear" w:pos="1134"/>
          <w:tab w:val="clear" w:pos="1247"/>
          <w:tab w:val="clear" w:pos="1814"/>
          <w:tab w:val="clear" w:pos="2381"/>
          <w:tab w:val="clear" w:pos="2948"/>
          <w:tab w:val="clear" w:pos="3515"/>
          <w:tab w:val="clear" w:pos="4082"/>
          <w:tab w:val="left" w:pos="624"/>
        </w:tabs>
        <w:jc w:val="both"/>
        <w:rPr>
          <w:rFonts w:eastAsiaTheme="minorHAnsi"/>
          <w:noProof/>
          <w:sz w:val="24"/>
          <w:szCs w:val="24"/>
          <w:lang w:eastAsia="zh-CN"/>
        </w:rPr>
      </w:pPr>
      <w:r w:rsidRPr="00C221F8">
        <w:rPr>
          <w:sz w:val="24"/>
          <w:szCs w:val="24"/>
          <w:lang w:val="zh-CN" w:eastAsia="zh-CN"/>
        </w:rPr>
        <w:t>执行主任对为化学品和废物健全管理供资的综合办法执行情况的评价与今后闭会期间制定目标和指标的工作相关，应在此背景下加以考虑。</w:t>
      </w:r>
    </w:p>
    <w:p w14:paraId="1EC33BC6" w14:textId="77777777" w:rsidR="00B25CD1" w:rsidRPr="00C221F8" w:rsidRDefault="00B25CD1" w:rsidP="007F61BC">
      <w:pPr>
        <w:pStyle w:val="Normalnumber"/>
        <w:numPr>
          <w:ilvl w:val="0"/>
          <w:numId w:val="19"/>
        </w:numPr>
        <w:tabs>
          <w:tab w:val="clear" w:pos="1134"/>
          <w:tab w:val="clear" w:pos="1247"/>
          <w:tab w:val="clear" w:pos="1814"/>
          <w:tab w:val="clear" w:pos="2381"/>
          <w:tab w:val="clear" w:pos="2948"/>
          <w:tab w:val="clear" w:pos="3515"/>
          <w:tab w:val="clear" w:pos="4082"/>
          <w:tab w:val="left" w:pos="624"/>
        </w:tabs>
        <w:jc w:val="both"/>
        <w:rPr>
          <w:rFonts w:eastAsiaTheme="minorHAnsi"/>
          <w:noProof/>
          <w:sz w:val="24"/>
          <w:szCs w:val="24"/>
          <w:lang w:eastAsia="zh-CN"/>
        </w:rPr>
      </w:pPr>
      <w:r w:rsidRPr="00C221F8">
        <w:rPr>
          <w:sz w:val="24"/>
          <w:szCs w:val="24"/>
          <w:lang w:val="zh-CN" w:eastAsia="zh-CN"/>
        </w:rPr>
        <w:t>在不限成员名额工作组第三次会议期间总统之友小组讨论的内容，应作为闭会期间进程的一部分加以审议和进一步讨论。</w:t>
      </w:r>
    </w:p>
    <w:p w14:paraId="42D8ECC0" w14:textId="77777777" w:rsidR="00B25CD1" w:rsidRPr="00C221F8" w:rsidRDefault="00B25CD1" w:rsidP="007F61BC">
      <w:pPr>
        <w:pStyle w:val="Normalnumber"/>
        <w:numPr>
          <w:ilvl w:val="0"/>
          <w:numId w:val="19"/>
        </w:numPr>
        <w:tabs>
          <w:tab w:val="clear" w:pos="1134"/>
          <w:tab w:val="clear" w:pos="1247"/>
          <w:tab w:val="clear" w:pos="1814"/>
          <w:tab w:val="clear" w:pos="2381"/>
          <w:tab w:val="clear" w:pos="2948"/>
          <w:tab w:val="clear" w:pos="3515"/>
          <w:tab w:val="clear" w:pos="4082"/>
          <w:tab w:val="left" w:pos="624"/>
        </w:tabs>
        <w:jc w:val="both"/>
        <w:rPr>
          <w:rFonts w:eastAsiaTheme="minorHAnsi"/>
          <w:noProof/>
          <w:sz w:val="24"/>
          <w:szCs w:val="24"/>
          <w:lang w:eastAsia="zh-CN"/>
        </w:rPr>
      </w:pPr>
      <w:r w:rsidRPr="00C221F8">
        <w:rPr>
          <w:sz w:val="24"/>
          <w:szCs w:val="24"/>
          <w:lang w:val="zh-CN" w:eastAsia="zh-CN"/>
        </w:rPr>
        <w:t>我们邀请环境署就与化学品和废物管理相关的其他群组的联系以及在共同关心的领域进行协调和合作的备选方案进行评估。</w:t>
      </w:r>
    </w:p>
    <w:p w14:paraId="16FF6914" w14:textId="15D09C74" w:rsidR="00B25CD1" w:rsidRPr="00C221F8" w:rsidRDefault="00B25CD1" w:rsidP="007F61BC">
      <w:pPr>
        <w:pStyle w:val="Normalnumber"/>
        <w:numPr>
          <w:ilvl w:val="0"/>
          <w:numId w:val="19"/>
        </w:numPr>
        <w:tabs>
          <w:tab w:val="clear" w:pos="1134"/>
          <w:tab w:val="clear" w:pos="1247"/>
          <w:tab w:val="clear" w:pos="1814"/>
          <w:tab w:val="clear" w:pos="2381"/>
          <w:tab w:val="clear" w:pos="2948"/>
          <w:tab w:val="clear" w:pos="3515"/>
          <w:tab w:val="clear" w:pos="4082"/>
          <w:tab w:val="left" w:pos="624"/>
        </w:tabs>
        <w:jc w:val="both"/>
        <w:rPr>
          <w:rFonts w:eastAsiaTheme="minorHAnsi"/>
          <w:noProof/>
          <w:sz w:val="24"/>
          <w:szCs w:val="24"/>
          <w:lang w:eastAsia="zh-CN"/>
        </w:rPr>
      </w:pPr>
      <w:r w:rsidRPr="00C221F8">
        <w:rPr>
          <w:sz w:val="24"/>
          <w:szCs w:val="24"/>
          <w:lang w:val="zh-CN" w:eastAsia="zh-CN"/>
        </w:rPr>
        <w:t>我们建议，如有必要并视资源可用情况，举行闭会期间进程第四次会议，以便为化管大会第五</w:t>
      </w:r>
      <w:r w:rsidR="00AA3B5E">
        <w:rPr>
          <w:rFonts w:hint="eastAsia"/>
          <w:sz w:val="24"/>
          <w:szCs w:val="24"/>
          <w:lang w:val="zh-CN" w:eastAsia="zh-CN"/>
        </w:rPr>
        <w:t>届</w:t>
      </w:r>
      <w:r w:rsidRPr="00C221F8">
        <w:rPr>
          <w:sz w:val="24"/>
          <w:szCs w:val="24"/>
          <w:lang w:val="zh-CN" w:eastAsia="zh-CN"/>
        </w:rPr>
        <w:t>会议的决定奠定基础。</w:t>
      </w:r>
    </w:p>
    <w:p w14:paraId="5F6EEA3F" w14:textId="77777777" w:rsidR="00B25CD1" w:rsidRPr="00C221F8" w:rsidRDefault="00B25CD1" w:rsidP="007F61BC">
      <w:pPr>
        <w:pStyle w:val="Normal-pool"/>
        <w:jc w:val="both"/>
        <w:rPr>
          <w:sz w:val="24"/>
          <w:szCs w:val="24"/>
          <w:lang w:eastAsia="zh-CN"/>
        </w:rPr>
      </w:pPr>
      <w:r w:rsidRPr="00C221F8">
        <w:rPr>
          <w:sz w:val="24"/>
          <w:szCs w:val="24"/>
          <w:lang w:eastAsia="zh-CN"/>
        </w:rPr>
        <w:br w:type="page"/>
      </w:r>
    </w:p>
    <w:p w14:paraId="3D1D65C1" w14:textId="77777777" w:rsidR="00B25CD1" w:rsidRPr="00282108" w:rsidRDefault="00B25CD1" w:rsidP="00B25CD1">
      <w:pPr>
        <w:pStyle w:val="ZZAnxheader"/>
        <w:rPr>
          <w:rFonts w:eastAsia="SimHei"/>
          <w:sz w:val="32"/>
          <w:szCs w:val="32"/>
          <w:lang w:eastAsia="zh-CN"/>
        </w:rPr>
      </w:pPr>
      <w:r w:rsidRPr="00282108">
        <w:rPr>
          <w:rFonts w:eastAsia="SimHei"/>
          <w:sz w:val="32"/>
          <w:szCs w:val="32"/>
          <w:lang w:val="zh-CN" w:eastAsia="zh-CN"/>
        </w:rPr>
        <w:lastRenderedPageBreak/>
        <w:t>附件二</w:t>
      </w:r>
    </w:p>
    <w:p w14:paraId="2BD5620D" w14:textId="77777777" w:rsidR="00B25CD1" w:rsidRPr="00282108" w:rsidRDefault="00B25CD1" w:rsidP="005105BE">
      <w:pPr>
        <w:pStyle w:val="ZZAnxtitle"/>
        <w:spacing w:before="240"/>
        <w:ind w:left="1253"/>
        <w:rPr>
          <w:rFonts w:eastAsia="SimHei"/>
          <w:sz w:val="32"/>
          <w:szCs w:val="32"/>
          <w:lang w:eastAsia="zh-CN"/>
        </w:rPr>
      </w:pPr>
      <w:r w:rsidRPr="00282108">
        <w:rPr>
          <w:rFonts w:eastAsia="SimHei"/>
          <w:sz w:val="32"/>
          <w:szCs w:val="32"/>
          <w:lang w:val="zh-CN" w:eastAsia="zh-CN"/>
        </w:rPr>
        <w:t>化管方针秘书处</w:t>
      </w:r>
      <w:r w:rsidRPr="00282108">
        <w:rPr>
          <w:rFonts w:eastAsia="SimHei"/>
          <w:sz w:val="32"/>
          <w:szCs w:val="32"/>
          <w:lang w:val="zh-CN" w:eastAsia="zh-CN"/>
        </w:rPr>
        <w:t>2019-2020</w:t>
      </w:r>
      <w:r w:rsidRPr="00282108">
        <w:rPr>
          <w:rFonts w:eastAsia="SimHei"/>
          <w:sz w:val="32"/>
          <w:szCs w:val="32"/>
          <w:lang w:val="zh-CN" w:eastAsia="zh-CN"/>
        </w:rPr>
        <w:t>年期间预算</w:t>
      </w:r>
    </w:p>
    <w:p w14:paraId="341F4465" w14:textId="77777777" w:rsidR="00B25CD1" w:rsidRPr="005105BE" w:rsidRDefault="00B25CD1" w:rsidP="005105BE">
      <w:pPr>
        <w:pStyle w:val="Normal-pool"/>
        <w:spacing w:after="60"/>
        <w:ind w:left="1253"/>
        <w:rPr>
          <w:b/>
        </w:rPr>
      </w:pPr>
      <w:r w:rsidRPr="005105BE">
        <w:rPr>
          <w:lang w:val="zh-CN"/>
        </w:rPr>
        <w:t>(</w:t>
      </w:r>
      <w:r w:rsidRPr="005105BE">
        <w:rPr>
          <w:lang w:val="zh-CN"/>
        </w:rPr>
        <w:t>美元</w:t>
      </w:r>
      <w:r w:rsidRPr="005105BE">
        <w:rPr>
          <w:lang w:val="zh-CN"/>
        </w:rPr>
        <w:t>)</w:t>
      </w:r>
    </w:p>
    <w:tbl>
      <w:tblPr>
        <w:tblStyle w:val="Tabledocright"/>
        <w:tblW w:w="8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566"/>
        <w:gridCol w:w="694"/>
        <w:gridCol w:w="3721"/>
        <w:gridCol w:w="1229"/>
        <w:gridCol w:w="1710"/>
      </w:tblGrid>
      <w:tr w:rsidR="00B25CD1" w:rsidRPr="005105BE" w14:paraId="753E025B" w14:textId="77777777" w:rsidTr="00EB11F2">
        <w:trPr>
          <w:trHeight w:val="20"/>
          <w:tblHeader/>
        </w:trPr>
        <w:tc>
          <w:tcPr>
            <w:tcW w:w="360" w:type="dxa"/>
            <w:tcBorders>
              <w:top w:val="single" w:sz="4" w:space="0" w:color="auto"/>
              <w:bottom w:val="single" w:sz="12" w:space="0" w:color="auto"/>
            </w:tcBorders>
            <w:vAlign w:val="bottom"/>
          </w:tcPr>
          <w:p w14:paraId="2E8FAEF5"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12" w:space="0" w:color="auto"/>
            </w:tcBorders>
            <w:vAlign w:val="bottom"/>
          </w:tcPr>
          <w:p w14:paraId="5937C5CB" w14:textId="77777777" w:rsidR="00B25CD1" w:rsidRPr="005105BE" w:rsidRDefault="00B25CD1" w:rsidP="007117D9">
            <w:pPr>
              <w:pStyle w:val="Normal-pool"/>
              <w:spacing w:before="60" w:after="60"/>
              <w:rPr>
                <w:sz w:val="20"/>
                <w:szCs w:val="20"/>
              </w:rPr>
            </w:pPr>
          </w:p>
        </w:tc>
        <w:tc>
          <w:tcPr>
            <w:tcW w:w="694" w:type="dxa"/>
            <w:tcBorders>
              <w:top w:val="single" w:sz="4" w:space="0" w:color="auto"/>
              <w:bottom w:val="single" w:sz="12" w:space="0" w:color="auto"/>
            </w:tcBorders>
            <w:vAlign w:val="bottom"/>
          </w:tcPr>
          <w:p w14:paraId="4BABDFF3" w14:textId="77777777" w:rsidR="00B25CD1" w:rsidRPr="005105BE" w:rsidRDefault="00B25CD1" w:rsidP="007117D9">
            <w:pPr>
              <w:pStyle w:val="Normal-pool"/>
              <w:spacing w:before="60" w:after="60"/>
              <w:rPr>
                <w:i/>
                <w:sz w:val="20"/>
                <w:szCs w:val="20"/>
              </w:rPr>
            </w:pPr>
          </w:p>
        </w:tc>
        <w:tc>
          <w:tcPr>
            <w:tcW w:w="3721" w:type="dxa"/>
            <w:tcBorders>
              <w:top w:val="single" w:sz="4" w:space="0" w:color="auto"/>
              <w:bottom w:val="single" w:sz="12" w:space="0" w:color="auto"/>
            </w:tcBorders>
            <w:vAlign w:val="bottom"/>
          </w:tcPr>
          <w:p w14:paraId="1BBB5A00" w14:textId="77777777" w:rsidR="00B25CD1" w:rsidRPr="005105BE" w:rsidRDefault="00B25CD1" w:rsidP="007117D9">
            <w:pPr>
              <w:pStyle w:val="Normal-pool"/>
              <w:spacing w:before="60" w:after="60"/>
              <w:rPr>
                <w:i/>
                <w:sz w:val="20"/>
                <w:szCs w:val="20"/>
              </w:rPr>
            </w:pPr>
          </w:p>
        </w:tc>
        <w:tc>
          <w:tcPr>
            <w:tcW w:w="1229" w:type="dxa"/>
            <w:tcBorders>
              <w:top w:val="single" w:sz="4" w:space="0" w:color="auto"/>
              <w:bottom w:val="single" w:sz="12" w:space="0" w:color="auto"/>
            </w:tcBorders>
            <w:vAlign w:val="bottom"/>
          </w:tcPr>
          <w:p w14:paraId="7D787AFA" w14:textId="77777777" w:rsidR="00B25CD1" w:rsidRPr="005105BE" w:rsidRDefault="00B25CD1" w:rsidP="007117D9">
            <w:pPr>
              <w:keepNext/>
              <w:keepLines/>
              <w:spacing w:before="60" w:after="60" w:line="240" w:lineRule="auto"/>
              <w:ind w:right="227"/>
              <w:jc w:val="right"/>
              <w:rPr>
                <w:i/>
                <w:sz w:val="20"/>
                <w:szCs w:val="20"/>
              </w:rPr>
            </w:pPr>
            <w:r w:rsidRPr="005105BE">
              <w:rPr>
                <w:sz w:val="20"/>
                <w:szCs w:val="20"/>
                <w:lang w:val="zh-CN"/>
              </w:rPr>
              <w:t>2019</w:t>
            </w:r>
          </w:p>
        </w:tc>
        <w:tc>
          <w:tcPr>
            <w:tcW w:w="1710" w:type="dxa"/>
            <w:tcBorders>
              <w:top w:val="single" w:sz="4" w:space="0" w:color="auto"/>
              <w:bottom w:val="single" w:sz="12" w:space="0" w:color="auto"/>
            </w:tcBorders>
            <w:vAlign w:val="bottom"/>
          </w:tcPr>
          <w:p w14:paraId="1212C5E1" w14:textId="77777777" w:rsidR="00B25CD1" w:rsidRPr="005105BE" w:rsidRDefault="00B25CD1" w:rsidP="007117D9">
            <w:pPr>
              <w:keepNext/>
              <w:keepLines/>
              <w:tabs>
                <w:tab w:val="clear" w:pos="1247"/>
              </w:tabs>
              <w:spacing w:before="60" w:after="60" w:line="240" w:lineRule="auto"/>
              <w:ind w:right="693"/>
              <w:jc w:val="right"/>
              <w:rPr>
                <w:i/>
                <w:sz w:val="20"/>
                <w:szCs w:val="20"/>
              </w:rPr>
            </w:pPr>
            <w:r w:rsidRPr="005105BE">
              <w:rPr>
                <w:sz w:val="20"/>
                <w:szCs w:val="20"/>
                <w:lang w:val="zh-CN"/>
              </w:rPr>
              <w:t>2020</w:t>
            </w:r>
          </w:p>
        </w:tc>
      </w:tr>
      <w:tr w:rsidR="00B25CD1" w:rsidRPr="005105BE" w14:paraId="0E603A9E" w14:textId="77777777" w:rsidTr="00EB11F2">
        <w:trPr>
          <w:trHeight w:val="20"/>
        </w:trPr>
        <w:tc>
          <w:tcPr>
            <w:tcW w:w="360" w:type="dxa"/>
            <w:tcBorders>
              <w:top w:val="single" w:sz="12" w:space="0" w:color="auto"/>
            </w:tcBorders>
          </w:tcPr>
          <w:p w14:paraId="66ED510C" w14:textId="77777777" w:rsidR="00B25CD1" w:rsidRPr="005105BE" w:rsidRDefault="00B25CD1" w:rsidP="007117D9">
            <w:pPr>
              <w:pStyle w:val="Normal-pool"/>
              <w:spacing w:before="60" w:after="60"/>
              <w:rPr>
                <w:b/>
                <w:sz w:val="20"/>
                <w:szCs w:val="20"/>
              </w:rPr>
            </w:pPr>
          </w:p>
        </w:tc>
        <w:tc>
          <w:tcPr>
            <w:tcW w:w="566" w:type="dxa"/>
            <w:tcBorders>
              <w:top w:val="single" w:sz="12" w:space="0" w:color="auto"/>
            </w:tcBorders>
          </w:tcPr>
          <w:p w14:paraId="394B1A18" w14:textId="77777777" w:rsidR="00B25CD1" w:rsidRPr="005105BE" w:rsidRDefault="00B25CD1" w:rsidP="007117D9">
            <w:pPr>
              <w:pStyle w:val="Normal-pool"/>
              <w:spacing w:before="60" w:after="60"/>
              <w:rPr>
                <w:b/>
                <w:sz w:val="20"/>
                <w:szCs w:val="20"/>
              </w:rPr>
            </w:pPr>
            <w:r w:rsidRPr="005105BE">
              <w:rPr>
                <w:b/>
                <w:sz w:val="20"/>
                <w:szCs w:val="20"/>
                <w:lang w:val="zh-CN"/>
              </w:rPr>
              <w:t>1100</w:t>
            </w:r>
          </w:p>
        </w:tc>
        <w:tc>
          <w:tcPr>
            <w:tcW w:w="694" w:type="dxa"/>
            <w:tcBorders>
              <w:top w:val="single" w:sz="12" w:space="0" w:color="auto"/>
            </w:tcBorders>
          </w:tcPr>
          <w:p w14:paraId="1134D14E" w14:textId="77777777" w:rsidR="00B25CD1" w:rsidRPr="005105BE" w:rsidRDefault="00B25CD1" w:rsidP="007117D9">
            <w:pPr>
              <w:pStyle w:val="Normal-pool"/>
              <w:spacing w:before="60" w:after="60"/>
              <w:rPr>
                <w:sz w:val="20"/>
                <w:szCs w:val="20"/>
              </w:rPr>
            </w:pPr>
            <w:r w:rsidRPr="005105BE">
              <w:rPr>
                <w:sz w:val="20"/>
                <w:szCs w:val="20"/>
                <w:lang w:val="zh-CN"/>
              </w:rPr>
              <w:t>1102</w:t>
            </w:r>
          </w:p>
        </w:tc>
        <w:tc>
          <w:tcPr>
            <w:tcW w:w="3721" w:type="dxa"/>
            <w:tcBorders>
              <w:top w:val="single" w:sz="12" w:space="0" w:color="auto"/>
            </w:tcBorders>
          </w:tcPr>
          <w:p w14:paraId="324E54DC" w14:textId="77777777" w:rsidR="00B25CD1" w:rsidRPr="005105BE" w:rsidRDefault="00B25CD1" w:rsidP="007117D9">
            <w:pPr>
              <w:pStyle w:val="Normal-pool"/>
              <w:spacing w:before="60" w:after="60"/>
              <w:rPr>
                <w:sz w:val="20"/>
                <w:szCs w:val="20"/>
                <w:lang w:eastAsia="zh-CN"/>
              </w:rPr>
            </w:pPr>
            <w:r w:rsidRPr="005105BE">
              <w:rPr>
                <w:sz w:val="20"/>
                <w:szCs w:val="20"/>
                <w:lang w:val="zh-CN" w:eastAsia="zh-CN"/>
              </w:rPr>
              <w:t>方案干事</w:t>
            </w:r>
            <w:r w:rsidRPr="005105BE">
              <w:rPr>
                <w:sz w:val="20"/>
                <w:szCs w:val="20"/>
                <w:lang w:val="zh-CN" w:eastAsia="zh-CN"/>
              </w:rPr>
              <w:t>P-5</w:t>
            </w:r>
            <w:r w:rsidRPr="005105BE">
              <w:rPr>
                <w:sz w:val="20"/>
                <w:szCs w:val="20"/>
                <w:lang w:val="zh-CN" w:eastAsia="zh-CN"/>
              </w:rPr>
              <w:t>（化管方针一般业务）</w:t>
            </w:r>
          </w:p>
        </w:tc>
        <w:tc>
          <w:tcPr>
            <w:tcW w:w="1229" w:type="dxa"/>
            <w:tcBorders>
              <w:top w:val="single" w:sz="12" w:space="0" w:color="auto"/>
            </w:tcBorders>
          </w:tcPr>
          <w:p w14:paraId="021A4641"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Borders>
              <w:top w:val="single" w:sz="12" w:space="0" w:color="auto"/>
            </w:tcBorders>
          </w:tcPr>
          <w:p w14:paraId="4505E648"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6647B64D" w14:textId="77777777" w:rsidTr="00EB11F2">
        <w:trPr>
          <w:trHeight w:val="20"/>
        </w:trPr>
        <w:tc>
          <w:tcPr>
            <w:tcW w:w="360" w:type="dxa"/>
          </w:tcPr>
          <w:p w14:paraId="1CB57D71" w14:textId="77777777" w:rsidR="00B25CD1" w:rsidRPr="005105BE" w:rsidRDefault="00B25CD1" w:rsidP="007117D9">
            <w:pPr>
              <w:pStyle w:val="Normal-pool"/>
              <w:spacing w:before="60" w:after="60"/>
              <w:rPr>
                <w:sz w:val="20"/>
                <w:szCs w:val="20"/>
              </w:rPr>
            </w:pPr>
          </w:p>
        </w:tc>
        <w:tc>
          <w:tcPr>
            <w:tcW w:w="566" w:type="dxa"/>
          </w:tcPr>
          <w:p w14:paraId="799A1ACF" w14:textId="77777777" w:rsidR="00B25CD1" w:rsidRPr="005105BE" w:rsidRDefault="00B25CD1" w:rsidP="007117D9">
            <w:pPr>
              <w:pStyle w:val="Normal-pool"/>
              <w:spacing w:before="60" w:after="60"/>
              <w:rPr>
                <w:sz w:val="20"/>
                <w:szCs w:val="20"/>
              </w:rPr>
            </w:pPr>
          </w:p>
        </w:tc>
        <w:tc>
          <w:tcPr>
            <w:tcW w:w="694" w:type="dxa"/>
          </w:tcPr>
          <w:p w14:paraId="28037156" w14:textId="77777777" w:rsidR="00B25CD1" w:rsidRPr="005105BE" w:rsidRDefault="00B25CD1" w:rsidP="007117D9">
            <w:pPr>
              <w:pStyle w:val="Normal-pool"/>
              <w:spacing w:before="60" w:after="60"/>
              <w:rPr>
                <w:color w:val="000000"/>
                <w:sz w:val="20"/>
                <w:szCs w:val="20"/>
              </w:rPr>
            </w:pPr>
            <w:r w:rsidRPr="005105BE">
              <w:rPr>
                <w:sz w:val="20"/>
                <w:szCs w:val="20"/>
                <w:lang w:val="zh-CN"/>
              </w:rPr>
              <w:t>1103</w:t>
            </w:r>
          </w:p>
        </w:tc>
        <w:tc>
          <w:tcPr>
            <w:tcW w:w="3721" w:type="dxa"/>
          </w:tcPr>
          <w:p w14:paraId="271FA6B8"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方案干事</w:t>
            </w:r>
            <w:r w:rsidRPr="005105BE">
              <w:rPr>
                <w:sz w:val="20"/>
                <w:szCs w:val="20"/>
                <w:lang w:val="zh-CN"/>
              </w:rPr>
              <w:t>P-4</w:t>
            </w:r>
            <w:r w:rsidRPr="005105BE">
              <w:rPr>
                <w:sz w:val="20"/>
                <w:szCs w:val="20"/>
                <w:lang w:val="zh-CN"/>
              </w:rPr>
              <w:t>（化管方针一般业务）</w:t>
            </w:r>
          </w:p>
        </w:tc>
        <w:tc>
          <w:tcPr>
            <w:tcW w:w="1229" w:type="dxa"/>
          </w:tcPr>
          <w:p w14:paraId="044B9659"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278 426</w:t>
            </w:r>
          </w:p>
        </w:tc>
        <w:tc>
          <w:tcPr>
            <w:tcW w:w="1710" w:type="dxa"/>
          </w:tcPr>
          <w:p w14:paraId="62D37BF8"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289 563</w:t>
            </w:r>
          </w:p>
        </w:tc>
      </w:tr>
      <w:tr w:rsidR="00B25CD1" w:rsidRPr="005105BE" w14:paraId="4E4B018D" w14:textId="77777777" w:rsidTr="00EB11F2">
        <w:trPr>
          <w:trHeight w:val="20"/>
        </w:trPr>
        <w:tc>
          <w:tcPr>
            <w:tcW w:w="360" w:type="dxa"/>
          </w:tcPr>
          <w:p w14:paraId="6829A6AD" w14:textId="77777777" w:rsidR="00B25CD1" w:rsidRPr="005105BE" w:rsidRDefault="00B25CD1" w:rsidP="007117D9">
            <w:pPr>
              <w:pStyle w:val="Normal-pool"/>
              <w:spacing w:before="60" w:after="60"/>
              <w:rPr>
                <w:sz w:val="20"/>
                <w:szCs w:val="20"/>
              </w:rPr>
            </w:pPr>
          </w:p>
        </w:tc>
        <w:tc>
          <w:tcPr>
            <w:tcW w:w="566" w:type="dxa"/>
          </w:tcPr>
          <w:p w14:paraId="20EC1A9C" w14:textId="77777777" w:rsidR="00B25CD1" w:rsidRPr="005105BE" w:rsidRDefault="00B25CD1" w:rsidP="007117D9">
            <w:pPr>
              <w:pStyle w:val="Normal-pool"/>
              <w:spacing w:before="60" w:after="60"/>
              <w:rPr>
                <w:sz w:val="20"/>
                <w:szCs w:val="20"/>
              </w:rPr>
            </w:pPr>
          </w:p>
        </w:tc>
        <w:tc>
          <w:tcPr>
            <w:tcW w:w="694" w:type="dxa"/>
          </w:tcPr>
          <w:p w14:paraId="1CC58B65" w14:textId="77777777" w:rsidR="00B25CD1" w:rsidRPr="005105BE" w:rsidRDefault="00B25CD1" w:rsidP="007117D9">
            <w:pPr>
              <w:pStyle w:val="Normal-pool"/>
              <w:spacing w:before="60" w:after="60"/>
              <w:rPr>
                <w:color w:val="000000"/>
                <w:sz w:val="20"/>
                <w:szCs w:val="20"/>
              </w:rPr>
            </w:pPr>
            <w:r w:rsidRPr="005105BE">
              <w:rPr>
                <w:sz w:val="20"/>
                <w:szCs w:val="20"/>
                <w:lang w:val="zh-CN"/>
              </w:rPr>
              <w:t>1104</w:t>
            </w:r>
          </w:p>
        </w:tc>
        <w:tc>
          <w:tcPr>
            <w:tcW w:w="3721" w:type="dxa"/>
          </w:tcPr>
          <w:p w14:paraId="6181686C"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方案干事</w:t>
            </w:r>
            <w:r w:rsidRPr="005105BE">
              <w:rPr>
                <w:sz w:val="20"/>
                <w:szCs w:val="20"/>
                <w:lang w:val="zh-CN"/>
              </w:rPr>
              <w:t>P-3</w:t>
            </w:r>
            <w:r w:rsidRPr="005105BE">
              <w:rPr>
                <w:sz w:val="20"/>
                <w:szCs w:val="20"/>
                <w:lang w:val="zh-CN"/>
              </w:rPr>
              <w:t>（知识管理）</w:t>
            </w:r>
            <w:r w:rsidRPr="005105BE">
              <w:rPr>
                <w:sz w:val="20"/>
                <w:szCs w:val="20"/>
                <w:vertAlign w:val="superscript"/>
                <w:lang w:val="zh-CN"/>
              </w:rPr>
              <w:t>a</w:t>
            </w:r>
          </w:p>
        </w:tc>
        <w:tc>
          <w:tcPr>
            <w:tcW w:w="1229" w:type="dxa"/>
          </w:tcPr>
          <w:p w14:paraId="3C8FE30F"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229 526</w:t>
            </w:r>
          </w:p>
        </w:tc>
        <w:tc>
          <w:tcPr>
            <w:tcW w:w="1710" w:type="dxa"/>
          </w:tcPr>
          <w:p w14:paraId="77067888"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238 707</w:t>
            </w:r>
          </w:p>
        </w:tc>
      </w:tr>
      <w:tr w:rsidR="00B25CD1" w:rsidRPr="005105BE" w14:paraId="42B02535" w14:textId="77777777" w:rsidTr="00EB11F2">
        <w:trPr>
          <w:trHeight w:val="20"/>
        </w:trPr>
        <w:tc>
          <w:tcPr>
            <w:tcW w:w="360" w:type="dxa"/>
          </w:tcPr>
          <w:p w14:paraId="2E8759B6" w14:textId="77777777" w:rsidR="00B25CD1" w:rsidRPr="005105BE" w:rsidRDefault="00B25CD1" w:rsidP="007117D9">
            <w:pPr>
              <w:pStyle w:val="Normal-pool"/>
              <w:spacing w:before="60" w:after="60"/>
              <w:rPr>
                <w:sz w:val="20"/>
                <w:szCs w:val="20"/>
              </w:rPr>
            </w:pPr>
          </w:p>
        </w:tc>
        <w:tc>
          <w:tcPr>
            <w:tcW w:w="566" w:type="dxa"/>
          </w:tcPr>
          <w:p w14:paraId="19896CA4" w14:textId="77777777" w:rsidR="00B25CD1" w:rsidRPr="005105BE" w:rsidRDefault="00B25CD1" w:rsidP="007117D9">
            <w:pPr>
              <w:pStyle w:val="Normal-pool"/>
              <w:spacing w:before="60" w:after="60"/>
              <w:rPr>
                <w:sz w:val="20"/>
                <w:szCs w:val="20"/>
              </w:rPr>
            </w:pPr>
          </w:p>
        </w:tc>
        <w:tc>
          <w:tcPr>
            <w:tcW w:w="694" w:type="dxa"/>
          </w:tcPr>
          <w:p w14:paraId="48199B08" w14:textId="77777777" w:rsidR="00B25CD1" w:rsidRPr="005105BE" w:rsidRDefault="00B25CD1" w:rsidP="007117D9">
            <w:pPr>
              <w:pStyle w:val="Normal-pool"/>
              <w:spacing w:before="60" w:after="60"/>
              <w:rPr>
                <w:color w:val="000000"/>
                <w:sz w:val="20"/>
                <w:szCs w:val="20"/>
              </w:rPr>
            </w:pPr>
            <w:r w:rsidRPr="005105BE">
              <w:rPr>
                <w:sz w:val="20"/>
                <w:szCs w:val="20"/>
                <w:lang w:val="zh-CN"/>
              </w:rPr>
              <w:t>1105</w:t>
            </w:r>
          </w:p>
        </w:tc>
        <w:tc>
          <w:tcPr>
            <w:tcW w:w="3721" w:type="dxa"/>
          </w:tcPr>
          <w:p w14:paraId="195D5860"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方案干事</w:t>
            </w:r>
            <w:r w:rsidRPr="005105BE">
              <w:rPr>
                <w:sz w:val="20"/>
                <w:szCs w:val="20"/>
                <w:lang w:val="zh-CN"/>
              </w:rPr>
              <w:t>P-3</w:t>
            </w:r>
            <w:r w:rsidRPr="005105BE">
              <w:rPr>
                <w:sz w:val="20"/>
                <w:szCs w:val="20"/>
                <w:lang w:val="zh-CN"/>
              </w:rPr>
              <w:t>（快速启动方案）</w:t>
            </w:r>
          </w:p>
        </w:tc>
        <w:tc>
          <w:tcPr>
            <w:tcW w:w="1229" w:type="dxa"/>
          </w:tcPr>
          <w:p w14:paraId="2D1425E1"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229 526</w:t>
            </w:r>
          </w:p>
        </w:tc>
        <w:tc>
          <w:tcPr>
            <w:tcW w:w="1710" w:type="dxa"/>
          </w:tcPr>
          <w:p w14:paraId="78FDFBC1"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w:t>
            </w:r>
          </w:p>
        </w:tc>
      </w:tr>
      <w:tr w:rsidR="00B25CD1" w:rsidRPr="005105BE" w14:paraId="08BC02CC" w14:textId="77777777" w:rsidTr="00EB11F2">
        <w:trPr>
          <w:trHeight w:val="20"/>
        </w:trPr>
        <w:tc>
          <w:tcPr>
            <w:tcW w:w="360" w:type="dxa"/>
          </w:tcPr>
          <w:p w14:paraId="7A903319" w14:textId="77777777" w:rsidR="00B25CD1" w:rsidRPr="005105BE" w:rsidRDefault="00B25CD1" w:rsidP="007117D9">
            <w:pPr>
              <w:pStyle w:val="Normal-pool"/>
              <w:spacing w:before="60" w:after="60"/>
              <w:rPr>
                <w:sz w:val="20"/>
                <w:szCs w:val="20"/>
              </w:rPr>
            </w:pPr>
          </w:p>
        </w:tc>
        <w:tc>
          <w:tcPr>
            <w:tcW w:w="566" w:type="dxa"/>
          </w:tcPr>
          <w:p w14:paraId="090545EA" w14:textId="77777777" w:rsidR="00B25CD1" w:rsidRPr="005105BE" w:rsidRDefault="00B25CD1" w:rsidP="007117D9">
            <w:pPr>
              <w:pStyle w:val="Normal-pool"/>
              <w:spacing w:before="60" w:after="60"/>
              <w:rPr>
                <w:sz w:val="20"/>
                <w:szCs w:val="20"/>
              </w:rPr>
            </w:pPr>
          </w:p>
        </w:tc>
        <w:tc>
          <w:tcPr>
            <w:tcW w:w="694" w:type="dxa"/>
          </w:tcPr>
          <w:p w14:paraId="2A57D0FD" w14:textId="77777777" w:rsidR="00B25CD1" w:rsidRPr="005105BE" w:rsidRDefault="00B25CD1" w:rsidP="007117D9">
            <w:pPr>
              <w:pStyle w:val="Normal-pool"/>
              <w:spacing w:before="60" w:after="60"/>
              <w:rPr>
                <w:color w:val="000000"/>
                <w:sz w:val="20"/>
                <w:szCs w:val="20"/>
              </w:rPr>
            </w:pPr>
            <w:r w:rsidRPr="005105BE">
              <w:rPr>
                <w:sz w:val="20"/>
                <w:szCs w:val="20"/>
                <w:lang w:val="zh-CN"/>
              </w:rPr>
              <w:t>1106</w:t>
            </w:r>
          </w:p>
        </w:tc>
        <w:tc>
          <w:tcPr>
            <w:tcW w:w="3721" w:type="dxa"/>
          </w:tcPr>
          <w:p w14:paraId="05F94F7B"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方案干事</w:t>
            </w:r>
            <w:r w:rsidRPr="005105BE">
              <w:rPr>
                <w:sz w:val="20"/>
                <w:szCs w:val="20"/>
                <w:lang w:val="zh-CN"/>
              </w:rPr>
              <w:t>P-3</w:t>
            </w:r>
            <w:r w:rsidRPr="005105BE">
              <w:rPr>
                <w:sz w:val="20"/>
                <w:szCs w:val="20"/>
                <w:lang w:val="zh-CN"/>
              </w:rPr>
              <w:t>（化管方针一般业务）</w:t>
            </w:r>
          </w:p>
        </w:tc>
        <w:tc>
          <w:tcPr>
            <w:tcW w:w="1229" w:type="dxa"/>
          </w:tcPr>
          <w:p w14:paraId="486AE5CB"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229 526</w:t>
            </w:r>
          </w:p>
        </w:tc>
        <w:tc>
          <w:tcPr>
            <w:tcW w:w="1710" w:type="dxa"/>
          </w:tcPr>
          <w:p w14:paraId="47FE7ADB"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238 707</w:t>
            </w:r>
          </w:p>
        </w:tc>
      </w:tr>
      <w:tr w:rsidR="00B25CD1" w:rsidRPr="005105BE" w14:paraId="283D7D47" w14:textId="77777777" w:rsidTr="00EB11F2">
        <w:trPr>
          <w:trHeight w:val="20"/>
        </w:trPr>
        <w:tc>
          <w:tcPr>
            <w:tcW w:w="360" w:type="dxa"/>
          </w:tcPr>
          <w:p w14:paraId="2FC3FA6B" w14:textId="77777777" w:rsidR="00B25CD1" w:rsidRPr="005105BE" w:rsidRDefault="00B25CD1" w:rsidP="007117D9">
            <w:pPr>
              <w:pStyle w:val="Normal-pool"/>
              <w:spacing w:before="60" w:after="60"/>
              <w:rPr>
                <w:sz w:val="20"/>
                <w:szCs w:val="20"/>
              </w:rPr>
            </w:pPr>
          </w:p>
        </w:tc>
        <w:tc>
          <w:tcPr>
            <w:tcW w:w="566" w:type="dxa"/>
          </w:tcPr>
          <w:p w14:paraId="0C6A9817" w14:textId="77777777" w:rsidR="00B25CD1" w:rsidRPr="005105BE" w:rsidRDefault="00B25CD1" w:rsidP="007117D9">
            <w:pPr>
              <w:pStyle w:val="Normal-pool"/>
              <w:spacing w:before="60" w:after="60"/>
              <w:rPr>
                <w:sz w:val="20"/>
                <w:szCs w:val="20"/>
              </w:rPr>
            </w:pPr>
          </w:p>
        </w:tc>
        <w:tc>
          <w:tcPr>
            <w:tcW w:w="694" w:type="dxa"/>
          </w:tcPr>
          <w:p w14:paraId="70596D30" w14:textId="77777777" w:rsidR="00B25CD1" w:rsidRPr="005105BE" w:rsidRDefault="00B25CD1" w:rsidP="007117D9">
            <w:pPr>
              <w:pStyle w:val="Normal-pool"/>
              <w:spacing w:before="60" w:after="60"/>
              <w:rPr>
                <w:color w:val="000000"/>
                <w:sz w:val="20"/>
                <w:szCs w:val="20"/>
              </w:rPr>
            </w:pPr>
            <w:r w:rsidRPr="005105BE">
              <w:rPr>
                <w:sz w:val="20"/>
                <w:szCs w:val="20"/>
                <w:lang w:val="zh-CN"/>
              </w:rPr>
              <w:t>1107</w:t>
            </w:r>
          </w:p>
        </w:tc>
        <w:tc>
          <w:tcPr>
            <w:tcW w:w="3721" w:type="dxa"/>
          </w:tcPr>
          <w:p w14:paraId="31BECB8A" w14:textId="77777777" w:rsidR="00B25CD1" w:rsidRPr="005105BE" w:rsidRDefault="00B25CD1" w:rsidP="007117D9">
            <w:pPr>
              <w:spacing w:before="60" w:after="60" w:line="240" w:lineRule="auto"/>
              <w:jc w:val="left"/>
              <w:rPr>
                <w:sz w:val="20"/>
                <w:szCs w:val="20"/>
              </w:rPr>
            </w:pPr>
            <w:r w:rsidRPr="005105BE">
              <w:rPr>
                <w:sz w:val="20"/>
                <w:szCs w:val="20"/>
                <w:lang w:val="zh-CN"/>
              </w:rPr>
              <w:t>协理方案干事</w:t>
            </w:r>
            <w:r w:rsidRPr="005105BE">
              <w:rPr>
                <w:sz w:val="20"/>
                <w:szCs w:val="20"/>
                <w:lang w:val="zh-CN"/>
              </w:rPr>
              <w:t>P-2</w:t>
            </w:r>
            <w:r w:rsidRPr="005105BE">
              <w:rPr>
                <w:sz w:val="20"/>
                <w:szCs w:val="20"/>
                <w:lang w:val="zh-CN"/>
              </w:rPr>
              <w:t>（化管方针一般业务初级方案干事）</w:t>
            </w:r>
          </w:p>
        </w:tc>
        <w:tc>
          <w:tcPr>
            <w:tcW w:w="1229" w:type="dxa"/>
          </w:tcPr>
          <w:p w14:paraId="7F9345C5"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Pr>
          <w:p w14:paraId="4FE89233"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w:t>
            </w:r>
          </w:p>
        </w:tc>
      </w:tr>
      <w:tr w:rsidR="00B25CD1" w:rsidRPr="005105BE" w14:paraId="7C07263D" w14:textId="77777777" w:rsidTr="00EB11F2">
        <w:trPr>
          <w:trHeight w:val="20"/>
        </w:trPr>
        <w:tc>
          <w:tcPr>
            <w:tcW w:w="360" w:type="dxa"/>
            <w:tcBorders>
              <w:bottom w:val="single" w:sz="4" w:space="0" w:color="auto"/>
            </w:tcBorders>
          </w:tcPr>
          <w:p w14:paraId="59FBE2F6" w14:textId="77777777" w:rsidR="00B25CD1" w:rsidRPr="005105BE" w:rsidRDefault="00B25CD1" w:rsidP="007117D9">
            <w:pPr>
              <w:pStyle w:val="Normal-pool"/>
              <w:spacing w:before="60" w:after="60"/>
              <w:rPr>
                <w:sz w:val="20"/>
                <w:szCs w:val="20"/>
              </w:rPr>
            </w:pPr>
          </w:p>
        </w:tc>
        <w:tc>
          <w:tcPr>
            <w:tcW w:w="566" w:type="dxa"/>
            <w:tcBorders>
              <w:bottom w:val="single" w:sz="4" w:space="0" w:color="auto"/>
            </w:tcBorders>
          </w:tcPr>
          <w:p w14:paraId="2F3ECCDD" w14:textId="77777777" w:rsidR="00B25CD1" w:rsidRPr="005105BE" w:rsidRDefault="00B25CD1" w:rsidP="007117D9">
            <w:pPr>
              <w:pStyle w:val="Normal-pool"/>
              <w:spacing w:before="60" w:after="60"/>
              <w:rPr>
                <w:sz w:val="20"/>
                <w:szCs w:val="20"/>
              </w:rPr>
            </w:pPr>
          </w:p>
        </w:tc>
        <w:tc>
          <w:tcPr>
            <w:tcW w:w="694" w:type="dxa"/>
            <w:tcBorders>
              <w:bottom w:val="single" w:sz="4" w:space="0" w:color="auto"/>
            </w:tcBorders>
          </w:tcPr>
          <w:p w14:paraId="1745F76E" w14:textId="77777777" w:rsidR="00B25CD1" w:rsidRPr="005105BE" w:rsidRDefault="00B25CD1" w:rsidP="007117D9">
            <w:pPr>
              <w:pStyle w:val="Normal-pool"/>
              <w:spacing w:before="60" w:after="60"/>
              <w:rPr>
                <w:sz w:val="20"/>
                <w:szCs w:val="20"/>
              </w:rPr>
            </w:pPr>
            <w:r w:rsidRPr="005105BE">
              <w:rPr>
                <w:sz w:val="20"/>
                <w:szCs w:val="20"/>
                <w:lang w:val="zh-CN"/>
              </w:rPr>
              <w:t>1108</w:t>
            </w:r>
          </w:p>
        </w:tc>
        <w:tc>
          <w:tcPr>
            <w:tcW w:w="3721" w:type="dxa"/>
            <w:tcBorders>
              <w:bottom w:val="single" w:sz="4" w:space="0" w:color="auto"/>
            </w:tcBorders>
          </w:tcPr>
          <w:p w14:paraId="7231F2D3" w14:textId="77777777" w:rsidR="00B25CD1" w:rsidRPr="005105BE" w:rsidRDefault="00B25CD1" w:rsidP="007117D9">
            <w:pPr>
              <w:pStyle w:val="Normal-pool"/>
              <w:spacing w:before="60" w:after="60"/>
              <w:rPr>
                <w:sz w:val="20"/>
                <w:szCs w:val="20"/>
                <w:lang w:eastAsia="zh-CN"/>
              </w:rPr>
            </w:pPr>
            <w:r w:rsidRPr="005105BE">
              <w:rPr>
                <w:sz w:val="20"/>
                <w:szCs w:val="20"/>
                <w:lang w:val="zh-CN" w:eastAsia="zh-CN"/>
              </w:rPr>
              <w:t>协理方案干事</w:t>
            </w:r>
            <w:r w:rsidRPr="005105BE">
              <w:rPr>
                <w:sz w:val="20"/>
                <w:szCs w:val="20"/>
                <w:lang w:val="zh-CN" w:eastAsia="zh-CN"/>
              </w:rPr>
              <w:t>P-2</w:t>
            </w:r>
            <w:r w:rsidRPr="005105BE">
              <w:rPr>
                <w:sz w:val="20"/>
                <w:szCs w:val="20"/>
                <w:lang w:val="zh-CN" w:eastAsia="zh-CN"/>
              </w:rPr>
              <w:t>（化管方针一般业务）</w:t>
            </w:r>
          </w:p>
        </w:tc>
        <w:tc>
          <w:tcPr>
            <w:tcW w:w="1229" w:type="dxa"/>
            <w:tcBorders>
              <w:bottom w:val="single" w:sz="4" w:space="0" w:color="auto"/>
            </w:tcBorders>
          </w:tcPr>
          <w:p w14:paraId="013D8DE1" w14:textId="77777777" w:rsidR="00B25CD1" w:rsidRPr="005105BE" w:rsidRDefault="00B25CD1" w:rsidP="007117D9">
            <w:pPr>
              <w:spacing w:before="60" w:after="60" w:line="240" w:lineRule="auto"/>
              <w:ind w:right="85"/>
              <w:jc w:val="right"/>
              <w:rPr>
                <w:sz w:val="20"/>
                <w:szCs w:val="20"/>
              </w:rPr>
            </w:pPr>
            <w:r w:rsidRPr="005105BE">
              <w:rPr>
                <w:sz w:val="20"/>
                <w:szCs w:val="20"/>
                <w:lang w:val="zh-CN"/>
              </w:rPr>
              <w:t>93 728</w:t>
            </w:r>
          </w:p>
        </w:tc>
        <w:tc>
          <w:tcPr>
            <w:tcW w:w="1710" w:type="dxa"/>
            <w:tcBorders>
              <w:bottom w:val="single" w:sz="4" w:space="0" w:color="auto"/>
            </w:tcBorders>
          </w:tcPr>
          <w:p w14:paraId="3178A2B7"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196 368</w:t>
            </w:r>
          </w:p>
        </w:tc>
      </w:tr>
      <w:tr w:rsidR="00B25CD1" w:rsidRPr="005105BE" w14:paraId="56268504" w14:textId="77777777" w:rsidTr="00EB11F2">
        <w:trPr>
          <w:trHeight w:val="20"/>
        </w:trPr>
        <w:tc>
          <w:tcPr>
            <w:tcW w:w="360" w:type="dxa"/>
            <w:tcBorders>
              <w:top w:val="single" w:sz="4" w:space="0" w:color="auto"/>
            </w:tcBorders>
          </w:tcPr>
          <w:p w14:paraId="3952DCBF"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3AEB60E1" w14:textId="77777777" w:rsidR="00B25CD1" w:rsidRPr="005105BE" w:rsidRDefault="00B25CD1" w:rsidP="007117D9">
            <w:pPr>
              <w:pStyle w:val="Normal-pool"/>
              <w:spacing w:before="60" w:after="60"/>
              <w:rPr>
                <w:sz w:val="20"/>
                <w:szCs w:val="20"/>
              </w:rPr>
            </w:pPr>
          </w:p>
        </w:tc>
        <w:tc>
          <w:tcPr>
            <w:tcW w:w="694" w:type="dxa"/>
            <w:tcBorders>
              <w:top w:val="single" w:sz="4" w:space="0" w:color="auto"/>
              <w:bottom w:val="single" w:sz="4" w:space="0" w:color="auto"/>
            </w:tcBorders>
          </w:tcPr>
          <w:p w14:paraId="72F07B3E" w14:textId="77777777" w:rsidR="00B25CD1" w:rsidRPr="005105BE" w:rsidRDefault="00B25CD1" w:rsidP="007117D9">
            <w:pPr>
              <w:pStyle w:val="Normal-pool"/>
              <w:spacing w:before="60" w:after="60"/>
              <w:rPr>
                <w:rFonts w:eastAsia="SimHei"/>
                <w:b/>
                <w:sz w:val="20"/>
                <w:szCs w:val="20"/>
              </w:rPr>
            </w:pPr>
            <w:r w:rsidRPr="005105BE">
              <w:rPr>
                <w:rFonts w:eastAsia="SimHei"/>
                <w:b/>
                <w:sz w:val="20"/>
                <w:szCs w:val="20"/>
                <w:lang w:val="zh-CN"/>
              </w:rPr>
              <w:t>1199</w:t>
            </w:r>
          </w:p>
        </w:tc>
        <w:tc>
          <w:tcPr>
            <w:tcW w:w="3721" w:type="dxa"/>
            <w:tcBorders>
              <w:top w:val="single" w:sz="4" w:space="0" w:color="auto"/>
              <w:bottom w:val="single" w:sz="4" w:space="0" w:color="auto"/>
            </w:tcBorders>
          </w:tcPr>
          <w:p w14:paraId="0EB4DBC2" w14:textId="77777777" w:rsidR="00B25CD1" w:rsidRPr="005105BE" w:rsidRDefault="00B25CD1" w:rsidP="007117D9">
            <w:pPr>
              <w:pStyle w:val="Normal-pool"/>
              <w:spacing w:before="60" w:after="60"/>
              <w:rPr>
                <w:rFonts w:eastAsia="SimHei"/>
                <w:b/>
                <w:sz w:val="20"/>
                <w:szCs w:val="20"/>
              </w:rPr>
            </w:pPr>
            <w:r w:rsidRPr="005105BE">
              <w:rPr>
                <w:rFonts w:eastAsia="SimHei"/>
                <w:b/>
                <w:bCs/>
                <w:sz w:val="20"/>
                <w:szCs w:val="20"/>
                <w:lang w:val="zh-CN"/>
              </w:rPr>
              <w:t>小计</w:t>
            </w:r>
          </w:p>
        </w:tc>
        <w:tc>
          <w:tcPr>
            <w:tcW w:w="1229" w:type="dxa"/>
            <w:tcBorders>
              <w:top w:val="single" w:sz="4" w:space="0" w:color="auto"/>
              <w:bottom w:val="single" w:sz="4" w:space="0" w:color="auto"/>
            </w:tcBorders>
          </w:tcPr>
          <w:p w14:paraId="4B5F5A0C" w14:textId="77777777" w:rsidR="00B25CD1" w:rsidRPr="005105BE" w:rsidRDefault="00B25CD1" w:rsidP="007117D9">
            <w:pPr>
              <w:spacing w:before="60" w:after="60" w:line="240" w:lineRule="auto"/>
              <w:ind w:right="85"/>
              <w:jc w:val="right"/>
              <w:rPr>
                <w:b/>
                <w:sz w:val="20"/>
                <w:szCs w:val="20"/>
              </w:rPr>
            </w:pPr>
            <w:r w:rsidRPr="005105BE">
              <w:rPr>
                <w:b/>
                <w:sz w:val="20"/>
                <w:szCs w:val="20"/>
                <w:lang w:val="zh-CN"/>
              </w:rPr>
              <w:t>1 060 732</w:t>
            </w:r>
          </w:p>
        </w:tc>
        <w:tc>
          <w:tcPr>
            <w:tcW w:w="1710" w:type="dxa"/>
            <w:tcBorders>
              <w:top w:val="single" w:sz="4" w:space="0" w:color="auto"/>
              <w:bottom w:val="single" w:sz="4" w:space="0" w:color="auto"/>
            </w:tcBorders>
          </w:tcPr>
          <w:p w14:paraId="240E5D85" w14:textId="77777777" w:rsidR="00B25CD1" w:rsidRPr="005105BE" w:rsidRDefault="00B25CD1" w:rsidP="007117D9">
            <w:pPr>
              <w:spacing w:before="60" w:after="60" w:line="240" w:lineRule="auto"/>
              <w:ind w:right="593"/>
              <w:jc w:val="right"/>
              <w:rPr>
                <w:b/>
                <w:sz w:val="20"/>
                <w:szCs w:val="20"/>
              </w:rPr>
            </w:pPr>
            <w:r w:rsidRPr="005105BE">
              <w:rPr>
                <w:b/>
                <w:sz w:val="20"/>
                <w:szCs w:val="20"/>
                <w:lang w:val="zh-CN"/>
              </w:rPr>
              <w:t>963 345</w:t>
            </w:r>
          </w:p>
        </w:tc>
      </w:tr>
      <w:tr w:rsidR="00B25CD1" w:rsidRPr="005105BE" w14:paraId="416F9E94" w14:textId="77777777" w:rsidTr="00EB11F2">
        <w:trPr>
          <w:trHeight w:val="20"/>
        </w:trPr>
        <w:tc>
          <w:tcPr>
            <w:tcW w:w="360" w:type="dxa"/>
            <w:tcBorders>
              <w:bottom w:val="single" w:sz="4" w:space="0" w:color="auto"/>
            </w:tcBorders>
          </w:tcPr>
          <w:p w14:paraId="1EC9D228"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3F900AFE" w14:textId="77777777" w:rsidR="00B25CD1" w:rsidRPr="005105BE" w:rsidRDefault="00B25CD1" w:rsidP="007117D9">
            <w:pPr>
              <w:pStyle w:val="Normal-pool"/>
              <w:spacing w:before="60" w:after="60"/>
              <w:jc w:val="right"/>
              <w:rPr>
                <w:rFonts w:eastAsia="SimHei"/>
                <w:b/>
                <w:sz w:val="20"/>
                <w:szCs w:val="20"/>
              </w:rPr>
            </w:pPr>
            <w:r w:rsidRPr="005105BE">
              <w:rPr>
                <w:rFonts w:eastAsia="SimHei"/>
                <w:b/>
                <w:sz w:val="20"/>
                <w:szCs w:val="20"/>
                <w:lang w:val="zh-CN"/>
              </w:rPr>
              <w:t>1200</w:t>
            </w:r>
          </w:p>
        </w:tc>
        <w:tc>
          <w:tcPr>
            <w:tcW w:w="7354" w:type="dxa"/>
            <w:gridSpan w:val="4"/>
            <w:tcBorders>
              <w:top w:val="single" w:sz="4" w:space="0" w:color="auto"/>
              <w:bottom w:val="single" w:sz="4" w:space="0" w:color="auto"/>
            </w:tcBorders>
          </w:tcPr>
          <w:p w14:paraId="14029089" w14:textId="77777777" w:rsidR="00B25CD1" w:rsidRPr="005105BE" w:rsidRDefault="00B25CD1" w:rsidP="007117D9">
            <w:pPr>
              <w:pStyle w:val="Normal-pool"/>
              <w:spacing w:before="60" w:after="60"/>
              <w:rPr>
                <w:rFonts w:eastAsia="SimHei"/>
                <w:b/>
                <w:sz w:val="20"/>
                <w:szCs w:val="20"/>
                <w:lang w:eastAsia="zh-CN"/>
              </w:rPr>
            </w:pPr>
            <w:r w:rsidRPr="005105BE">
              <w:rPr>
                <w:rFonts w:eastAsia="SimHei"/>
                <w:b/>
                <w:bCs/>
                <w:sz w:val="20"/>
                <w:szCs w:val="20"/>
                <w:lang w:val="zh-CN" w:eastAsia="zh-CN"/>
              </w:rPr>
              <w:t>顾问（活动或服务说明）</w:t>
            </w:r>
          </w:p>
        </w:tc>
      </w:tr>
      <w:tr w:rsidR="00B25CD1" w:rsidRPr="005105BE" w14:paraId="06FC281B" w14:textId="77777777" w:rsidTr="00EB11F2">
        <w:trPr>
          <w:trHeight w:val="20"/>
        </w:trPr>
        <w:tc>
          <w:tcPr>
            <w:tcW w:w="360" w:type="dxa"/>
            <w:tcBorders>
              <w:top w:val="single" w:sz="4" w:space="0" w:color="auto"/>
              <w:bottom w:val="single" w:sz="4" w:space="0" w:color="auto"/>
            </w:tcBorders>
          </w:tcPr>
          <w:p w14:paraId="72236031" w14:textId="77777777" w:rsidR="00B25CD1" w:rsidRPr="005105BE" w:rsidRDefault="00B25CD1" w:rsidP="007117D9">
            <w:pPr>
              <w:pStyle w:val="Normal-pool"/>
              <w:spacing w:before="60" w:after="60"/>
              <w:rPr>
                <w:sz w:val="20"/>
                <w:szCs w:val="20"/>
                <w:lang w:eastAsia="zh-CN"/>
              </w:rPr>
            </w:pPr>
          </w:p>
        </w:tc>
        <w:tc>
          <w:tcPr>
            <w:tcW w:w="566" w:type="dxa"/>
            <w:tcBorders>
              <w:top w:val="single" w:sz="4" w:space="0" w:color="auto"/>
              <w:bottom w:val="single" w:sz="4" w:space="0" w:color="auto"/>
            </w:tcBorders>
          </w:tcPr>
          <w:p w14:paraId="522E1C21" w14:textId="77777777" w:rsidR="00B25CD1" w:rsidRPr="005105BE" w:rsidRDefault="00B25CD1" w:rsidP="007117D9">
            <w:pPr>
              <w:pStyle w:val="Normal-pool"/>
              <w:spacing w:before="60" w:after="60"/>
              <w:jc w:val="right"/>
              <w:rPr>
                <w:sz w:val="20"/>
                <w:szCs w:val="20"/>
                <w:lang w:eastAsia="zh-CN"/>
              </w:rPr>
            </w:pPr>
          </w:p>
        </w:tc>
        <w:tc>
          <w:tcPr>
            <w:tcW w:w="694" w:type="dxa"/>
            <w:tcBorders>
              <w:top w:val="single" w:sz="4" w:space="0" w:color="auto"/>
              <w:bottom w:val="single" w:sz="4" w:space="0" w:color="auto"/>
            </w:tcBorders>
          </w:tcPr>
          <w:p w14:paraId="4DFA0038" w14:textId="77777777" w:rsidR="00B25CD1" w:rsidRPr="005105BE" w:rsidRDefault="00B25CD1" w:rsidP="007117D9">
            <w:pPr>
              <w:pStyle w:val="Normal-pool"/>
              <w:spacing w:before="60" w:after="60"/>
              <w:rPr>
                <w:sz w:val="20"/>
                <w:szCs w:val="20"/>
              </w:rPr>
            </w:pPr>
            <w:r w:rsidRPr="005105BE">
              <w:rPr>
                <w:sz w:val="20"/>
                <w:szCs w:val="20"/>
                <w:lang w:val="zh-CN"/>
              </w:rPr>
              <w:t>1201</w:t>
            </w:r>
          </w:p>
        </w:tc>
        <w:tc>
          <w:tcPr>
            <w:tcW w:w="3721" w:type="dxa"/>
            <w:tcBorders>
              <w:top w:val="single" w:sz="4" w:space="0" w:color="auto"/>
              <w:bottom w:val="single" w:sz="4" w:space="0" w:color="auto"/>
            </w:tcBorders>
          </w:tcPr>
          <w:p w14:paraId="0AE74335" w14:textId="77777777" w:rsidR="00B25CD1" w:rsidRPr="005105BE" w:rsidRDefault="00B25CD1" w:rsidP="007117D9">
            <w:pPr>
              <w:pStyle w:val="Normal-pool"/>
              <w:spacing w:before="60" w:after="60"/>
              <w:rPr>
                <w:sz w:val="20"/>
                <w:szCs w:val="20"/>
              </w:rPr>
            </w:pPr>
            <w:r w:rsidRPr="005105BE">
              <w:rPr>
                <w:sz w:val="20"/>
                <w:szCs w:val="20"/>
                <w:lang w:val="zh-CN"/>
              </w:rPr>
              <w:t>顾问</w:t>
            </w:r>
          </w:p>
        </w:tc>
        <w:tc>
          <w:tcPr>
            <w:tcW w:w="1229" w:type="dxa"/>
            <w:tcBorders>
              <w:top w:val="single" w:sz="4" w:space="0" w:color="auto"/>
              <w:bottom w:val="single" w:sz="4" w:space="0" w:color="auto"/>
            </w:tcBorders>
          </w:tcPr>
          <w:p w14:paraId="6509FA14" w14:textId="77777777" w:rsidR="00B25CD1" w:rsidRPr="005105BE" w:rsidRDefault="00B25CD1" w:rsidP="007117D9">
            <w:pPr>
              <w:spacing w:before="60" w:after="60" w:line="240" w:lineRule="auto"/>
              <w:ind w:right="85"/>
              <w:jc w:val="right"/>
              <w:rPr>
                <w:sz w:val="20"/>
                <w:szCs w:val="20"/>
              </w:rPr>
            </w:pPr>
            <w:r w:rsidRPr="005105BE">
              <w:rPr>
                <w:sz w:val="20"/>
                <w:szCs w:val="20"/>
                <w:lang w:val="zh-CN"/>
              </w:rPr>
              <w:t>50 000</w:t>
            </w:r>
          </w:p>
        </w:tc>
        <w:tc>
          <w:tcPr>
            <w:tcW w:w="1710" w:type="dxa"/>
            <w:tcBorders>
              <w:top w:val="single" w:sz="4" w:space="0" w:color="auto"/>
              <w:bottom w:val="single" w:sz="4" w:space="0" w:color="auto"/>
            </w:tcBorders>
          </w:tcPr>
          <w:p w14:paraId="4ACBC973" w14:textId="77777777" w:rsidR="00B25CD1" w:rsidRPr="005105BE" w:rsidRDefault="00B25CD1" w:rsidP="007117D9">
            <w:pPr>
              <w:spacing w:before="60" w:after="60" w:line="240" w:lineRule="auto"/>
              <w:ind w:right="593"/>
              <w:jc w:val="right"/>
              <w:rPr>
                <w:sz w:val="20"/>
                <w:szCs w:val="20"/>
              </w:rPr>
            </w:pPr>
            <w:r w:rsidRPr="005105BE">
              <w:rPr>
                <w:sz w:val="20"/>
                <w:szCs w:val="20"/>
                <w:lang w:val="zh-CN"/>
              </w:rPr>
              <w:t>50 000</w:t>
            </w:r>
          </w:p>
        </w:tc>
      </w:tr>
      <w:tr w:rsidR="00B25CD1" w:rsidRPr="005105BE" w14:paraId="1CDAB487" w14:textId="77777777" w:rsidTr="00EB11F2">
        <w:trPr>
          <w:trHeight w:val="20"/>
        </w:trPr>
        <w:tc>
          <w:tcPr>
            <w:tcW w:w="360" w:type="dxa"/>
            <w:tcBorders>
              <w:top w:val="single" w:sz="4" w:space="0" w:color="auto"/>
              <w:bottom w:val="single" w:sz="4" w:space="0" w:color="auto"/>
            </w:tcBorders>
          </w:tcPr>
          <w:p w14:paraId="129B59CB"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6CD08D3F" w14:textId="77777777" w:rsidR="00B25CD1" w:rsidRPr="005105BE" w:rsidRDefault="00B25CD1" w:rsidP="007117D9">
            <w:pPr>
              <w:pStyle w:val="Normal-pool"/>
              <w:spacing w:before="60" w:after="60"/>
              <w:jc w:val="right"/>
              <w:rPr>
                <w:sz w:val="20"/>
                <w:szCs w:val="20"/>
              </w:rPr>
            </w:pPr>
          </w:p>
        </w:tc>
        <w:tc>
          <w:tcPr>
            <w:tcW w:w="694" w:type="dxa"/>
            <w:tcBorders>
              <w:top w:val="single" w:sz="4" w:space="0" w:color="auto"/>
              <w:bottom w:val="single" w:sz="4" w:space="0" w:color="auto"/>
            </w:tcBorders>
          </w:tcPr>
          <w:p w14:paraId="17C79530" w14:textId="77777777" w:rsidR="00B25CD1" w:rsidRPr="005105BE" w:rsidRDefault="00B25CD1" w:rsidP="007117D9">
            <w:pPr>
              <w:pStyle w:val="Normal-pool"/>
              <w:spacing w:before="60" w:after="60"/>
              <w:rPr>
                <w:b/>
                <w:sz w:val="20"/>
                <w:szCs w:val="20"/>
              </w:rPr>
            </w:pPr>
            <w:r w:rsidRPr="005105BE">
              <w:rPr>
                <w:b/>
                <w:sz w:val="20"/>
                <w:szCs w:val="20"/>
                <w:lang w:val="zh-CN"/>
              </w:rPr>
              <w:t>1299</w:t>
            </w:r>
          </w:p>
        </w:tc>
        <w:tc>
          <w:tcPr>
            <w:tcW w:w="3721" w:type="dxa"/>
            <w:tcBorders>
              <w:top w:val="single" w:sz="4" w:space="0" w:color="auto"/>
              <w:bottom w:val="single" w:sz="4" w:space="0" w:color="auto"/>
            </w:tcBorders>
          </w:tcPr>
          <w:p w14:paraId="5EB30A1C" w14:textId="77777777" w:rsidR="00B25CD1" w:rsidRPr="005105BE" w:rsidRDefault="00B25CD1" w:rsidP="007117D9">
            <w:pPr>
              <w:pStyle w:val="Normal-pool"/>
              <w:spacing w:before="60" w:after="60"/>
              <w:rPr>
                <w:rFonts w:ascii="SimHei" w:eastAsia="SimHei" w:hAnsi="SimHei"/>
                <w:b/>
                <w:sz w:val="20"/>
                <w:szCs w:val="20"/>
              </w:rPr>
            </w:pPr>
            <w:r w:rsidRPr="005105BE">
              <w:rPr>
                <w:rFonts w:ascii="SimHei" w:eastAsia="SimHei" w:hAnsi="SimHei"/>
                <w:b/>
                <w:bCs/>
                <w:sz w:val="20"/>
                <w:szCs w:val="20"/>
                <w:lang w:val="zh-CN"/>
              </w:rPr>
              <w:t>小计</w:t>
            </w:r>
          </w:p>
        </w:tc>
        <w:tc>
          <w:tcPr>
            <w:tcW w:w="1229" w:type="dxa"/>
            <w:tcBorders>
              <w:top w:val="single" w:sz="4" w:space="0" w:color="auto"/>
              <w:bottom w:val="single" w:sz="4" w:space="0" w:color="auto"/>
            </w:tcBorders>
          </w:tcPr>
          <w:p w14:paraId="1597AC71"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50 000</w:t>
            </w:r>
          </w:p>
        </w:tc>
        <w:tc>
          <w:tcPr>
            <w:tcW w:w="1710" w:type="dxa"/>
            <w:tcBorders>
              <w:top w:val="single" w:sz="4" w:space="0" w:color="auto"/>
              <w:bottom w:val="single" w:sz="4" w:space="0" w:color="auto"/>
            </w:tcBorders>
          </w:tcPr>
          <w:p w14:paraId="76BF1D79"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50 000</w:t>
            </w:r>
          </w:p>
        </w:tc>
      </w:tr>
      <w:tr w:rsidR="00B25CD1" w:rsidRPr="005105BE" w14:paraId="37E0B34C" w14:textId="77777777" w:rsidTr="00EB11F2">
        <w:trPr>
          <w:trHeight w:val="20"/>
        </w:trPr>
        <w:tc>
          <w:tcPr>
            <w:tcW w:w="360" w:type="dxa"/>
            <w:tcBorders>
              <w:top w:val="single" w:sz="4" w:space="0" w:color="auto"/>
              <w:bottom w:val="single" w:sz="4" w:space="0" w:color="auto"/>
            </w:tcBorders>
          </w:tcPr>
          <w:p w14:paraId="0D4C6567"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46DAE966" w14:textId="77777777" w:rsidR="00B25CD1" w:rsidRPr="005105BE" w:rsidRDefault="00B25CD1" w:rsidP="007117D9">
            <w:pPr>
              <w:pStyle w:val="Normal-pool"/>
              <w:spacing w:before="60" w:after="60"/>
              <w:jc w:val="right"/>
              <w:rPr>
                <w:rFonts w:eastAsia="SimHei"/>
                <w:b/>
                <w:sz w:val="20"/>
                <w:szCs w:val="20"/>
              </w:rPr>
            </w:pPr>
            <w:r w:rsidRPr="005105BE">
              <w:rPr>
                <w:rFonts w:eastAsia="SimHei"/>
                <w:b/>
                <w:sz w:val="20"/>
                <w:szCs w:val="20"/>
                <w:lang w:val="zh-CN"/>
              </w:rPr>
              <w:t>1300</w:t>
            </w:r>
          </w:p>
        </w:tc>
        <w:tc>
          <w:tcPr>
            <w:tcW w:w="7354" w:type="dxa"/>
            <w:gridSpan w:val="4"/>
            <w:tcBorders>
              <w:top w:val="single" w:sz="4" w:space="0" w:color="auto"/>
              <w:bottom w:val="single" w:sz="4" w:space="0" w:color="auto"/>
            </w:tcBorders>
          </w:tcPr>
          <w:p w14:paraId="5738C4BF" w14:textId="77777777" w:rsidR="00B25CD1" w:rsidRPr="005105BE" w:rsidRDefault="00B25CD1" w:rsidP="007117D9">
            <w:pPr>
              <w:pStyle w:val="Normal-pool"/>
              <w:spacing w:before="60" w:after="60"/>
              <w:rPr>
                <w:rFonts w:eastAsia="SimHei"/>
                <w:b/>
                <w:sz w:val="20"/>
                <w:szCs w:val="20"/>
                <w:lang w:eastAsia="zh-CN"/>
              </w:rPr>
            </w:pPr>
            <w:r w:rsidRPr="005105BE">
              <w:rPr>
                <w:rFonts w:eastAsia="SimHei"/>
                <w:b/>
                <w:bCs/>
                <w:sz w:val="20"/>
                <w:szCs w:val="20"/>
                <w:lang w:val="zh-CN" w:eastAsia="zh-CN"/>
              </w:rPr>
              <w:t>行政支助（职位名称和职级）</w:t>
            </w:r>
          </w:p>
        </w:tc>
      </w:tr>
      <w:tr w:rsidR="00B25CD1" w:rsidRPr="005105BE" w14:paraId="50FE73A3" w14:textId="77777777" w:rsidTr="00EB11F2">
        <w:trPr>
          <w:trHeight w:val="20"/>
        </w:trPr>
        <w:tc>
          <w:tcPr>
            <w:tcW w:w="360" w:type="dxa"/>
            <w:tcBorders>
              <w:top w:val="single" w:sz="4" w:space="0" w:color="auto"/>
            </w:tcBorders>
          </w:tcPr>
          <w:p w14:paraId="424B3144" w14:textId="77777777" w:rsidR="00B25CD1" w:rsidRPr="005105BE" w:rsidRDefault="00B25CD1" w:rsidP="007117D9">
            <w:pPr>
              <w:pStyle w:val="Normal-pool"/>
              <w:spacing w:before="60" w:after="60"/>
              <w:rPr>
                <w:sz w:val="20"/>
                <w:szCs w:val="20"/>
                <w:lang w:eastAsia="zh-CN"/>
              </w:rPr>
            </w:pPr>
          </w:p>
        </w:tc>
        <w:tc>
          <w:tcPr>
            <w:tcW w:w="566" w:type="dxa"/>
            <w:tcBorders>
              <w:top w:val="single" w:sz="4" w:space="0" w:color="auto"/>
            </w:tcBorders>
          </w:tcPr>
          <w:p w14:paraId="59ADE28E" w14:textId="77777777" w:rsidR="00B25CD1" w:rsidRPr="005105BE" w:rsidRDefault="00B25CD1" w:rsidP="007117D9">
            <w:pPr>
              <w:pStyle w:val="Normal-pool"/>
              <w:spacing w:before="60" w:after="60"/>
              <w:rPr>
                <w:sz w:val="20"/>
                <w:szCs w:val="20"/>
                <w:lang w:eastAsia="zh-CN"/>
              </w:rPr>
            </w:pPr>
          </w:p>
        </w:tc>
        <w:tc>
          <w:tcPr>
            <w:tcW w:w="694" w:type="dxa"/>
            <w:tcBorders>
              <w:top w:val="single" w:sz="4" w:space="0" w:color="auto"/>
            </w:tcBorders>
          </w:tcPr>
          <w:p w14:paraId="7ED94E27"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1301</w:t>
            </w:r>
          </w:p>
          <w:p w14:paraId="719835EF" w14:textId="77777777" w:rsidR="00B25CD1" w:rsidRPr="005105BE" w:rsidRDefault="00B25CD1" w:rsidP="007117D9">
            <w:pPr>
              <w:pStyle w:val="Normal-pool"/>
              <w:spacing w:before="60" w:after="60"/>
              <w:rPr>
                <w:sz w:val="20"/>
                <w:szCs w:val="20"/>
              </w:rPr>
            </w:pPr>
            <w:r w:rsidRPr="005105BE">
              <w:rPr>
                <w:sz w:val="20"/>
                <w:szCs w:val="20"/>
                <w:lang w:val="zh-CN"/>
              </w:rPr>
              <w:t>1302</w:t>
            </w:r>
          </w:p>
        </w:tc>
        <w:tc>
          <w:tcPr>
            <w:tcW w:w="3721" w:type="dxa"/>
            <w:tcBorders>
              <w:top w:val="single" w:sz="4" w:space="0" w:color="auto"/>
            </w:tcBorders>
          </w:tcPr>
          <w:p w14:paraId="775A171E"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秘书（化管方针）</w:t>
            </w:r>
            <w:r w:rsidRPr="005105BE">
              <w:rPr>
                <w:sz w:val="20"/>
                <w:szCs w:val="20"/>
                <w:lang w:val="zh-CN"/>
              </w:rPr>
              <w:t>G-4</w:t>
            </w:r>
            <w:r w:rsidRPr="005105BE">
              <w:rPr>
                <w:sz w:val="20"/>
                <w:szCs w:val="20"/>
                <w:vertAlign w:val="superscript"/>
                <w:lang w:val="zh-CN"/>
              </w:rPr>
              <w:t>a</w:t>
            </w:r>
          </w:p>
          <w:p w14:paraId="5635DF7F" w14:textId="77777777" w:rsidR="00B25CD1" w:rsidRPr="005105BE" w:rsidRDefault="00B25CD1" w:rsidP="007117D9">
            <w:pPr>
              <w:pStyle w:val="Normal-pool"/>
              <w:spacing w:before="60" w:after="60"/>
              <w:rPr>
                <w:sz w:val="20"/>
                <w:szCs w:val="20"/>
                <w:lang w:eastAsia="zh-CN"/>
              </w:rPr>
            </w:pPr>
            <w:r w:rsidRPr="005105BE">
              <w:rPr>
                <w:sz w:val="20"/>
                <w:szCs w:val="20"/>
                <w:lang w:val="zh-CN" w:eastAsia="zh-CN"/>
              </w:rPr>
              <w:t>秘书（化管方针）</w:t>
            </w:r>
            <w:r w:rsidRPr="005105BE">
              <w:rPr>
                <w:sz w:val="20"/>
                <w:szCs w:val="20"/>
                <w:lang w:val="zh-CN" w:eastAsia="zh-CN"/>
              </w:rPr>
              <w:t>G-4</w:t>
            </w:r>
          </w:p>
        </w:tc>
        <w:tc>
          <w:tcPr>
            <w:tcW w:w="1229" w:type="dxa"/>
            <w:tcBorders>
              <w:top w:val="single" w:sz="4" w:space="0" w:color="auto"/>
            </w:tcBorders>
          </w:tcPr>
          <w:p w14:paraId="6BCBDFE1"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88 193</w:t>
            </w:r>
          </w:p>
          <w:p w14:paraId="0758A54A" w14:textId="77777777" w:rsidR="00B25CD1" w:rsidRPr="005105BE" w:rsidRDefault="00B25CD1" w:rsidP="007117D9">
            <w:pPr>
              <w:pStyle w:val="Normal-pool"/>
              <w:spacing w:before="60" w:after="60"/>
              <w:ind w:right="85"/>
              <w:jc w:val="right"/>
              <w:rPr>
                <w:color w:val="000000"/>
                <w:sz w:val="20"/>
                <w:szCs w:val="20"/>
              </w:rPr>
            </w:pPr>
            <w:r w:rsidRPr="005105BE">
              <w:rPr>
                <w:sz w:val="20"/>
                <w:szCs w:val="20"/>
                <w:lang w:val="zh-CN"/>
              </w:rPr>
              <w:t>176 385</w:t>
            </w:r>
          </w:p>
        </w:tc>
        <w:tc>
          <w:tcPr>
            <w:tcW w:w="1710" w:type="dxa"/>
            <w:tcBorders>
              <w:top w:val="single" w:sz="4" w:space="0" w:color="auto"/>
            </w:tcBorders>
          </w:tcPr>
          <w:p w14:paraId="6EC9C6BF"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183 441</w:t>
            </w:r>
          </w:p>
          <w:p w14:paraId="4DDA7670" w14:textId="77777777" w:rsidR="00B25CD1" w:rsidRPr="005105BE" w:rsidRDefault="00B25CD1" w:rsidP="007117D9">
            <w:pPr>
              <w:spacing w:before="60" w:after="60" w:line="240" w:lineRule="auto"/>
              <w:ind w:right="595"/>
              <w:jc w:val="right"/>
              <w:rPr>
                <w:sz w:val="20"/>
                <w:szCs w:val="20"/>
              </w:rPr>
            </w:pPr>
            <w:r w:rsidRPr="005105BE">
              <w:rPr>
                <w:sz w:val="20"/>
                <w:szCs w:val="20"/>
                <w:lang w:val="zh-CN"/>
              </w:rPr>
              <w:t>183 441</w:t>
            </w:r>
          </w:p>
        </w:tc>
      </w:tr>
      <w:tr w:rsidR="00B25CD1" w:rsidRPr="005105BE" w14:paraId="7C7232B4" w14:textId="77777777" w:rsidTr="00EB11F2">
        <w:trPr>
          <w:trHeight w:val="20"/>
        </w:trPr>
        <w:tc>
          <w:tcPr>
            <w:tcW w:w="360" w:type="dxa"/>
            <w:tcBorders>
              <w:bottom w:val="single" w:sz="4" w:space="0" w:color="auto"/>
            </w:tcBorders>
          </w:tcPr>
          <w:p w14:paraId="4CA722F5" w14:textId="77777777" w:rsidR="00B25CD1" w:rsidRPr="005105BE" w:rsidRDefault="00B25CD1" w:rsidP="007117D9">
            <w:pPr>
              <w:pStyle w:val="Normal-pool"/>
              <w:spacing w:before="60" w:after="60"/>
              <w:rPr>
                <w:sz w:val="20"/>
                <w:szCs w:val="20"/>
              </w:rPr>
            </w:pPr>
          </w:p>
        </w:tc>
        <w:tc>
          <w:tcPr>
            <w:tcW w:w="566" w:type="dxa"/>
            <w:tcBorders>
              <w:bottom w:val="single" w:sz="4" w:space="0" w:color="auto"/>
            </w:tcBorders>
          </w:tcPr>
          <w:p w14:paraId="42F4FCAD" w14:textId="77777777" w:rsidR="00B25CD1" w:rsidRPr="005105BE" w:rsidRDefault="00B25CD1" w:rsidP="007117D9">
            <w:pPr>
              <w:pStyle w:val="Normal-pool"/>
              <w:spacing w:before="60" w:after="60"/>
              <w:rPr>
                <w:sz w:val="20"/>
                <w:szCs w:val="20"/>
              </w:rPr>
            </w:pPr>
          </w:p>
        </w:tc>
        <w:tc>
          <w:tcPr>
            <w:tcW w:w="694" w:type="dxa"/>
            <w:tcBorders>
              <w:bottom w:val="single" w:sz="4" w:space="0" w:color="auto"/>
            </w:tcBorders>
          </w:tcPr>
          <w:p w14:paraId="4B8E535C"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1320</w:t>
            </w:r>
          </w:p>
        </w:tc>
        <w:tc>
          <w:tcPr>
            <w:tcW w:w="3721" w:type="dxa"/>
            <w:tcBorders>
              <w:bottom w:val="single" w:sz="4" w:space="0" w:color="auto"/>
            </w:tcBorders>
          </w:tcPr>
          <w:p w14:paraId="2E20DA72"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加班或临时助理人员</w:t>
            </w:r>
          </w:p>
        </w:tc>
        <w:tc>
          <w:tcPr>
            <w:tcW w:w="1229" w:type="dxa"/>
            <w:tcBorders>
              <w:bottom w:val="single" w:sz="4" w:space="0" w:color="auto"/>
            </w:tcBorders>
          </w:tcPr>
          <w:p w14:paraId="3D692214"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Borders>
              <w:bottom w:val="single" w:sz="4" w:space="0" w:color="auto"/>
            </w:tcBorders>
          </w:tcPr>
          <w:p w14:paraId="054D2ADE"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10 000</w:t>
            </w:r>
          </w:p>
        </w:tc>
      </w:tr>
      <w:tr w:rsidR="00B25CD1" w:rsidRPr="005105BE" w14:paraId="4095358D" w14:textId="77777777" w:rsidTr="00EB11F2">
        <w:trPr>
          <w:trHeight w:val="20"/>
        </w:trPr>
        <w:tc>
          <w:tcPr>
            <w:tcW w:w="360" w:type="dxa"/>
            <w:tcBorders>
              <w:top w:val="single" w:sz="4" w:space="0" w:color="auto"/>
              <w:bottom w:val="single" w:sz="4" w:space="0" w:color="auto"/>
            </w:tcBorders>
          </w:tcPr>
          <w:p w14:paraId="44101C1A"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3912DCE6" w14:textId="77777777" w:rsidR="00B25CD1" w:rsidRPr="005105BE" w:rsidRDefault="00B25CD1" w:rsidP="007117D9">
            <w:pPr>
              <w:pStyle w:val="Normal-pool"/>
              <w:spacing w:before="60" w:after="60"/>
              <w:rPr>
                <w:sz w:val="20"/>
                <w:szCs w:val="20"/>
              </w:rPr>
            </w:pPr>
          </w:p>
        </w:tc>
        <w:tc>
          <w:tcPr>
            <w:tcW w:w="694" w:type="dxa"/>
            <w:tcBorders>
              <w:top w:val="single" w:sz="4" w:space="0" w:color="auto"/>
              <w:bottom w:val="single" w:sz="4" w:space="0" w:color="auto"/>
            </w:tcBorders>
          </w:tcPr>
          <w:p w14:paraId="23B13A06" w14:textId="77777777" w:rsidR="00B25CD1" w:rsidRPr="005105BE" w:rsidRDefault="00B25CD1" w:rsidP="007117D9">
            <w:pPr>
              <w:spacing w:before="60" w:after="60" w:line="240" w:lineRule="auto"/>
              <w:jc w:val="left"/>
              <w:rPr>
                <w:b/>
                <w:bCs/>
                <w:color w:val="000000"/>
                <w:sz w:val="20"/>
                <w:szCs w:val="20"/>
              </w:rPr>
            </w:pPr>
            <w:r w:rsidRPr="005105BE">
              <w:rPr>
                <w:b/>
                <w:sz w:val="20"/>
                <w:szCs w:val="20"/>
                <w:lang w:val="zh-CN"/>
              </w:rPr>
              <w:t>1399</w:t>
            </w:r>
          </w:p>
        </w:tc>
        <w:tc>
          <w:tcPr>
            <w:tcW w:w="3721" w:type="dxa"/>
            <w:tcBorders>
              <w:top w:val="single" w:sz="4" w:space="0" w:color="auto"/>
              <w:bottom w:val="single" w:sz="4" w:space="0" w:color="auto"/>
            </w:tcBorders>
          </w:tcPr>
          <w:p w14:paraId="610BC32E" w14:textId="77777777" w:rsidR="00B25CD1" w:rsidRPr="005105BE" w:rsidRDefault="00B25CD1" w:rsidP="007117D9">
            <w:pPr>
              <w:spacing w:before="60" w:after="60" w:line="240" w:lineRule="auto"/>
              <w:jc w:val="left"/>
              <w:rPr>
                <w:rFonts w:ascii="SimHei" w:eastAsia="SimHei" w:hAnsi="SimHei"/>
                <w:b/>
                <w:bCs/>
                <w:color w:val="000000"/>
                <w:sz w:val="20"/>
                <w:szCs w:val="20"/>
              </w:rPr>
            </w:pPr>
            <w:r w:rsidRPr="005105BE">
              <w:rPr>
                <w:rFonts w:ascii="SimHei" w:eastAsia="SimHei" w:hAnsi="SimHei"/>
                <w:b/>
                <w:bCs/>
                <w:sz w:val="20"/>
                <w:szCs w:val="20"/>
                <w:lang w:val="zh-CN"/>
              </w:rPr>
              <w:t>小计</w:t>
            </w:r>
          </w:p>
        </w:tc>
        <w:tc>
          <w:tcPr>
            <w:tcW w:w="1229" w:type="dxa"/>
            <w:tcBorders>
              <w:top w:val="single" w:sz="4" w:space="0" w:color="auto"/>
              <w:bottom w:val="single" w:sz="4" w:space="0" w:color="auto"/>
            </w:tcBorders>
          </w:tcPr>
          <w:p w14:paraId="1B4BB519"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264 578</w:t>
            </w:r>
          </w:p>
        </w:tc>
        <w:tc>
          <w:tcPr>
            <w:tcW w:w="1710" w:type="dxa"/>
            <w:tcBorders>
              <w:top w:val="single" w:sz="4" w:space="0" w:color="auto"/>
              <w:bottom w:val="single" w:sz="4" w:space="0" w:color="auto"/>
            </w:tcBorders>
          </w:tcPr>
          <w:p w14:paraId="426F3D73"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376 882</w:t>
            </w:r>
          </w:p>
        </w:tc>
      </w:tr>
      <w:tr w:rsidR="00B25CD1" w:rsidRPr="005105BE" w14:paraId="3718340B" w14:textId="77777777" w:rsidTr="00EB11F2">
        <w:trPr>
          <w:trHeight w:val="20"/>
        </w:trPr>
        <w:tc>
          <w:tcPr>
            <w:tcW w:w="360" w:type="dxa"/>
            <w:tcBorders>
              <w:top w:val="single" w:sz="4" w:space="0" w:color="auto"/>
              <w:bottom w:val="single" w:sz="4" w:space="0" w:color="auto"/>
            </w:tcBorders>
          </w:tcPr>
          <w:p w14:paraId="373434B8"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68D75028" w14:textId="77777777" w:rsidR="00B25CD1" w:rsidRPr="005105BE" w:rsidRDefault="00B25CD1" w:rsidP="007117D9">
            <w:pPr>
              <w:pStyle w:val="Normal-pool"/>
              <w:spacing w:before="60" w:after="60"/>
              <w:jc w:val="right"/>
              <w:rPr>
                <w:rFonts w:eastAsia="SimHei"/>
                <w:b/>
                <w:sz w:val="20"/>
                <w:szCs w:val="20"/>
              </w:rPr>
            </w:pPr>
            <w:r w:rsidRPr="005105BE">
              <w:rPr>
                <w:rFonts w:eastAsia="SimHei"/>
                <w:b/>
                <w:sz w:val="20"/>
                <w:szCs w:val="20"/>
                <w:lang w:val="zh-CN"/>
              </w:rPr>
              <w:t>1600</w:t>
            </w:r>
          </w:p>
        </w:tc>
        <w:tc>
          <w:tcPr>
            <w:tcW w:w="7354" w:type="dxa"/>
            <w:gridSpan w:val="4"/>
            <w:tcBorders>
              <w:top w:val="single" w:sz="4" w:space="0" w:color="auto"/>
              <w:bottom w:val="single" w:sz="4" w:space="0" w:color="auto"/>
            </w:tcBorders>
          </w:tcPr>
          <w:p w14:paraId="272AFC27" w14:textId="77777777" w:rsidR="00B25CD1" w:rsidRPr="005105BE" w:rsidRDefault="00B25CD1" w:rsidP="007117D9">
            <w:pPr>
              <w:spacing w:before="60" w:after="60" w:line="240" w:lineRule="auto"/>
              <w:jc w:val="left"/>
              <w:rPr>
                <w:rFonts w:eastAsia="SimHei"/>
                <w:b/>
                <w:sz w:val="20"/>
                <w:szCs w:val="20"/>
              </w:rPr>
            </w:pPr>
            <w:r w:rsidRPr="005105BE">
              <w:rPr>
                <w:rFonts w:eastAsia="SimHei"/>
                <w:b/>
                <w:bCs/>
                <w:sz w:val="20"/>
                <w:szCs w:val="20"/>
                <w:lang w:val="zh-CN"/>
              </w:rPr>
              <w:t>公务差旅</w:t>
            </w:r>
          </w:p>
        </w:tc>
      </w:tr>
      <w:tr w:rsidR="00B25CD1" w:rsidRPr="005105BE" w14:paraId="16005412" w14:textId="77777777" w:rsidTr="00EB11F2">
        <w:trPr>
          <w:trHeight w:val="20"/>
        </w:trPr>
        <w:tc>
          <w:tcPr>
            <w:tcW w:w="360" w:type="dxa"/>
            <w:tcBorders>
              <w:top w:val="single" w:sz="4" w:space="0" w:color="auto"/>
              <w:bottom w:val="single" w:sz="4" w:space="0" w:color="auto"/>
            </w:tcBorders>
          </w:tcPr>
          <w:p w14:paraId="3691559A"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008DB2FD" w14:textId="77777777" w:rsidR="00B25CD1" w:rsidRPr="005105BE" w:rsidRDefault="00B25CD1" w:rsidP="007117D9">
            <w:pPr>
              <w:pStyle w:val="Normal-pool"/>
              <w:spacing w:before="60" w:after="60"/>
              <w:rPr>
                <w:sz w:val="20"/>
                <w:szCs w:val="20"/>
              </w:rPr>
            </w:pPr>
          </w:p>
        </w:tc>
        <w:tc>
          <w:tcPr>
            <w:tcW w:w="694" w:type="dxa"/>
            <w:tcBorders>
              <w:top w:val="single" w:sz="4" w:space="0" w:color="auto"/>
              <w:bottom w:val="single" w:sz="4" w:space="0" w:color="auto"/>
            </w:tcBorders>
          </w:tcPr>
          <w:p w14:paraId="571856AC"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1601</w:t>
            </w:r>
          </w:p>
        </w:tc>
        <w:tc>
          <w:tcPr>
            <w:tcW w:w="3721" w:type="dxa"/>
            <w:tcBorders>
              <w:top w:val="single" w:sz="4" w:space="0" w:color="auto"/>
              <w:bottom w:val="single" w:sz="4" w:space="0" w:color="auto"/>
            </w:tcBorders>
          </w:tcPr>
          <w:p w14:paraId="5BC1D841"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工作人员公务差旅</w:t>
            </w:r>
          </w:p>
        </w:tc>
        <w:tc>
          <w:tcPr>
            <w:tcW w:w="1229" w:type="dxa"/>
            <w:tcBorders>
              <w:top w:val="single" w:sz="4" w:space="0" w:color="auto"/>
              <w:bottom w:val="single" w:sz="4" w:space="0" w:color="auto"/>
            </w:tcBorders>
          </w:tcPr>
          <w:p w14:paraId="36921DC4"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70 000</w:t>
            </w:r>
          </w:p>
        </w:tc>
        <w:tc>
          <w:tcPr>
            <w:tcW w:w="1710" w:type="dxa"/>
            <w:tcBorders>
              <w:top w:val="single" w:sz="4" w:space="0" w:color="auto"/>
              <w:bottom w:val="single" w:sz="4" w:space="0" w:color="auto"/>
            </w:tcBorders>
          </w:tcPr>
          <w:p w14:paraId="1E8CAE1D"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60 000</w:t>
            </w:r>
          </w:p>
        </w:tc>
      </w:tr>
      <w:tr w:rsidR="00B25CD1" w:rsidRPr="005105BE" w14:paraId="65E29F52" w14:textId="77777777" w:rsidTr="00EB11F2">
        <w:trPr>
          <w:trHeight w:val="20"/>
        </w:trPr>
        <w:tc>
          <w:tcPr>
            <w:tcW w:w="360" w:type="dxa"/>
            <w:tcBorders>
              <w:top w:val="single" w:sz="4" w:space="0" w:color="auto"/>
              <w:bottom w:val="single" w:sz="4" w:space="0" w:color="auto"/>
            </w:tcBorders>
          </w:tcPr>
          <w:p w14:paraId="25A5FF99"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6C4B47E0" w14:textId="77777777" w:rsidR="00B25CD1" w:rsidRPr="005105BE" w:rsidRDefault="00B25CD1" w:rsidP="007117D9">
            <w:pPr>
              <w:pStyle w:val="Normal-pool"/>
              <w:spacing w:before="60" w:after="60"/>
              <w:rPr>
                <w:sz w:val="20"/>
                <w:szCs w:val="20"/>
              </w:rPr>
            </w:pPr>
          </w:p>
        </w:tc>
        <w:tc>
          <w:tcPr>
            <w:tcW w:w="694" w:type="dxa"/>
            <w:tcBorders>
              <w:top w:val="single" w:sz="4" w:space="0" w:color="auto"/>
              <w:bottom w:val="single" w:sz="4" w:space="0" w:color="auto"/>
            </w:tcBorders>
          </w:tcPr>
          <w:p w14:paraId="1F115E87" w14:textId="77777777" w:rsidR="00B25CD1" w:rsidRPr="005105BE" w:rsidRDefault="00B25CD1" w:rsidP="007117D9">
            <w:pPr>
              <w:spacing w:before="60" w:after="60" w:line="240" w:lineRule="auto"/>
              <w:jc w:val="left"/>
              <w:rPr>
                <w:b/>
                <w:bCs/>
                <w:color w:val="000000"/>
                <w:sz w:val="20"/>
                <w:szCs w:val="20"/>
              </w:rPr>
            </w:pPr>
            <w:r w:rsidRPr="005105BE">
              <w:rPr>
                <w:b/>
                <w:sz w:val="20"/>
                <w:szCs w:val="20"/>
                <w:lang w:val="zh-CN"/>
              </w:rPr>
              <w:t>1699</w:t>
            </w:r>
          </w:p>
        </w:tc>
        <w:tc>
          <w:tcPr>
            <w:tcW w:w="3721" w:type="dxa"/>
            <w:tcBorders>
              <w:top w:val="single" w:sz="4" w:space="0" w:color="auto"/>
              <w:bottom w:val="single" w:sz="4" w:space="0" w:color="auto"/>
            </w:tcBorders>
          </w:tcPr>
          <w:p w14:paraId="78642826" w14:textId="77777777" w:rsidR="00B25CD1" w:rsidRPr="005105BE" w:rsidRDefault="00B25CD1" w:rsidP="007117D9">
            <w:pPr>
              <w:spacing w:before="60" w:after="60" w:line="240" w:lineRule="auto"/>
              <w:jc w:val="left"/>
              <w:rPr>
                <w:rFonts w:ascii="SimHei" w:eastAsia="SimHei" w:hAnsi="SimHei"/>
                <w:b/>
                <w:bCs/>
                <w:color w:val="000000"/>
                <w:sz w:val="20"/>
                <w:szCs w:val="20"/>
              </w:rPr>
            </w:pPr>
            <w:r w:rsidRPr="005105BE">
              <w:rPr>
                <w:rFonts w:ascii="SimHei" w:eastAsia="SimHei" w:hAnsi="SimHei"/>
                <w:b/>
                <w:bCs/>
                <w:sz w:val="20"/>
                <w:szCs w:val="20"/>
                <w:lang w:val="zh-CN"/>
              </w:rPr>
              <w:t>小计</w:t>
            </w:r>
          </w:p>
        </w:tc>
        <w:tc>
          <w:tcPr>
            <w:tcW w:w="1229" w:type="dxa"/>
            <w:tcBorders>
              <w:top w:val="single" w:sz="4" w:space="0" w:color="auto"/>
              <w:bottom w:val="single" w:sz="4" w:space="0" w:color="auto"/>
            </w:tcBorders>
          </w:tcPr>
          <w:p w14:paraId="3565221B"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70 000</w:t>
            </w:r>
          </w:p>
        </w:tc>
        <w:tc>
          <w:tcPr>
            <w:tcW w:w="1710" w:type="dxa"/>
            <w:tcBorders>
              <w:top w:val="single" w:sz="4" w:space="0" w:color="auto"/>
              <w:bottom w:val="single" w:sz="4" w:space="0" w:color="auto"/>
            </w:tcBorders>
          </w:tcPr>
          <w:p w14:paraId="03DA39A8"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60 000</w:t>
            </w:r>
          </w:p>
        </w:tc>
      </w:tr>
      <w:tr w:rsidR="00B25CD1" w:rsidRPr="005105BE" w14:paraId="7895963F" w14:textId="77777777" w:rsidTr="00EB11F2">
        <w:trPr>
          <w:trHeight w:val="20"/>
        </w:trPr>
        <w:tc>
          <w:tcPr>
            <w:tcW w:w="360" w:type="dxa"/>
            <w:tcBorders>
              <w:top w:val="single" w:sz="4" w:space="0" w:color="auto"/>
              <w:bottom w:val="single" w:sz="4" w:space="0" w:color="auto"/>
            </w:tcBorders>
          </w:tcPr>
          <w:p w14:paraId="4206FCF5"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212319A0"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1999</w:t>
            </w:r>
          </w:p>
        </w:tc>
        <w:tc>
          <w:tcPr>
            <w:tcW w:w="4415" w:type="dxa"/>
            <w:gridSpan w:val="2"/>
            <w:tcBorders>
              <w:top w:val="single" w:sz="4" w:space="0" w:color="auto"/>
              <w:bottom w:val="single" w:sz="4" w:space="0" w:color="auto"/>
            </w:tcBorders>
          </w:tcPr>
          <w:p w14:paraId="5A9AC1B3"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组成部分共计</w:t>
            </w:r>
          </w:p>
        </w:tc>
        <w:tc>
          <w:tcPr>
            <w:tcW w:w="1229" w:type="dxa"/>
            <w:tcBorders>
              <w:top w:val="single" w:sz="4" w:space="0" w:color="auto"/>
              <w:bottom w:val="single" w:sz="4" w:space="0" w:color="auto"/>
            </w:tcBorders>
          </w:tcPr>
          <w:p w14:paraId="7E05E12A"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1 445 310</w:t>
            </w:r>
          </w:p>
        </w:tc>
        <w:tc>
          <w:tcPr>
            <w:tcW w:w="1710" w:type="dxa"/>
            <w:tcBorders>
              <w:top w:val="single" w:sz="4" w:space="0" w:color="auto"/>
              <w:bottom w:val="single" w:sz="4" w:space="0" w:color="auto"/>
            </w:tcBorders>
          </w:tcPr>
          <w:p w14:paraId="429C131A"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1 450 227</w:t>
            </w:r>
          </w:p>
        </w:tc>
      </w:tr>
      <w:tr w:rsidR="00B25CD1" w:rsidRPr="005105BE" w14:paraId="536277A2" w14:textId="77777777" w:rsidTr="00EB11F2">
        <w:trPr>
          <w:trHeight w:val="20"/>
        </w:trPr>
        <w:tc>
          <w:tcPr>
            <w:tcW w:w="360" w:type="dxa"/>
            <w:tcBorders>
              <w:top w:val="single" w:sz="4" w:space="0" w:color="auto"/>
              <w:bottom w:val="single" w:sz="4" w:space="0" w:color="auto"/>
            </w:tcBorders>
          </w:tcPr>
          <w:p w14:paraId="1DB1EBDF" w14:textId="77777777" w:rsidR="00B25CD1" w:rsidRPr="005105BE" w:rsidRDefault="00B25CD1" w:rsidP="007117D9">
            <w:pPr>
              <w:keepNext/>
              <w:keepLines/>
              <w:spacing w:before="60" w:after="60" w:line="240" w:lineRule="auto"/>
              <w:jc w:val="right"/>
              <w:rPr>
                <w:rFonts w:eastAsia="SimHei"/>
                <w:b/>
                <w:bCs/>
                <w:color w:val="000000"/>
                <w:sz w:val="20"/>
                <w:szCs w:val="20"/>
              </w:rPr>
            </w:pPr>
            <w:r w:rsidRPr="005105BE">
              <w:rPr>
                <w:rFonts w:eastAsia="SimHei"/>
                <w:b/>
                <w:sz w:val="20"/>
                <w:szCs w:val="20"/>
                <w:lang w:val="zh-CN"/>
              </w:rPr>
              <w:t>20</w:t>
            </w:r>
          </w:p>
        </w:tc>
        <w:tc>
          <w:tcPr>
            <w:tcW w:w="7920" w:type="dxa"/>
            <w:gridSpan w:val="5"/>
            <w:tcBorders>
              <w:top w:val="single" w:sz="4" w:space="0" w:color="auto"/>
              <w:bottom w:val="single" w:sz="4" w:space="0" w:color="auto"/>
            </w:tcBorders>
          </w:tcPr>
          <w:p w14:paraId="4DB27C96" w14:textId="77777777" w:rsidR="00B25CD1" w:rsidRPr="005105BE" w:rsidRDefault="00B25CD1" w:rsidP="007117D9">
            <w:pPr>
              <w:keepNext/>
              <w:keepLines/>
              <w:spacing w:before="60" w:after="60" w:line="240" w:lineRule="auto"/>
              <w:rPr>
                <w:rFonts w:eastAsia="SimHei"/>
                <w:b/>
                <w:bCs/>
                <w:color w:val="000000"/>
                <w:sz w:val="20"/>
                <w:szCs w:val="20"/>
              </w:rPr>
            </w:pPr>
            <w:r w:rsidRPr="005105BE">
              <w:rPr>
                <w:rFonts w:eastAsia="SimHei"/>
                <w:b/>
                <w:bCs/>
                <w:sz w:val="20"/>
                <w:szCs w:val="20"/>
                <w:lang w:val="zh-CN"/>
              </w:rPr>
              <w:t>分包部分</w:t>
            </w:r>
          </w:p>
        </w:tc>
      </w:tr>
      <w:tr w:rsidR="00B25CD1" w:rsidRPr="005105BE" w14:paraId="02ECCAEE" w14:textId="77777777" w:rsidTr="00EB11F2">
        <w:trPr>
          <w:trHeight w:val="20"/>
        </w:trPr>
        <w:tc>
          <w:tcPr>
            <w:tcW w:w="360" w:type="dxa"/>
            <w:tcBorders>
              <w:top w:val="single" w:sz="4" w:space="0" w:color="auto"/>
              <w:bottom w:val="single" w:sz="4" w:space="0" w:color="auto"/>
            </w:tcBorders>
          </w:tcPr>
          <w:p w14:paraId="03946656"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6F26949B" w14:textId="77777777" w:rsidR="00B25CD1" w:rsidRPr="005105BE" w:rsidRDefault="00B25CD1" w:rsidP="007117D9">
            <w:pPr>
              <w:keepNext/>
              <w:keepLines/>
              <w:spacing w:before="60" w:after="60" w:line="240" w:lineRule="auto"/>
              <w:jc w:val="right"/>
              <w:rPr>
                <w:rFonts w:eastAsia="SimHei"/>
                <w:b/>
                <w:bCs/>
                <w:color w:val="000000"/>
                <w:sz w:val="20"/>
                <w:szCs w:val="20"/>
              </w:rPr>
            </w:pPr>
            <w:r w:rsidRPr="005105BE">
              <w:rPr>
                <w:rFonts w:eastAsia="SimHei"/>
                <w:b/>
                <w:sz w:val="20"/>
                <w:szCs w:val="20"/>
                <w:lang w:val="zh-CN"/>
              </w:rPr>
              <w:t>2100</w:t>
            </w:r>
          </w:p>
        </w:tc>
        <w:tc>
          <w:tcPr>
            <w:tcW w:w="7354" w:type="dxa"/>
            <w:gridSpan w:val="4"/>
            <w:tcBorders>
              <w:top w:val="single" w:sz="4" w:space="0" w:color="auto"/>
              <w:bottom w:val="single" w:sz="4" w:space="0" w:color="auto"/>
            </w:tcBorders>
          </w:tcPr>
          <w:p w14:paraId="361FF452" w14:textId="77777777" w:rsidR="00B25CD1" w:rsidRPr="005105BE" w:rsidRDefault="00B25CD1" w:rsidP="007117D9">
            <w:pPr>
              <w:spacing w:before="60" w:after="60" w:line="240" w:lineRule="auto"/>
              <w:rPr>
                <w:rFonts w:eastAsia="SimHei"/>
                <w:b/>
                <w:bCs/>
                <w:color w:val="000000"/>
                <w:sz w:val="20"/>
                <w:szCs w:val="20"/>
              </w:rPr>
            </w:pPr>
            <w:r w:rsidRPr="005105BE">
              <w:rPr>
                <w:rFonts w:eastAsia="SimHei"/>
                <w:b/>
                <w:bCs/>
                <w:sz w:val="20"/>
                <w:szCs w:val="20"/>
                <w:lang w:val="zh-CN"/>
              </w:rPr>
              <w:t>会议服务和地点分包</w:t>
            </w:r>
          </w:p>
        </w:tc>
      </w:tr>
      <w:tr w:rsidR="00B25CD1" w:rsidRPr="005105BE" w14:paraId="1F578BB7" w14:textId="77777777" w:rsidTr="00EB11F2">
        <w:trPr>
          <w:trHeight w:val="20"/>
        </w:trPr>
        <w:tc>
          <w:tcPr>
            <w:tcW w:w="360" w:type="dxa"/>
            <w:tcBorders>
              <w:top w:val="single" w:sz="4" w:space="0" w:color="auto"/>
            </w:tcBorders>
          </w:tcPr>
          <w:p w14:paraId="5131B778" w14:textId="77777777" w:rsidR="00B25CD1" w:rsidRPr="005105BE" w:rsidRDefault="00B25CD1" w:rsidP="007117D9">
            <w:pPr>
              <w:pStyle w:val="Normal-pool"/>
              <w:spacing w:before="60" w:after="60"/>
              <w:rPr>
                <w:sz w:val="20"/>
                <w:szCs w:val="20"/>
              </w:rPr>
            </w:pPr>
          </w:p>
        </w:tc>
        <w:tc>
          <w:tcPr>
            <w:tcW w:w="566" w:type="dxa"/>
            <w:tcBorders>
              <w:top w:val="single" w:sz="4" w:space="0" w:color="auto"/>
            </w:tcBorders>
          </w:tcPr>
          <w:p w14:paraId="7B585A79"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tcBorders>
          </w:tcPr>
          <w:p w14:paraId="0793C9AC"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2101</w:t>
            </w:r>
          </w:p>
        </w:tc>
        <w:tc>
          <w:tcPr>
            <w:tcW w:w="3721" w:type="dxa"/>
            <w:tcBorders>
              <w:top w:val="single" w:sz="4" w:space="0" w:color="auto"/>
            </w:tcBorders>
          </w:tcPr>
          <w:p w14:paraId="4BAC8CBF"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快速启动方案执行董事会</w:t>
            </w:r>
          </w:p>
        </w:tc>
        <w:tc>
          <w:tcPr>
            <w:tcW w:w="1229" w:type="dxa"/>
            <w:tcBorders>
              <w:top w:val="single" w:sz="4" w:space="0" w:color="auto"/>
            </w:tcBorders>
          </w:tcPr>
          <w:p w14:paraId="35A05D3E"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2 000</w:t>
            </w:r>
          </w:p>
        </w:tc>
        <w:tc>
          <w:tcPr>
            <w:tcW w:w="1710" w:type="dxa"/>
            <w:tcBorders>
              <w:top w:val="single" w:sz="4" w:space="0" w:color="auto"/>
            </w:tcBorders>
          </w:tcPr>
          <w:p w14:paraId="6425F5E7"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1920879B" w14:textId="77777777" w:rsidTr="00EB11F2">
        <w:trPr>
          <w:trHeight w:val="20"/>
        </w:trPr>
        <w:tc>
          <w:tcPr>
            <w:tcW w:w="360" w:type="dxa"/>
          </w:tcPr>
          <w:p w14:paraId="7C97BB6D" w14:textId="77777777" w:rsidR="00B25CD1" w:rsidRPr="005105BE" w:rsidRDefault="00B25CD1" w:rsidP="007117D9">
            <w:pPr>
              <w:pStyle w:val="Normal-pool"/>
              <w:spacing w:before="60" w:after="60"/>
              <w:rPr>
                <w:sz w:val="20"/>
                <w:szCs w:val="20"/>
              </w:rPr>
            </w:pPr>
          </w:p>
        </w:tc>
        <w:tc>
          <w:tcPr>
            <w:tcW w:w="566" w:type="dxa"/>
          </w:tcPr>
          <w:p w14:paraId="63FE3D88"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Pr>
          <w:p w14:paraId="2B8B6AD7"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2102</w:t>
            </w:r>
          </w:p>
        </w:tc>
        <w:tc>
          <w:tcPr>
            <w:tcW w:w="3721" w:type="dxa"/>
          </w:tcPr>
          <w:p w14:paraId="1E8E8B2E"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区域会议</w:t>
            </w:r>
          </w:p>
        </w:tc>
        <w:tc>
          <w:tcPr>
            <w:tcW w:w="1229" w:type="dxa"/>
          </w:tcPr>
          <w:p w14:paraId="5D7E2BB7"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80 000</w:t>
            </w:r>
          </w:p>
        </w:tc>
        <w:tc>
          <w:tcPr>
            <w:tcW w:w="1710" w:type="dxa"/>
          </w:tcPr>
          <w:p w14:paraId="4C5FFAAC"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150B6B45" w14:textId="77777777" w:rsidTr="00EB11F2">
        <w:trPr>
          <w:trHeight w:val="20"/>
        </w:trPr>
        <w:tc>
          <w:tcPr>
            <w:tcW w:w="360" w:type="dxa"/>
          </w:tcPr>
          <w:p w14:paraId="0FFF0719" w14:textId="77777777" w:rsidR="00B25CD1" w:rsidRPr="005105BE" w:rsidRDefault="00B25CD1" w:rsidP="007117D9">
            <w:pPr>
              <w:pStyle w:val="Normal-pool"/>
              <w:spacing w:before="60" w:after="60"/>
              <w:rPr>
                <w:sz w:val="20"/>
                <w:szCs w:val="20"/>
              </w:rPr>
            </w:pPr>
          </w:p>
        </w:tc>
        <w:tc>
          <w:tcPr>
            <w:tcW w:w="566" w:type="dxa"/>
          </w:tcPr>
          <w:p w14:paraId="45C00FFD"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Pr>
          <w:p w14:paraId="743248CE"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2103</w:t>
            </w:r>
          </w:p>
        </w:tc>
        <w:tc>
          <w:tcPr>
            <w:tcW w:w="3721" w:type="dxa"/>
          </w:tcPr>
          <w:p w14:paraId="481FF641"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不限成员名额工作组第三次会议</w:t>
            </w:r>
          </w:p>
        </w:tc>
        <w:tc>
          <w:tcPr>
            <w:tcW w:w="1229" w:type="dxa"/>
          </w:tcPr>
          <w:p w14:paraId="0D36F95A"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Pr>
          <w:p w14:paraId="1108AE17"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66804230" w14:textId="77777777" w:rsidTr="00EB11F2">
        <w:trPr>
          <w:trHeight w:val="20"/>
        </w:trPr>
        <w:tc>
          <w:tcPr>
            <w:tcW w:w="360" w:type="dxa"/>
          </w:tcPr>
          <w:p w14:paraId="721EF168" w14:textId="77777777" w:rsidR="00B25CD1" w:rsidRPr="005105BE" w:rsidRDefault="00B25CD1" w:rsidP="007117D9">
            <w:pPr>
              <w:pStyle w:val="Normal-pool"/>
              <w:spacing w:before="60" w:after="60"/>
              <w:rPr>
                <w:sz w:val="20"/>
                <w:szCs w:val="20"/>
              </w:rPr>
            </w:pPr>
          </w:p>
        </w:tc>
        <w:tc>
          <w:tcPr>
            <w:tcW w:w="566" w:type="dxa"/>
          </w:tcPr>
          <w:p w14:paraId="28201D97"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Pr>
          <w:p w14:paraId="731BF89A"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2104</w:t>
            </w:r>
          </w:p>
        </w:tc>
        <w:tc>
          <w:tcPr>
            <w:tcW w:w="3721" w:type="dxa"/>
          </w:tcPr>
          <w:p w14:paraId="131D287B"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主席团会议</w:t>
            </w:r>
          </w:p>
        </w:tc>
        <w:tc>
          <w:tcPr>
            <w:tcW w:w="1229" w:type="dxa"/>
          </w:tcPr>
          <w:p w14:paraId="60A6A5F6"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3 000</w:t>
            </w:r>
          </w:p>
        </w:tc>
        <w:tc>
          <w:tcPr>
            <w:tcW w:w="1710" w:type="dxa"/>
          </w:tcPr>
          <w:p w14:paraId="7439BFCE"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3 000</w:t>
            </w:r>
          </w:p>
        </w:tc>
      </w:tr>
      <w:tr w:rsidR="00B25CD1" w:rsidRPr="005105BE" w14:paraId="070AC83B" w14:textId="77777777" w:rsidTr="00EB11F2">
        <w:trPr>
          <w:trHeight w:val="20"/>
        </w:trPr>
        <w:tc>
          <w:tcPr>
            <w:tcW w:w="360" w:type="dxa"/>
          </w:tcPr>
          <w:p w14:paraId="61780B1F" w14:textId="77777777" w:rsidR="00B25CD1" w:rsidRPr="005105BE" w:rsidRDefault="00B25CD1" w:rsidP="007117D9">
            <w:pPr>
              <w:pStyle w:val="Normal-pool"/>
              <w:spacing w:before="60" w:after="60"/>
              <w:rPr>
                <w:sz w:val="20"/>
                <w:szCs w:val="20"/>
              </w:rPr>
            </w:pPr>
          </w:p>
        </w:tc>
        <w:tc>
          <w:tcPr>
            <w:tcW w:w="566" w:type="dxa"/>
          </w:tcPr>
          <w:p w14:paraId="554F7C60"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Pr>
          <w:p w14:paraId="65636017"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2105</w:t>
            </w:r>
          </w:p>
        </w:tc>
        <w:tc>
          <w:tcPr>
            <w:tcW w:w="3721" w:type="dxa"/>
          </w:tcPr>
          <w:p w14:paraId="306A3DCE"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大会第五届会议</w:t>
            </w:r>
          </w:p>
        </w:tc>
        <w:tc>
          <w:tcPr>
            <w:tcW w:w="1229" w:type="dxa"/>
          </w:tcPr>
          <w:p w14:paraId="76D1CD71"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Pr>
          <w:p w14:paraId="69C35E6F"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450 000</w:t>
            </w:r>
          </w:p>
        </w:tc>
      </w:tr>
      <w:tr w:rsidR="00B25CD1" w:rsidRPr="005105BE" w14:paraId="663BFFAD" w14:textId="77777777" w:rsidTr="00EB11F2">
        <w:trPr>
          <w:trHeight w:val="20"/>
        </w:trPr>
        <w:tc>
          <w:tcPr>
            <w:tcW w:w="360" w:type="dxa"/>
            <w:tcBorders>
              <w:bottom w:val="single" w:sz="4" w:space="0" w:color="auto"/>
            </w:tcBorders>
          </w:tcPr>
          <w:p w14:paraId="43B0353B" w14:textId="77777777" w:rsidR="00B25CD1" w:rsidRPr="005105BE" w:rsidRDefault="00B25CD1" w:rsidP="007117D9">
            <w:pPr>
              <w:pStyle w:val="Normal-pool"/>
              <w:spacing w:before="60" w:after="60"/>
              <w:rPr>
                <w:sz w:val="20"/>
                <w:szCs w:val="20"/>
              </w:rPr>
            </w:pPr>
          </w:p>
        </w:tc>
        <w:tc>
          <w:tcPr>
            <w:tcW w:w="566" w:type="dxa"/>
            <w:tcBorders>
              <w:bottom w:val="single" w:sz="4" w:space="0" w:color="auto"/>
            </w:tcBorders>
          </w:tcPr>
          <w:p w14:paraId="59F7024E"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bottom w:val="single" w:sz="4" w:space="0" w:color="auto"/>
            </w:tcBorders>
          </w:tcPr>
          <w:p w14:paraId="74205D6C"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2106</w:t>
            </w:r>
          </w:p>
        </w:tc>
        <w:tc>
          <w:tcPr>
            <w:tcW w:w="3721" w:type="dxa"/>
            <w:tcBorders>
              <w:bottom w:val="single" w:sz="4" w:space="0" w:color="auto"/>
            </w:tcBorders>
          </w:tcPr>
          <w:p w14:paraId="18ACF870"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2020</w:t>
            </w:r>
            <w:r w:rsidRPr="005105BE">
              <w:rPr>
                <w:sz w:val="20"/>
                <w:szCs w:val="20"/>
                <w:lang w:val="zh-CN"/>
              </w:rPr>
              <w:t>年后的闭会期间进程</w:t>
            </w:r>
          </w:p>
        </w:tc>
        <w:tc>
          <w:tcPr>
            <w:tcW w:w="1229" w:type="dxa"/>
            <w:tcBorders>
              <w:bottom w:val="single" w:sz="4" w:space="0" w:color="auto"/>
            </w:tcBorders>
          </w:tcPr>
          <w:p w14:paraId="3EC3B26F" w14:textId="77777777" w:rsidR="00B25CD1" w:rsidRPr="005105BE" w:rsidRDefault="00B25CD1" w:rsidP="007117D9">
            <w:pPr>
              <w:spacing w:before="60" w:after="60" w:line="240" w:lineRule="auto"/>
              <w:jc w:val="right"/>
              <w:rPr>
                <w:sz w:val="20"/>
                <w:szCs w:val="20"/>
              </w:rPr>
            </w:pPr>
            <w:r w:rsidRPr="005105BE">
              <w:rPr>
                <w:sz w:val="20"/>
                <w:szCs w:val="20"/>
                <w:lang w:val="zh-CN"/>
              </w:rPr>
              <w:t>50 000</w:t>
            </w:r>
          </w:p>
        </w:tc>
        <w:tc>
          <w:tcPr>
            <w:tcW w:w="1710" w:type="dxa"/>
            <w:tcBorders>
              <w:bottom w:val="single" w:sz="4" w:space="0" w:color="auto"/>
            </w:tcBorders>
          </w:tcPr>
          <w:p w14:paraId="74A12CAE"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50 000</w:t>
            </w:r>
          </w:p>
        </w:tc>
      </w:tr>
      <w:tr w:rsidR="00B25CD1" w:rsidRPr="005105BE" w14:paraId="5CD80D67" w14:textId="77777777" w:rsidTr="00EB11F2">
        <w:trPr>
          <w:trHeight w:val="20"/>
        </w:trPr>
        <w:tc>
          <w:tcPr>
            <w:tcW w:w="360" w:type="dxa"/>
            <w:tcBorders>
              <w:top w:val="single" w:sz="4" w:space="0" w:color="auto"/>
              <w:bottom w:val="single" w:sz="4" w:space="0" w:color="auto"/>
            </w:tcBorders>
          </w:tcPr>
          <w:p w14:paraId="26CC826A"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0EB3EBEF"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276EF7FB" w14:textId="77777777" w:rsidR="00B25CD1" w:rsidRPr="005105BE" w:rsidRDefault="00B25CD1" w:rsidP="007117D9">
            <w:pPr>
              <w:spacing w:before="60" w:after="60" w:line="240" w:lineRule="auto"/>
              <w:jc w:val="left"/>
              <w:rPr>
                <w:b/>
                <w:bCs/>
                <w:color w:val="000000"/>
                <w:sz w:val="20"/>
                <w:szCs w:val="20"/>
              </w:rPr>
            </w:pPr>
            <w:r w:rsidRPr="005105BE">
              <w:rPr>
                <w:b/>
                <w:sz w:val="20"/>
                <w:szCs w:val="20"/>
                <w:lang w:val="zh-CN"/>
              </w:rPr>
              <w:t>2299</w:t>
            </w:r>
          </w:p>
        </w:tc>
        <w:tc>
          <w:tcPr>
            <w:tcW w:w="3721" w:type="dxa"/>
            <w:tcBorders>
              <w:top w:val="single" w:sz="4" w:space="0" w:color="auto"/>
              <w:bottom w:val="single" w:sz="4" w:space="0" w:color="auto"/>
            </w:tcBorders>
          </w:tcPr>
          <w:p w14:paraId="672C2EF3" w14:textId="77777777" w:rsidR="00B25CD1" w:rsidRPr="005105BE" w:rsidRDefault="00B25CD1" w:rsidP="007117D9">
            <w:pPr>
              <w:spacing w:before="60" w:after="60" w:line="240" w:lineRule="auto"/>
              <w:jc w:val="left"/>
              <w:rPr>
                <w:rFonts w:ascii="SimHei" w:eastAsia="SimHei" w:hAnsi="SimHei"/>
                <w:b/>
                <w:bCs/>
                <w:color w:val="000000"/>
                <w:sz w:val="20"/>
                <w:szCs w:val="20"/>
              </w:rPr>
            </w:pPr>
            <w:r w:rsidRPr="005105BE">
              <w:rPr>
                <w:rFonts w:ascii="SimHei" w:eastAsia="SimHei" w:hAnsi="SimHei"/>
                <w:b/>
                <w:bCs/>
                <w:sz w:val="20"/>
                <w:szCs w:val="20"/>
                <w:lang w:val="zh-CN"/>
              </w:rPr>
              <w:t>小计</w:t>
            </w:r>
          </w:p>
        </w:tc>
        <w:tc>
          <w:tcPr>
            <w:tcW w:w="1229" w:type="dxa"/>
            <w:tcBorders>
              <w:top w:val="single" w:sz="4" w:space="0" w:color="auto"/>
              <w:bottom w:val="single" w:sz="4" w:space="0" w:color="auto"/>
            </w:tcBorders>
          </w:tcPr>
          <w:p w14:paraId="25120728"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135 000</w:t>
            </w:r>
          </w:p>
        </w:tc>
        <w:tc>
          <w:tcPr>
            <w:tcW w:w="1710" w:type="dxa"/>
            <w:tcBorders>
              <w:top w:val="single" w:sz="4" w:space="0" w:color="auto"/>
              <w:bottom w:val="single" w:sz="4" w:space="0" w:color="auto"/>
            </w:tcBorders>
          </w:tcPr>
          <w:p w14:paraId="3FA94C11"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503 000</w:t>
            </w:r>
          </w:p>
        </w:tc>
      </w:tr>
      <w:tr w:rsidR="00B25CD1" w:rsidRPr="005105BE" w14:paraId="0EF4921E" w14:textId="77777777" w:rsidTr="00EB11F2">
        <w:trPr>
          <w:trHeight w:val="20"/>
        </w:trPr>
        <w:tc>
          <w:tcPr>
            <w:tcW w:w="360" w:type="dxa"/>
            <w:tcBorders>
              <w:top w:val="single" w:sz="4" w:space="0" w:color="auto"/>
              <w:bottom w:val="single" w:sz="4" w:space="0" w:color="auto"/>
            </w:tcBorders>
          </w:tcPr>
          <w:p w14:paraId="67871177"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43B5F565"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2999</w:t>
            </w:r>
          </w:p>
        </w:tc>
        <w:tc>
          <w:tcPr>
            <w:tcW w:w="4415" w:type="dxa"/>
            <w:gridSpan w:val="2"/>
            <w:tcBorders>
              <w:top w:val="single" w:sz="4" w:space="0" w:color="auto"/>
              <w:bottom w:val="single" w:sz="4" w:space="0" w:color="auto"/>
            </w:tcBorders>
          </w:tcPr>
          <w:p w14:paraId="36940480"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组成部分共计</w:t>
            </w:r>
          </w:p>
        </w:tc>
        <w:tc>
          <w:tcPr>
            <w:tcW w:w="1229" w:type="dxa"/>
            <w:tcBorders>
              <w:top w:val="single" w:sz="4" w:space="0" w:color="auto"/>
              <w:bottom w:val="single" w:sz="4" w:space="0" w:color="auto"/>
            </w:tcBorders>
          </w:tcPr>
          <w:p w14:paraId="677D700C" w14:textId="77777777" w:rsidR="00B25CD1" w:rsidRPr="00EB11F2" w:rsidRDefault="00B25CD1" w:rsidP="007117D9">
            <w:pPr>
              <w:spacing w:before="60" w:after="60" w:line="240" w:lineRule="auto"/>
              <w:ind w:right="85"/>
              <w:jc w:val="right"/>
              <w:rPr>
                <w:b/>
                <w:color w:val="000000"/>
                <w:sz w:val="20"/>
                <w:szCs w:val="20"/>
              </w:rPr>
            </w:pPr>
            <w:r w:rsidRPr="00EB11F2">
              <w:rPr>
                <w:b/>
                <w:sz w:val="20"/>
                <w:szCs w:val="20"/>
                <w:lang w:val="zh-CN"/>
              </w:rPr>
              <w:t>135 000</w:t>
            </w:r>
          </w:p>
        </w:tc>
        <w:tc>
          <w:tcPr>
            <w:tcW w:w="1710" w:type="dxa"/>
            <w:tcBorders>
              <w:top w:val="single" w:sz="4" w:space="0" w:color="auto"/>
              <w:bottom w:val="single" w:sz="4" w:space="0" w:color="auto"/>
            </w:tcBorders>
          </w:tcPr>
          <w:p w14:paraId="52407C7C" w14:textId="77777777" w:rsidR="00B25CD1" w:rsidRPr="00EB11F2" w:rsidRDefault="00B25CD1" w:rsidP="007117D9">
            <w:pPr>
              <w:spacing w:before="60" w:after="60" w:line="240" w:lineRule="auto"/>
              <w:ind w:right="593"/>
              <w:jc w:val="right"/>
              <w:rPr>
                <w:b/>
                <w:bCs/>
                <w:color w:val="000000"/>
                <w:sz w:val="20"/>
                <w:szCs w:val="20"/>
              </w:rPr>
            </w:pPr>
            <w:r w:rsidRPr="00EB11F2">
              <w:rPr>
                <w:b/>
                <w:sz w:val="20"/>
                <w:szCs w:val="20"/>
                <w:lang w:val="zh-CN"/>
              </w:rPr>
              <w:t>503 000</w:t>
            </w:r>
          </w:p>
        </w:tc>
      </w:tr>
      <w:tr w:rsidR="00B25CD1" w:rsidRPr="005105BE" w14:paraId="5002C369" w14:textId="77777777" w:rsidTr="00EB11F2">
        <w:trPr>
          <w:trHeight w:val="20"/>
        </w:trPr>
        <w:tc>
          <w:tcPr>
            <w:tcW w:w="360" w:type="dxa"/>
            <w:tcBorders>
              <w:top w:val="single" w:sz="4" w:space="0" w:color="auto"/>
            </w:tcBorders>
          </w:tcPr>
          <w:p w14:paraId="5796400B" w14:textId="77777777" w:rsidR="00B25CD1" w:rsidRPr="005105BE" w:rsidRDefault="00B25CD1" w:rsidP="007117D9">
            <w:pPr>
              <w:pStyle w:val="Normal-pool"/>
              <w:spacing w:before="60" w:after="60"/>
              <w:rPr>
                <w:sz w:val="20"/>
                <w:szCs w:val="20"/>
              </w:rPr>
            </w:pPr>
          </w:p>
        </w:tc>
        <w:tc>
          <w:tcPr>
            <w:tcW w:w="566" w:type="dxa"/>
            <w:tcBorders>
              <w:top w:val="single" w:sz="4" w:space="0" w:color="auto"/>
            </w:tcBorders>
          </w:tcPr>
          <w:p w14:paraId="3A23DA36"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3100</w:t>
            </w:r>
          </w:p>
        </w:tc>
        <w:tc>
          <w:tcPr>
            <w:tcW w:w="7354" w:type="dxa"/>
            <w:gridSpan w:val="4"/>
            <w:tcBorders>
              <w:top w:val="single" w:sz="4" w:space="0" w:color="auto"/>
            </w:tcBorders>
          </w:tcPr>
          <w:p w14:paraId="0C7718E5"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大小会议（标题）</w:t>
            </w:r>
          </w:p>
        </w:tc>
      </w:tr>
      <w:tr w:rsidR="00B25CD1" w:rsidRPr="005105BE" w14:paraId="5E653783" w14:textId="77777777" w:rsidTr="00EB11F2">
        <w:trPr>
          <w:trHeight w:val="20"/>
        </w:trPr>
        <w:tc>
          <w:tcPr>
            <w:tcW w:w="360" w:type="dxa"/>
          </w:tcPr>
          <w:p w14:paraId="150F7228" w14:textId="77777777" w:rsidR="00B25CD1" w:rsidRPr="005105BE" w:rsidRDefault="00B25CD1" w:rsidP="007117D9">
            <w:pPr>
              <w:pStyle w:val="Normal-pool"/>
              <w:spacing w:before="60" w:after="60"/>
              <w:rPr>
                <w:sz w:val="20"/>
                <w:szCs w:val="20"/>
              </w:rPr>
            </w:pPr>
          </w:p>
        </w:tc>
        <w:tc>
          <w:tcPr>
            <w:tcW w:w="566" w:type="dxa"/>
          </w:tcPr>
          <w:p w14:paraId="0C9B284C"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Pr>
          <w:p w14:paraId="3765B531"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3101</w:t>
            </w:r>
          </w:p>
        </w:tc>
        <w:tc>
          <w:tcPr>
            <w:tcW w:w="3721" w:type="dxa"/>
          </w:tcPr>
          <w:p w14:paraId="53E4DA83"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快速启动方案执行董事会</w:t>
            </w:r>
          </w:p>
        </w:tc>
        <w:tc>
          <w:tcPr>
            <w:tcW w:w="1229" w:type="dxa"/>
          </w:tcPr>
          <w:p w14:paraId="0D9FB8E5"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13 000</w:t>
            </w:r>
          </w:p>
        </w:tc>
        <w:tc>
          <w:tcPr>
            <w:tcW w:w="1710" w:type="dxa"/>
          </w:tcPr>
          <w:p w14:paraId="4384F2D9"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16A68821" w14:textId="77777777" w:rsidTr="00EB11F2">
        <w:trPr>
          <w:trHeight w:val="20"/>
        </w:trPr>
        <w:tc>
          <w:tcPr>
            <w:tcW w:w="360" w:type="dxa"/>
          </w:tcPr>
          <w:p w14:paraId="6C0F7DC5" w14:textId="77777777" w:rsidR="00B25CD1" w:rsidRPr="005105BE" w:rsidRDefault="00B25CD1" w:rsidP="007117D9">
            <w:pPr>
              <w:pStyle w:val="Normal-pool"/>
              <w:spacing w:before="60" w:after="60"/>
              <w:rPr>
                <w:sz w:val="20"/>
                <w:szCs w:val="20"/>
              </w:rPr>
            </w:pPr>
          </w:p>
        </w:tc>
        <w:tc>
          <w:tcPr>
            <w:tcW w:w="566" w:type="dxa"/>
          </w:tcPr>
          <w:p w14:paraId="2958DEF6"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Pr>
          <w:p w14:paraId="516E4886"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3102</w:t>
            </w:r>
          </w:p>
        </w:tc>
        <w:tc>
          <w:tcPr>
            <w:tcW w:w="3721" w:type="dxa"/>
          </w:tcPr>
          <w:p w14:paraId="0EE12F9F"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区域会议</w:t>
            </w:r>
          </w:p>
        </w:tc>
        <w:tc>
          <w:tcPr>
            <w:tcW w:w="1229" w:type="dxa"/>
          </w:tcPr>
          <w:p w14:paraId="6FECB2A9"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290 000</w:t>
            </w:r>
          </w:p>
        </w:tc>
        <w:tc>
          <w:tcPr>
            <w:tcW w:w="1710" w:type="dxa"/>
          </w:tcPr>
          <w:p w14:paraId="668EFDAB"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5D7F3F71" w14:textId="77777777" w:rsidTr="00EB11F2">
        <w:trPr>
          <w:trHeight w:val="20"/>
        </w:trPr>
        <w:tc>
          <w:tcPr>
            <w:tcW w:w="360" w:type="dxa"/>
          </w:tcPr>
          <w:p w14:paraId="0DC108E6" w14:textId="77777777" w:rsidR="00B25CD1" w:rsidRPr="005105BE" w:rsidRDefault="00B25CD1" w:rsidP="007117D9">
            <w:pPr>
              <w:pStyle w:val="Normal-pool"/>
              <w:spacing w:before="60" w:after="60"/>
              <w:rPr>
                <w:sz w:val="20"/>
                <w:szCs w:val="20"/>
              </w:rPr>
            </w:pPr>
          </w:p>
        </w:tc>
        <w:tc>
          <w:tcPr>
            <w:tcW w:w="566" w:type="dxa"/>
          </w:tcPr>
          <w:p w14:paraId="417F07CB"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Pr>
          <w:p w14:paraId="415ABEFA"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3103</w:t>
            </w:r>
          </w:p>
        </w:tc>
        <w:tc>
          <w:tcPr>
            <w:tcW w:w="3721" w:type="dxa"/>
          </w:tcPr>
          <w:p w14:paraId="515D5A8E"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不限成员名额工作组第三次会议</w:t>
            </w:r>
          </w:p>
        </w:tc>
        <w:tc>
          <w:tcPr>
            <w:tcW w:w="1229" w:type="dxa"/>
          </w:tcPr>
          <w:p w14:paraId="0567DC58"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Pr>
          <w:p w14:paraId="7C7CDEE0"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1C38E415" w14:textId="77777777" w:rsidTr="00EB11F2">
        <w:trPr>
          <w:trHeight w:val="20"/>
        </w:trPr>
        <w:tc>
          <w:tcPr>
            <w:tcW w:w="360" w:type="dxa"/>
          </w:tcPr>
          <w:p w14:paraId="75B1CCDB" w14:textId="77777777" w:rsidR="00B25CD1" w:rsidRPr="005105BE" w:rsidRDefault="00B25CD1" w:rsidP="007117D9">
            <w:pPr>
              <w:pStyle w:val="Normal-pool"/>
              <w:spacing w:before="60" w:after="60"/>
              <w:rPr>
                <w:sz w:val="20"/>
                <w:szCs w:val="20"/>
              </w:rPr>
            </w:pPr>
          </w:p>
        </w:tc>
        <w:tc>
          <w:tcPr>
            <w:tcW w:w="566" w:type="dxa"/>
          </w:tcPr>
          <w:p w14:paraId="410CE299"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Pr>
          <w:p w14:paraId="265DD6EF"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3104</w:t>
            </w:r>
          </w:p>
        </w:tc>
        <w:tc>
          <w:tcPr>
            <w:tcW w:w="3721" w:type="dxa"/>
          </w:tcPr>
          <w:p w14:paraId="790B5002"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主席团会议</w:t>
            </w:r>
          </w:p>
        </w:tc>
        <w:tc>
          <w:tcPr>
            <w:tcW w:w="1229" w:type="dxa"/>
          </w:tcPr>
          <w:p w14:paraId="42095DFA"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25 000</w:t>
            </w:r>
          </w:p>
        </w:tc>
        <w:tc>
          <w:tcPr>
            <w:tcW w:w="1710" w:type="dxa"/>
          </w:tcPr>
          <w:p w14:paraId="7C672665"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25 500</w:t>
            </w:r>
          </w:p>
        </w:tc>
      </w:tr>
      <w:tr w:rsidR="00B25CD1" w:rsidRPr="005105BE" w14:paraId="38FA1957" w14:textId="77777777" w:rsidTr="00EB11F2">
        <w:trPr>
          <w:trHeight w:val="20"/>
        </w:trPr>
        <w:tc>
          <w:tcPr>
            <w:tcW w:w="360" w:type="dxa"/>
          </w:tcPr>
          <w:p w14:paraId="4D92C8FA" w14:textId="77777777" w:rsidR="00B25CD1" w:rsidRPr="005105BE" w:rsidRDefault="00B25CD1" w:rsidP="007117D9">
            <w:pPr>
              <w:pStyle w:val="Normal-pool"/>
              <w:spacing w:before="60" w:after="60"/>
              <w:rPr>
                <w:sz w:val="20"/>
                <w:szCs w:val="20"/>
              </w:rPr>
            </w:pPr>
          </w:p>
        </w:tc>
        <w:tc>
          <w:tcPr>
            <w:tcW w:w="566" w:type="dxa"/>
          </w:tcPr>
          <w:p w14:paraId="13350660"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Pr>
          <w:p w14:paraId="74424566"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3105</w:t>
            </w:r>
          </w:p>
        </w:tc>
        <w:tc>
          <w:tcPr>
            <w:tcW w:w="3721" w:type="dxa"/>
          </w:tcPr>
          <w:p w14:paraId="2D6D408F"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大会第五届会议</w:t>
            </w:r>
          </w:p>
        </w:tc>
        <w:tc>
          <w:tcPr>
            <w:tcW w:w="1229" w:type="dxa"/>
          </w:tcPr>
          <w:p w14:paraId="53527402"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Pr>
          <w:p w14:paraId="1D394433"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1 000 000</w:t>
            </w:r>
          </w:p>
        </w:tc>
      </w:tr>
      <w:tr w:rsidR="00B25CD1" w:rsidRPr="005105BE" w14:paraId="11316C1E" w14:textId="77777777" w:rsidTr="00EB11F2">
        <w:trPr>
          <w:trHeight w:val="20"/>
        </w:trPr>
        <w:tc>
          <w:tcPr>
            <w:tcW w:w="360" w:type="dxa"/>
            <w:tcBorders>
              <w:bottom w:val="single" w:sz="4" w:space="0" w:color="auto"/>
            </w:tcBorders>
          </w:tcPr>
          <w:p w14:paraId="6DAAFD03" w14:textId="77777777" w:rsidR="00B25CD1" w:rsidRPr="005105BE" w:rsidRDefault="00B25CD1" w:rsidP="007117D9">
            <w:pPr>
              <w:pStyle w:val="Normal-pool"/>
              <w:spacing w:before="60" w:after="60"/>
              <w:rPr>
                <w:sz w:val="20"/>
                <w:szCs w:val="20"/>
              </w:rPr>
            </w:pPr>
          </w:p>
        </w:tc>
        <w:tc>
          <w:tcPr>
            <w:tcW w:w="566" w:type="dxa"/>
            <w:tcBorders>
              <w:bottom w:val="single" w:sz="4" w:space="0" w:color="auto"/>
            </w:tcBorders>
          </w:tcPr>
          <w:p w14:paraId="53B95732"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bottom w:val="single" w:sz="4" w:space="0" w:color="auto"/>
            </w:tcBorders>
          </w:tcPr>
          <w:p w14:paraId="085303CA"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3106</w:t>
            </w:r>
          </w:p>
        </w:tc>
        <w:tc>
          <w:tcPr>
            <w:tcW w:w="3721" w:type="dxa"/>
            <w:tcBorders>
              <w:bottom w:val="single" w:sz="4" w:space="0" w:color="auto"/>
            </w:tcBorders>
          </w:tcPr>
          <w:p w14:paraId="73C52210"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2020</w:t>
            </w:r>
            <w:r w:rsidRPr="005105BE">
              <w:rPr>
                <w:sz w:val="20"/>
                <w:szCs w:val="20"/>
                <w:lang w:val="zh-CN"/>
              </w:rPr>
              <w:t>年后的闭会期间进程</w:t>
            </w:r>
          </w:p>
        </w:tc>
        <w:tc>
          <w:tcPr>
            <w:tcW w:w="1229" w:type="dxa"/>
            <w:tcBorders>
              <w:bottom w:val="single" w:sz="4" w:space="0" w:color="auto"/>
            </w:tcBorders>
          </w:tcPr>
          <w:p w14:paraId="6CB8BD2A" w14:textId="77777777" w:rsidR="00B25CD1" w:rsidRPr="005105BE" w:rsidRDefault="00B25CD1" w:rsidP="007117D9">
            <w:pPr>
              <w:spacing w:before="60" w:after="60" w:line="240" w:lineRule="auto"/>
              <w:ind w:right="85"/>
              <w:jc w:val="right"/>
              <w:rPr>
                <w:sz w:val="20"/>
                <w:szCs w:val="20"/>
              </w:rPr>
            </w:pPr>
            <w:r w:rsidRPr="005105BE">
              <w:rPr>
                <w:sz w:val="20"/>
                <w:szCs w:val="20"/>
                <w:lang w:val="zh-CN"/>
              </w:rPr>
              <w:t>150 000</w:t>
            </w:r>
          </w:p>
        </w:tc>
        <w:tc>
          <w:tcPr>
            <w:tcW w:w="1710" w:type="dxa"/>
            <w:tcBorders>
              <w:bottom w:val="single" w:sz="4" w:space="0" w:color="auto"/>
            </w:tcBorders>
          </w:tcPr>
          <w:p w14:paraId="063DF01E"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150 000</w:t>
            </w:r>
          </w:p>
        </w:tc>
      </w:tr>
      <w:tr w:rsidR="00B25CD1" w:rsidRPr="005105BE" w14:paraId="31C12795" w14:textId="77777777" w:rsidTr="00EB11F2">
        <w:trPr>
          <w:trHeight w:val="20"/>
        </w:trPr>
        <w:tc>
          <w:tcPr>
            <w:tcW w:w="360" w:type="dxa"/>
            <w:tcBorders>
              <w:top w:val="single" w:sz="4" w:space="0" w:color="auto"/>
              <w:bottom w:val="single" w:sz="4" w:space="0" w:color="auto"/>
            </w:tcBorders>
          </w:tcPr>
          <w:p w14:paraId="300D7DBC"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109D700A"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02DFE1D7"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sz w:val="20"/>
                <w:szCs w:val="20"/>
                <w:lang w:val="zh-CN"/>
              </w:rPr>
              <w:t>3399</w:t>
            </w:r>
          </w:p>
        </w:tc>
        <w:tc>
          <w:tcPr>
            <w:tcW w:w="3721" w:type="dxa"/>
            <w:tcBorders>
              <w:top w:val="single" w:sz="4" w:space="0" w:color="auto"/>
              <w:bottom w:val="single" w:sz="4" w:space="0" w:color="auto"/>
            </w:tcBorders>
          </w:tcPr>
          <w:p w14:paraId="61E79D0A"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小计</w:t>
            </w:r>
          </w:p>
        </w:tc>
        <w:tc>
          <w:tcPr>
            <w:tcW w:w="1229" w:type="dxa"/>
            <w:tcBorders>
              <w:top w:val="single" w:sz="4" w:space="0" w:color="auto"/>
              <w:bottom w:val="single" w:sz="4" w:space="0" w:color="auto"/>
            </w:tcBorders>
          </w:tcPr>
          <w:p w14:paraId="0D8081B9"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478 000</w:t>
            </w:r>
          </w:p>
        </w:tc>
        <w:tc>
          <w:tcPr>
            <w:tcW w:w="1710" w:type="dxa"/>
            <w:tcBorders>
              <w:top w:val="single" w:sz="4" w:space="0" w:color="auto"/>
              <w:bottom w:val="single" w:sz="4" w:space="0" w:color="auto"/>
            </w:tcBorders>
          </w:tcPr>
          <w:p w14:paraId="15FD4EB5"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1 175 500</w:t>
            </w:r>
          </w:p>
        </w:tc>
      </w:tr>
      <w:tr w:rsidR="00B25CD1" w:rsidRPr="005105BE" w14:paraId="319B4F64" w14:textId="77777777" w:rsidTr="00EB11F2">
        <w:trPr>
          <w:trHeight w:val="20"/>
        </w:trPr>
        <w:tc>
          <w:tcPr>
            <w:tcW w:w="360" w:type="dxa"/>
            <w:tcBorders>
              <w:top w:val="single" w:sz="4" w:space="0" w:color="auto"/>
              <w:bottom w:val="single" w:sz="4" w:space="0" w:color="auto"/>
            </w:tcBorders>
          </w:tcPr>
          <w:p w14:paraId="5A1850F3"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71E6619A"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3999</w:t>
            </w:r>
          </w:p>
        </w:tc>
        <w:tc>
          <w:tcPr>
            <w:tcW w:w="4415" w:type="dxa"/>
            <w:gridSpan w:val="2"/>
            <w:tcBorders>
              <w:top w:val="single" w:sz="4" w:space="0" w:color="auto"/>
              <w:bottom w:val="single" w:sz="4" w:space="0" w:color="auto"/>
            </w:tcBorders>
          </w:tcPr>
          <w:p w14:paraId="2E3B3D4B"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组成部分共计</w:t>
            </w:r>
          </w:p>
        </w:tc>
        <w:tc>
          <w:tcPr>
            <w:tcW w:w="1229" w:type="dxa"/>
            <w:tcBorders>
              <w:top w:val="single" w:sz="4" w:space="0" w:color="auto"/>
              <w:bottom w:val="single" w:sz="4" w:space="0" w:color="auto"/>
            </w:tcBorders>
          </w:tcPr>
          <w:p w14:paraId="31AB32E6"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478 000</w:t>
            </w:r>
          </w:p>
        </w:tc>
        <w:tc>
          <w:tcPr>
            <w:tcW w:w="1710" w:type="dxa"/>
            <w:tcBorders>
              <w:top w:val="single" w:sz="4" w:space="0" w:color="auto"/>
              <w:bottom w:val="single" w:sz="4" w:space="0" w:color="auto"/>
            </w:tcBorders>
          </w:tcPr>
          <w:p w14:paraId="0FCC746E" w14:textId="77777777" w:rsidR="00B25CD1" w:rsidRPr="005105BE" w:rsidRDefault="00B25CD1" w:rsidP="007117D9">
            <w:pPr>
              <w:spacing w:before="60" w:after="60" w:line="240" w:lineRule="auto"/>
              <w:ind w:right="593"/>
              <w:jc w:val="right"/>
              <w:rPr>
                <w:b/>
                <w:bCs/>
                <w:color w:val="000000"/>
                <w:sz w:val="20"/>
                <w:szCs w:val="20"/>
              </w:rPr>
            </w:pPr>
            <w:r w:rsidRPr="005105BE">
              <w:rPr>
                <w:b/>
                <w:sz w:val="20"/>
                <w:szCs w:val="20"/>
                <w:lang w:val="zh-CN"/>
              </w:rPr>
              <w:t>1 175 500</w:t>
            </w:r>
          </w:p>
        </w:tc>
      </w:tr>
      <w:tr w:rsidR="00B25CD1" w:rsidRPr="005105BE" w14:paraId="7A9C71D6" w14:textId="77777777" w:rsidTr="00EB11F2">
        <w:trPr>
          <w:trHeight w:val="20"/>
        </w:trPr>
        <w:tc>
          <w:tcPr>
            <w:tcW w:w="360" w:type="dxa"/>
            <w:tcBorders>
              <w:top w:val="single" w:sz="4" w:space="0" w:color="auto"/>
              <w:bottom w:val="single" w:sz="4" w:space="0" w:color="auto"/>
            </w:tcBorders>
          </w:tcPr>
          <w:p w14:paraId="2E418858"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40</w:t>
            </w:r>
          </w:p>
        </w:tc>
        <w:tc>
          <w:tcPr>
            <w:tcW w:w="7920" w:type="dxa"/>
            <w:gridSpan w:val="5"/>
            <w:tcBorders>
              <w:top w:val="single" w:sz="4" w:space="0" w:color="auto"/>
              <w:bottom w:val="single" w:sz="4" w:space="0" w:color="auto"/>
            </w:tcBorders>
          </w:tcPr>
          <w:p w14:paraId="231869B8"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设备和房地部分</w:t>
            </w:r>
          </w:p>
        </w:tc>
      </w:tr>
      <w:tr w:rsidR="00B25CD1" w:rsidRPr="005105BE" w14:paraId="1B6585A4" w14:textId="77777777" w:rsidTr="00EB11F2">
        <w:trPr>
          <w:trHeight w:val="20"/>
        </w:trPr>
        <w:tc>
          <w:tcPr>
            <w:tcW w:w="360" w:type="dxa"/>
            <w:tcBorders>
              <w:top w:val="single" w:sz="4" w:space="0" w:color="auto"/>
              <w:bottom w:val="single" w:sz="4" w:space="0" w:color="auto"/>
            </w:tcBorders>
          </w:tcPr>
          <w:p w14:paraId="5EC80F35"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3BFC56D2"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4100</w:t>
            </w:r>
          </w:p>
        </w:tc>
        <w:tc>
          <w:tcPr>
            <w:tcW w:w="7354" w:type="dxa"/>
            <w:gridSpan w:val="4"/>
            <w:tcBorders>
              <w:top w:val="single" w:sz="4" w:space="0" w:color="auto"/>
              <w:bottom w:val="single" w:sz="4" w:space="0" w:color="auto"/>
            </w:tcBorders>
          </w:tcPr>
          <w:p w14:paraId="5A9B85B6" w14:textId="77777777" w:rsidR="00B25CD1" w:rsidRPr="005105BE" w:rsidRDefault="00B25CD1" w:rsidP="007117D9">
            <w:pPr>
              <w:spacing w:before="60" w:after="60" w:line="240" w:lineRule="auto"/>
              <w:jc w:val="left"/>
              <w:rPr>
                <w:rFonts w:eastAsia="SimHei"/>
                <w:b/>
                <w:color w:val="000000"/>
                <w:sz w:val="20"/>
                <w:szCs w:val="20"/>
              </w:rPr>
            </w:pPr>
            <w:r w:rsidRPr="005105BE">
              <w:rPr>
                <w:rFonts w:eastAsia="SimHei"/>
                <w:b/>
                <w:bCs/>
                <w:sz w:val="20"/>
                <w:szCs w:val="20"/>
                <w:lang w:val="zh-CN"/>
              </w:rPr>
              <w:t>消耗性设备（</w:t>
            </w:r>
            <w:r w:rsidRPr="005105BE">
              <w:rPr>
                <w:rFonts w:eastAsia="SimHei"/>
                <w:b/>
                <w:bCs/>
                <w:sz w:val="20"/>
                <w:szCs w:val="20"/>
                <w:lang w:val="zh-CN"/>
              </w:rPr>
              <w:t>1 500</w:t>
            </w:r>
            <w:r w:rsidRPr="005105BE">
              <w:rPr>
                <w:rFonts w:eastAsia="SimHei"/>
                <w:b/>
                <w:bCs/>
                <w:sz w:val="20"/>
                <w:szCs w:val="20"/>
                <w:lang w:val="zh-CN"/>
              </w:rPr>
              <w:t>美元以下的物品）</w:t>
            </w:r>
          </w:p>
        </w:tc>
      </w:tr>
      <w:tr w:rsidR="00B25CD1" w:rsidRPr="005105BE" w14:paraId="0B847B49" w14:textId="77777777" w:rsidTr="00EB11F2">
        <w:trPr>
          <w:trHeight w:val="20"/>
        </w:trPr>
        <w:tc>
          <w:tcPr>
            <w:tcW w:w="360" w:type="dxa"/>
            <w:tcBorders>
              <w:top w:val="single" w:sz="4" w:space="0" w:color="auto"/>
            </w:tcBorders>
          </w:tcPr>
          <w:p w14:paraId="20C494FC" w14:textId="77777777" w:rsidR="00B25CD1" w:rsidRPr="005105BE" w:rsidRDefault="00B25CD1" w:rsidP="007117D9">
            <w:pPr>
              <w:pStyle w:val="Normal-pool"/>
              <w:spacing w:before="60" w:after="60"/>
              <w:rPr>
                <w:sz w:val="20"/>
                <w:szCs w:val="20"/>
                <w:lang w:eastAsia="zh-CN"/>
              </w:rPr>
            </w:pPr>
          </w:p>
        </w:tc>
        <w:tc>
          <w:tcPr>
            <w:tcW w:w="566" w:type="dxa"/>
            <w:tcBorders>
              <w:top w:val="single" w:sz="4" w:space="0" w:color="auto"/>
            </w:tcBorders>
          </w:tcPr>
          <w:p w14:paraId="30944810" w14:textId="77777777" w:rsidR="00B25CD1" w:rsidRPr="005105BE" w:rsidRDefault="00B25CD1" w:rsidP="007117D9">
            <w:pPr>
              <w:spacing w:before="60" w:after="60" w:line="240" w:lineRule="auto"/>
              <w:jc w:val="right"/>
              <w:rPr>
                <w:b/>
                <w:bCs/>
                <w:color w:val="000000"/>
                <w:sz w:val="20"/>
                <w:szCs w:val="20"/>
                <w:lang w:val="en-GB"/>
              </w:rPr>
            </w:pPr>
          </w:p>
        </w:tc>
        <w:tc>
          <w:tcPr>
            <w:tcW w:w="694" w:type="dxa"/>
            <w:tcBorders>
              <w:top w:val="single" w:sz="4" w:space="0" w:color="auto"/>
            </w:tcBorders>
          </w:tcPr>
          <w:p w14:paraId="439D5059"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4101</w:t>
            </w:r>
          </w:p>
        </w:tc>
        <w:tc>
          <w:tcPr>
            <w:tcW w:w="3721" w:type="dxa"/>
            <w:tcBorders>
              <w:top w:val="single" w:sz="4" w:space="0" w:color="auto"/>
            </w:tcBorders>
          </w:tcPr>
          <w:p w14:paraId="05204B90"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办公室用品</w:t>
            </w:r>
          </w:p>
        </w:tc>
        <w:tc>
          <w:tcPr>
            <w:tcW w:w="1229" w:type="dxa"/>
            <w:tcBorders>
              <w:top w:val="single" w:sz="4" w:space="0" w:color="auto"/>
            </w:tcBorders>
          </w:tcPr>
          <w:p w14:paraId="42FF9600"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1 200</w:t>
            </w:r>
          </w:p>
        </w:tc>
        <w:tc>
          <w:tcPr>
            <w:tcW w:w="1710" w:type="dxa"/>
            <w:tcBorders>
              <w:top w:val="single" w:sz="4" w:space="0" w:color="auto"/>
            </w:tcBorders>
          </w:tcPr>
          <w:p w14:paraId="622A4ACD"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1 200</w:t>
            </w:r>
          </w:p>
        </w:tc>
      </w:tr>
      <w:tr w:rsidR="00B25CD1" w:rsidRPr="005105BE" w14:paraId="75A8C86C" w14:textId="77777777" w:rsidTr="00EB11F2">
        <w:trPr>
          <w:trHeight w:val="20"/>
        </w:trPr>
        <w:tc>
          <w:tcPr>
            <w:tcW w:w="360" w:type="dxa"/>
            <w:tcBorders>
              <w:bottom w:val="single" w:sz="4" w:space="0" w:color="auto"/>
            </w:tcBorders>
          </w:tcPr>
          <w:p w14:paraId="747A46B4" w14:textId="77777777" w:rsidR="00B25CD1" w:rsidRPr="005105BE" w:rsidRDefault="00B25CD1" w:rsidP="007117D9">
            <w:pPr>
              <w:pStyle w:val="Normal-pool"/>
              <w:spacing w:before="60" w:after="60"/>
              <w:rPr>
                <w:sz w:val="20"/>
                <w:szCs w:val="20"/>
              </w:rPr>
            </w:pPr>
          </w:p>
        </w:tc>
        <w:tc>
          <w:tcPr>
            <w:tcW w:w="566" w:type="dxa"/>
            <w:tcBorders>
              <w:bottom w:val="single" w:sz="4" w:space="0" w:color="auto"/>
            </w:tcBorders>
          </w:tcPr>
          <w:p w14:paraId="11F76785"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bottom w:val="single" w:sz="4" w:space="0" w:color="auto"/>
            </w:tcBorders>
          </w:tcPr>
          <w:p w14:paraId="5B4B242B"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4102</w:t>
            </w:r>
          </w:p>
        </w:tc>
        <w:tc>
          <w:tcPr>
            <w:tcW w:w="3721" w:type="dxa"/>
            <w:tcBorders>
              <w:bottom w:val="single" w:sz="4" w:space="0" w:color="auto"/>
            </w:tcBorders>
          </w:tcPr>
          <w:p w14:paraId="6CB77111"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计算机软件</w:t>
            </w:r>
          </w:p>
        </w:tc>
        <w:tc>
          <w:tcPr>
            <w:tcW w:w="1229" w:type="dxa"/>
            <w:tcBorders>
              <w:bottom w:val="single" w:sz="4" w:space="0" w:color="auto"/>
            </w:tcBorders>
          </w:tcPr>
          <w:p w14:paraId="54798526"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Borders>
              <w:bottom w:val="single" w:sz="4" w:space="0" w:color="auto"/>
            </w:tcBorders>
          </w:tcPr>
          <w:p w14:paraId="54F5D2E7"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6F04F1C9" w14:textId="77777777" w:rsidTr="00EB11F2">
        <w:trPr>
          <w:trHeight w:val="20"/>
        </w:trPr>
        <w:tc>
          <w:tcPr>
            <w:tcW w:w="360" w:type="dxa"/>
            <w:tcBorders>
              <w:top w:val="single" w:sz="4" w:space="0" w:color="auto"/>
              <w:bottom w:val="single" w:sz="4" w:space="0" w:color="auto"/>
            </w:tcBorders>
          </w:tcPr>
          <w:p w14:paraId="671DD5A3"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7E99B889"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6A49564E" w14:textId="77777777" w:rsidR="00B25CD1" w:rsidRPr="005105BE" w:rsidRDefault="00B25CD1" w:rsidP="007117D9">
            <w:pPr>
              <w:spacing w:before="60" w:after="60" w:line="240" w:lineRule="auto"/>
              <w:jc w:val="left"/>
              <w:rPr>
                <w:b/>
                <w:bCs/>
                <w:color w:val="000000"/>
                <w:sz w:val="20"/>
                <w:szCs w:val="20"/>
              </w:rPr>
            </w:pPr>
            <w:r w:rsidRPr="005105BE">
              <w:rPr>
                <w:b/>
                <w:sz w:val="20"/>
                <w:szCs w:val="20"/>
                <w:lang w:val="zh-CN"/>
              </w:rPr>
              <w:t>4199</w:t>
            </w:r>
          </w:p>
        </w:tc>
        <w:tc>
          <w:tcPr>
            <w:tcW w:w="3721" w:type="dxa"/>
            <w:tcBorders>
              <w:top w:val="single" w:sz="4" w:space="0" w:color="auto"/>
              <w:bottom w:val="single" w:sz="4" w:space="0" w:color="auto"/>
            </w:tcBorders>
          </w:tcPr>
          <w:p w14:paraId="1A80D5F7" w14:textId="77777777" w:rsidR="00B25CD1" w:rsidRPr="005105BE" w:rsidRDefault="00B25CD1" w:rsidP="007117D9">
            <w:pPr>
              <w:spacing w:before="60" w:after="60" w:line="240" w:lineRule="auto"/>
              <w:jc w:val="left"/>
              <w:rPr>
                <w:rFonts w:ascii="SimHei" w:eastAsia="SimHei" w:hAnsi="SimHei"/>
                <w:b/>
                <w:bCs/>
                <w:color w:val="000000"/>
                <w:sz w:val="20"/>
                <w:szCs w:val="20"/>
              </w:rPr>
            </w:pPr>
            <w:r w:rsidRPr="005105BE">
              <w:rPr>
                <w:rFonts w:ascii="SimHei" w:eastAsia="SimHei" w:hAnsi="SimHei"/>
                <w:b/>
                <w:bCs/>
                <w:sz w:val="20"/>
                <w:szCs w:val="20"/>
                <w:lang w:val="zh-CN"/>
              </w:rPr>
              <w:t>小计</w:t>
            </w:r>
          </w:p>
        </w:tc>
        <w:tc>
          <w:tcPr>
            <w:tcW w:w="1229" w:type="dxa"/>
            <w:tcBorders>
              <w:top w:val="single" w:sz="4" w:space="0" w:color="auto"/>
              <w:bottom w:val="single" w:sz="4" w:space="0" w:color="auto"/>
            </w:tcBorders>
          </w:tcPr>
          <w:p w14:paraId="5B9D2039"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1 200</w:t>
            </w:r>
          </w:p>
        </w:tc>
        <w:tc>
          <w:tcPr>
            <w:tcW w:w="1710" w:type="dxa"/>
            <w:tcBorders>
              <w:top w:val="single" w:sz="4" w:space="0" w:color="auto"/>
              <w:bottom w:val="single" w:sz="4" w:space="0" w:color="auto"/>
            </w:tcBorders>
          </w:tcPr>
          <w:p w14:paraId="35EA0D17"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1 200</w:t>
            </w:r>
          </w:p>
        </w:tc>
      </w:tr>
      <w:tr w:rsidR="00B25CD1" w:rsidRPr="005105BE" w14:paraId="7FB26D6C" w14:textId="77777777" w:rsidTr="00EB11F2">
        <w:trPr>
          <w:trHeight w:val="20"/>
        </w:trPr>
        <w:tc>
          <w:tcPr>
            <w:tcW w:w="360" w:type="dxa"/>
            <w:tcBorders>
              <w:top w:val="single" w:sz="4" w:space="0" w:color="auto"/>
              <w:bottom w:val="single" w:sz="4" w:space="0" w:color="auto"/>
            </w:tcBorders>
          </w:tcPr>
          <w:p w14:paraId="2BBCA255" w14:textId="77777777" w:rsidR="00B25CD1" w:rsidRPr="005105BE" w:rsidRDefault="00B25CD1" w:rsidP="007117D9">
            <w:pPr>
              <w:pStyle w:val="Normal-pool"/>
              <w:keepNext/>
              <w:keepLines/>
              <w:spacing w:before="60" w:after="60"/>
              <w:rPr>
                <w:rFonts w:eastAsia="SimHei"/>
                <w:b/>
                <w:sz w:val="20"/>
                <w:szCs w:val="20"/>
              </w:rPr>
            </w:pPr>
          </w:p>
        </w:tc>
        <w:tc>
          <w:tcPr>
            <w:tcW w:w="566" w:type="dxa"/>
            <w:tcBorders>
              <w:top w:val="single" w:sz="4" w:space="0" w:color="auto"/>
              <w:bottom w:val="single" w:sz="4" w:space="0" w:color="auto"/>
            </w:tcBorders>
          </w:tcPr>
          <w:p w14:paraId="7EAC6985" w14:textId="77777777" w:rsidR="00B25CD1" w:rsidRPr="005105BE" w:rsidRDefault="00B25CD1" w:rsidP="007117D9">
            <w:pPr>
              <w:keepNext/>
              <w:keepLines/>
              <w:spacing w:before="60" w:after="60" w:line="240" w:lineRule="auto"/>
              <w:jc w:val="right"/>
              <w:rPr>
                <w:rFonts w:eastAsia="SimHei"/>
                <w:b/>
                <w:bCs/>
                <w:color w:val="000000"/>
                <w:sz w:val="20"/>
                <w:szCs w:val="20"/>
              </w:rPr>
            </w:pPr>
            <w:r w:rsidRPr="005105BE">
              <w:rPr>
                <w:rFonts w:eastAsia="SimHei"/>
                <w:b/>
                <w:sz w:val="20"/>
                <w:szCs w:val="20"/>
                <w:lang w:val="zh-CN"/>
              </w:rPr>
              <w:t>4200</w:t>
            </w:r>
          </w:p>
        </w:tc>
        <w:tc>
          <w:tcPr>
            <w:tcW w:w="4415" w:type="dxa"/>
            <w:gridSpan w:val="2"/>
            <w:tcBorders>
              <w:top w:val="single" w:sz="4" w:space="0" w:color="auto"/>
              <w:bottom w:val="single" w:sz="4" w:space="0" w:color="auto"/>
            </w:tcBorders>
          </w:tcPr>
          <w:p w14:paraId="375920EF" w14:textId="77777777" w:rsidR="00B25CD1" w:rsidRPr="005105BE" w:rsidRDefault="00B25CD1" w:rsidP="007117D9">
            <w:pPr>
              <w:keepNext/>
              <w:keepLines/>
              <w:spacing w:before="60" w:after="60" w:line="240" w:lineRule="auto"/>
              <w:jc w:val="left"/>
              <w:rPr>
                <w:rFonts w:eastAsia="SimHei"/>
                <w:b/>
                <w:color w:val="000000"/>
                <w:sz w:val="20"/>
                <w:szCs w:val="20"/>
              </w:rPr>
            </w:pPr>
            <w:r w:rsidRPr="005105BE">
              <w:rPr>
                <w:rFonts w:eastAsia="SimHei"/>
                <w:b/>
                <w:bCs/>
                <w:sz w:val="20"/>
                <w:szCs w:val="20"/>
                <w:lang w:val="zh-CN"/>
              </w:rPr>
              <w:t>非消耗性设备（见预算工作表中列出的物品）</w:t>
            </w:r>
          </w:p>
        </w:tc>
        <w:tc>
          <w:tcPr>
            <w:tcW w:w="1229" w:type="dxa"/>
            <w:tcBorders>
              <w:top w:val="single" w:sz="4" w:space="0" w:color="auto"/>
              <w:bottom w:val="single" w:sz="4" w:space="0" w:color="auto"/>
            </w:tcBorders>
          </w:tcPr>
          <w:p w14:paraId="71512FFC" w14:textId="77777777" w:rsidR="00B25CD1" w:rsidRPr="005105BE" w:rsidRDefault="00B25CD1" w:rsidP="007117D9">
            <w:pPr>
              <w:keepNext/>
              <w:keepLines/>
              <w:spacing w:before="60" w:after="60" w:line="240" w:lineRule="auto"/>
              <w:jc w:val="right"/>
              <w:rPr>
                <w:color w:val="000000"/>
                <w:sz w:val="20"/>
                <w:szCs w:val="20"/>
                <w:lang w:val="en-GB"/>
              </w:rPr>
            </w:pPr>
          </w:p>
        </w:tc>
        <w:tc>
          <w:tcPr>
            <w:tcW w:w="1710" w:type="dxa"/>
            <w:tcBorders>
              <w:top w:val="single" w:sz="4" w:space="0" w:color="auto"/>
              <w:bottom w:val="single" w:sz="4" w:space="0" w:color="auto"/>
            </w:tcBorders>
          </w:tcPr>
          <w:p w14:paraId="52AADB78"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25D71778" w14:textId="77777777" w:rsidTr="00EB11F2">
        <w:trPr>
          <w:trHeight w:val="20"/>
        </w:trPr>
        <w:tc>
          <w:tcPr>
            <w:tcW w:w="360" w:type="dxa"/>
            <w:tcBorders>
              <w:top w:val="single" w:sz="4" w:space="0" w:color="auto"/>
              <w:bottom w:val="single" w:sz="4" w:space="0" w:color="auto"/>
            </w:tcBorders>
          </w:tcPr>
          <w:p w14:paraId="7B1CB879" w14:textId="77777777" w:rsidR="00B25CD1" w:rsidRPr="005105BE" w:rsidRDefault="00B25CD1" w:rsidP="007117D9">
            <w:pPr>
              <w:pStyle w:val="Normal-pool"/>
              <w:keepNext/>
              <w:keepLines/>
              <w:spacing w:before="60" w:after="60"/>
              <w:rPr>
                <w:sz w:val="20"/>
                <w:szCs w:val="20"/>
              </w:rPr>
            </w:pPr>
          </w:p>
        </w:tc>
        <w:tc>
          <w:tcPr>
            <w:tcW w:w="566" w:type="dxa"/>
            <w:tcBorders>
              <w:top w:val="single" w:sz="4" w:space="0" w:color="auto"/>
              <w:bottom w:val="single" w:sz="4" w:space="0" w:color="auto"/>
            </w:tcBorders>
          </w:tcPr>
          <w:p w14:paraId="17DDFE0F" w14:textId="77777777" w:rsidR="00B25CD1" w:rsidRPr="005105BE" w:rsidRDefault="00B25CD1" w:rsidP="007117D9">
            <w:pPr>
              <w:keepNext/>
              <w:keepLines/>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3A6841EB"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4201</w:t>
            </w:r>
          </w:p>
        </w:tc>
        <w:tc>
          <w:tcPr>
            <w:tcW w:w="3721" w:type="dxa"/>
            <w:tcBorders>
              <w:top w:val="single" w:sz="4" w:space="0" w:color="auto"/>
              <w:bottom w:val="single" w:sz="4" w:space="0" w:color="auto"/>
            </w:tcBorders>
          </w:tcPr>
          <w:p w14:paraId="4CB59E40" w14:textId="77777777" w:rsidR="00B25CD1" w:rsidRPr="005105BE" w:rsidRDefault="00B25CD1" w:rsidP="007117D9">
            <w:pPr>
              <w:keepNext/>
              <w:keepLines/>
              <w:spacing w:before="60" w:after="60" w:line="240" w:lineRule="auto"/>
              <w:jc w:val="left"/>
              <w:rPr>
                <w:color w:val="000000"/>
                <w:sz w:val="20"/>
                <w:szCs w:val="20"/>
              </w:rPr>
            </w:pPr>
            <w:r w:rsidRPr="005105BE">
              <w:rPr>
                <w:sz w:val="20"/>
                <w:szCs w:val="20"/>
                <w:lang w:val="zh-CN"/>
              </w:rPr>
              <w:t>计算机硬件</w:t>
            </w:r>
          </w:p>
        </w:tc>
        <w:tc>
          <w:tcPr>
            <w:tcW w:w="1229" w:type="dxa"/>
            <w:tcBorders>
              <w:top w:val="single" w:sz="4" w:space="0" w:color="auto"/>
              <w:bottom w:val="single" w:sz="4" w:space="0" w:color="auto"/>
            </w:tcBorders>
          </w:tcPr>
          <w:p w14:paraId="6E84DAD5"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Borders>
              <w:top w:val="single" w:sz="4" w:space="0" w:color="auto"/>
              <w:bottom w:val="single" w:sz="4" w:space="0" w:color="auto"/>
            </w:tcBorders>
          </w:tcPr>
          <w:p w14:paraId="79CC188F"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2EF0B2D5" w14:textId="77777777" w:rsidTr="00EB11F2">
        <w:trPr>
          <w:trHeight w:val="20"/>
        </w:trPr>
        <w:tc>
          <w:tcPr>
            <w:tcW w:w="360" w:type="dxa"/>
            <w:tcBorders>
              <w:top w:val="single" w:sz="4" w:space="0" w:color="auto"/>
              <w:bottom w:val="single" w:sz="4" w:space="0" w:color="auto"/>
            </w:tcBorders>
          </w:tcPr>
          <w:p w14:paraId="47AC1143" w14:textId="77777777" w:rsidR="00B25CD1" w:rsidRPr="005105BE" w:rsidRDefault="00B25CD1" w:rsidP="007117D9">
            <w:pPr>
              <w:pStyle w:val="Normal-pool"/>
              <w:keepNext/>
              <w:keepLines/>
              <w:spacing w:before="60" w:after="60"/>
              <w:rPr>
                <w:sz w:val="20"/>
                <w:szCs w:val="20"/>
              </w:rPr>
            </w:pPr>
          </w:p>
        </w:tc>
        <w:tc>
          <w:tcPr>
            <w:tcW w:w="566" w:type="dxa"/>
            <w:tcBorders>
              <w:top w:val="single" w:sz="4" w:space="0" w:color="auto"/>
              <w:bottom w:val="single" w:sz="4" w:space="0" w:color="auto"/>
            </w:tcBorders>
          </w:tcPr>
          <w:p w14:paraId="2F1F19CC" w14:textId="77777777" w:rsidR="00B25CD1" w:rsidRPr="005105BE" w:rsidRDefault="00B25CD1" w:rsidP="007117D9">
            <w:pPr>
              <w:keepNext/>
              <w:keepLines/>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572D7482" w14:textId="77777777" w:rsidR="00B25CD1" w:rsidRPr="005105BE" w:rsidRDefault="00B25CD1" w:rsidP="007117D9">
            <w:pPr>
              <w:keepNext/>
              <w:keepLines/>
              <w:spacing w:before="60" w:after="60" w:line="240" w:lineRule="auto"/>
              <w:jc w:val="left"/>
              <w:rPr>
                <w:b/>
                <w:bCs/>
                <w:color w:val="000000"/>
                <w:sz w:val="20"/>
                <w:szCs w:val="20"/>
              </w:rPr>
            </w:pPr>
            <w:r w:rsidRPr="005105BE">
              <w:rPr>
                <w:b/>
                <w:sz w:val="20"/>
                <w:szCs w:val="20"/>
                <w:lang w:val="zh-CN"/>
              </w:rPr>
              <w:t>4299</w:t>
            </w:r>
          </w:p>
        </w:tc>
        <w:tc>
          <w:tcPr>
            <w:tcW w:w="3721" w:type="dxa"/>
            <w:tcBorders>
              <w:top w:val="single" w:sz="4" w:space="0" w:color="auto"/>
              <w:bottom w:val="single" w:sz="4" w:space="0" w:color="auto"/>
            </w:tcBorders>
          </w:tcPr>
          <w:p w14:paraId="05DB916C" w14:textId="77777777" w:rsidR="00B25CD1" w:rsidRPr="005105BE" w:rsidRDefault="00B25CD1" w:rsidP="007117D9">
            <w:pPr>
              <w:keepNext/>
              <w:keepLines/>
              <w:spacing w:before="60" w:after="60" w:line="240" w:lineRule="auto"/>
              <w:jc w:val="left"/>
              <w:rPr>
                <w:rFonts w:ascii="SimHei" w:eastAsia="SimHei" w:hAnsi="SimHei"/>
                <w:b/>
                <w:bCs/>
                <w:color w:val="000000"/>
                <w:sz w:val="20"/>
                <w:szCs w:val="20"/>
              </w:rPr>
            </w:pPr>
            <w:r w:rsidRPr="005105BE">
              <w:rPr>
                <w:rFonts w:ascii="SimHei" w:eastAsia="SimHei" w:hAnsi="SimHei"/>
                <w:b/>
                <w:bCs/>
                <w:sz w:val="20"/>
                <w:szCs w:val="20"/>
                <w:lang w:val="zh-CN"/>
              </w:rPr>
              <w:t>小计</w:t>
            </w:r>
          </w:p>
        </w:tc>
        <w:tc>
          <w:tcPr>
            <w:tcW w:w="1229" w:type="dxa"/>
            <w:tcBorders>
              <w:top w:val="single" w:sz="4" w:space="0" w:color="auto"/>
              <w:bottom w:val="single" w:sz="4" w:space="0" w:color="auto"/>
            </w:tcBorders>
          </w:tcPr>
          <w:p w14:paraId="536688D1"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Borders>
              <w:top w:val="single" w:sz="4" w:space="0" w:color="auto"/>
              <w:bottom w:val="single" w:sz="4" w:space="0" w:color="auto"/>
            </w:tcBorders>
          </w:tcPr>
          <w:p w14:paraId="1F9B96B0"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1BB3E2F6" w14:textId="77777777" w:rsidTr="00EB11F2">
        <w:trPr>
          <w:trHeight w:val="20"/>
        </w:trPr>
        <w:tc>
          <w:tcPr>
            <w:tcW w:w="360" w:type="dxa"/>
            <w:tcBorders>
              <w:top w:val="single" w:sz="4" w:space="0" w:color="auto"/>
              <w:bottom w:val="single" w:sz="4" w:space="0" w:color="auto"/>
            </w:tcBorders>
          </w:tcPr>
          <w:p w14:paraId="63096780"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7AD47655"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4300</w:t>
            </w:r>
          </w:p>
        </w:tc>
        <w:tc>
          <w:tcPr>
            <w:tcW w:w="7354" w:type="dxa"/>
            <w:gridSpan w:val="4"/>
            <w:tcBorders>
              <w:top w:val="single" w:sz="4" w:space="0" w:color="auto"/>
              <w:bottom w:val="single" w:sz="4" w:space="0" w:color="auto"/>
            </w:tcBorders>
          </w:tcPr>
          <w:p w14:paraId="43CC9D1B" w14:textId="77777777" w:rsidR="00B25CD1" w:rsidRPr="005105BE" w:rsidRDefault="00B25CD1" w:rsidP="007117D9">
            <w:pPr>
              <w:spacing w:before="60" w:after="60" w:line="240" w:lineRule="auto"/>
              <w:jc w:val="left"/>
              <w:rPr>
                <w:rFonts w:eastAsia="SimHei"/>
                <w:b/>
                <w:color w:val="000000"/>
                <w:sz w:val="20"/>
                <w:szCs w:val="20"/>
              </w:rPr>
            </w:pPr>
            <w:r w:rsidRPr="005105BE">
              <w:rPr>
                <w:rFonts w:eastAsia="SimHei"/>
                <w:b/>
                <w:bCs/>
                <w:sz w:val="20"/>
                <w:szCs w:val="20"/>
                <w:lang w:val="zh-CN"/>
              </w:rPr>
              <w:t>房地（租金）</w:t>
            </w:r>
          </w:p>
        </w:tc>
      </w:tr>
      <w:tr w:rsidR="00B25CD1" w:rsidRPr="005105BE" w14:paraId="401104E9" w14:textId="77777777" w:rsidTr="00EB11F2">
        <w:trPr>
          <w:trHeight w:val="20"/>
        </w:trPr>
        <w:tc>
          <w:tcPr>
            <w:tcW w:w="360" w:type="dxa"/>
            <w:tcBorders>
              <w:top w:val="single" w:sz="4" w:space="0" w:color="auto"/>
              <w:bottom w:val="single" w:sz="4" w:space="0" w:color="auto"/>
            </w:tcBorders>
          </w:tcPr>
          <w:p w14:paraId="5F16BC26"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063CF445"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6B73B535"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4301</w:t>
            </w:r>
          </w:p>
        </w:tc>
        <w:tc>
          <w:tcPr>
            <w:tcW w:w="3721" w:type="dxa"/>
            <w:tcBorders>
              <w:top w:val="single" w:sz="4" w:space="0" w:color="auto"/>
              <w:bottom w:val="single" w:sz="4" w:space="0" w:color="auto"/>
            </w:tcBorders>
          </w:tcPr>
          <w:p w14:paraId="50FBB0A8"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办公室租赁和房地</w:t>
            </w:r>
          </w:p>
        </w:tc>
        <w:tc>
          <w:tcPr>
            <w:tcW w:w="1229" w:type="dxa"/>
            <w:tcBorders>
              <w:top w:val="single" w:sz="4" w:space="0" w:color="auto"/>
              <w:bottom w:val="single" w:sz="4" w:space="0" w:color="auto"/>
            </w:tcBorders>
          </w:tcPr>
          <w:p w14:paraId="62B5075A"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18 500</w:t>
            </w:r>
          </w:p>
        </w:tc>
        <w:tc>
          <w:tcPr>
            <w:tcW w:w="1710" w:type="dxa"/>
            <w:tcBorders>
              <w:top w:val="single" w:sz="4" w:space="0" w:color="auto"/>
              <w:bottom w:val="single" w:sz="4" w:space="0" w:color="auto"/>
            </w:tcBorders>
          </w:tcPr>
          <w:p w14:paraId="55E7FE3B"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19 000</w:t>
            </w:r>
          </w:p>
        </w:tc>
      </w:tr>
      <w:tr w:rsidR="00B25CD1" w:rsidRPr="005105BE" w14:paraId="1460A0A3" w14:textId="77777777" w:rsidTr="00EB11F2">
        <w:trPr>
          <w:trHeight w:val="20"/>
        </w:trPr>
        <w:tc>
          <w:tcPr>
            <w:tcW w:w="360" w:type="dxa"/>
            <w:tcBorders>
              <w:top w:val="single" w:sz="4" w:space="0" w:color="auto"/>
              <w:bottom w:val="single" w:sz="4" w:space="0" w:color="auto"/>
            </w:tcBorders>
          </w:tcPr>
          <w:p w14:paraId="67F63290"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6AFEA8EF"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46A3C4DF"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sz w:val="20"/>
                <w:szCs w:val="20"/>
                <w:lang w:val="zh-CN"/>
              </w:rPr>
              <w:t>4399</w:t>
            </w:r>
          </w:p>
        </w:tc>
        <w:tc>
          <w:tcPr>
            <w:tcW w:w="3721" w:type="dxa"/>
            <w:tcBorders>
              <w:top w:val="single" w:sz="4" w:space="0" w:color="auto"/>
              <w:bottom w:val="single" w:sz="4" w:space="0" w:color="auto"/>
            </w:tcBorders>
          </w:tcPr>
          <w:p w14:paraId="13C47628"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小计</w:t>
            </w:r>
          </w:p>
        </w:tc>
        <w:tc>
          <w:tcPr>
            <w:tcW w:w="1229" w:type="dxa"/>
            <w:tcBorders>
              <w:top w:val="single" w:sz="4" w:space="0" w:color="auto"/>
              <w:bottom w:val="single" w:sz="4" w:space="0" w:color="auto"/>
            </w:tcBorders>
          </w:tcPr>
          <w:p w14:paraId="72F59985"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18 500</w:t>
            </w:r>
          </w:p>
        </w:tc>
        <w:tc>
          <w:tcPr>
            <w:tcW w:w="1710" w:type="dxa"/>
            <w:tcBorders>
              <w:top w:val="single" w:sz="4" w:space="0" w:color="auto"/>
              <w:bottom w:val="single" w:sz="4" w:space="0" w:color="auto"/>
            </w:tcBorders>
          </w:tcPr>
          <w:p w14:paraId="530F7DF9"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19 000</w:t>
            </w:r>
          </w:p>
        </w:tc>
      </w:tr>
      <w:tr w:rsidR="00B25CD1" w:rsidRPr="005105BE" w14:paraId="4BDBA608" w14:textId="77777777" w:rsidTr="00EB11F2">
        <w:trPr>
          <w:trHeight w:val="20"/>
        </w:trPr>
        <w:tc>
          <w:tcPr>
            <w:tcW w:w="360" w:type="dxa"/>
            <w:tcBorders>
              <w:top w:val="single" w:sz="4" w:space="0" w:color="auto"/>
              <w:bottom w:val="single" w:sz="4" w:space="0" w:color="auto"/>
            </w:tcBorders>
          </w:tcPr>
          <w:p w14:paraId="59FF4543"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3110F016"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4999</w:t>
            </w:r>
          </w:p>
        </w:tc>
        <w:tc>
          <w:tcPr>
            <w:tcW w:w="4415" w:type="dxa"/>
            <w:gridSpan w:val="2"/>
            <w:tcBorders>
              <w:top w:val="single" w:sz="4" w:space="0" w:color="auto"/>
              <w:bottom w:val="single" w:sz="4" w:space="0" w:color="auto"/>
            </w:tcBorders>
          </w:tcPr>
          <w:p w14:paraId="71D7402D"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组成部分共计</w:t>
            </w:r>
          </w:p>
        </w:tc>
        <w:tc>
          <w:tcPr>
            <w:tcW w:w="1229" w:type="dxa"/>
            <w:tcBorders>
              <w:top w:val="single" w:sz="4" w:space="0" w:color="auto"/>
              <w:bottom w:val="single" w:sz="4" w:space="0" w:color="auto"/>
            </w:tcBorders>
          </w:tcPr>
          <w:p w14:paraId="69C5E36C"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19 700</w:t>
            </w:r>
          </w:p>
        </w:tc>
        <w:tc>
          <w:tcPr>
            <w:tcW w:w="1710" w:type="dxa"/>
            <w:tcBorders>
              <w:top w:val="single" w:sz="4" w:space="0" w:color="auto"/>
              <w:bottom w:val="single" w:sz="4" w:space="0" w:color="auto"/>
            </w:tcBorders>
          </w:tcPr>
          <w:p w14:paraId="67B2A7C9" w14:textId="77777777" w:rsidR="00B25CD1" w:rsidRPr="005105BE" w:rsidRDefault="00B25CD1" w:rsidP="007117D9">
            <w:pPr>
              <w:spacing w:before="60" w:after="60" w:line="240" w:lineRule="auto"/>
              <w:ind w:right="593"/>
              <w:jc w:val="right"/>
              <w:rPr>
                <w:b/>
                <w:bCs/>
                <w:color w:val="000000"/>
                <w:sz w:val="20"/>
                <w:szCs w:val="20"/>
              </w:rPr>
            </w:pPr>
            <w:r w:rsidRPr="005105BE">
              <w:rPr>
                <w:b/>
                <w:sz w:val="20"/>
                <w:szCs w:val="20"/>
                <w:lang w:val="zh-CN"/>
              </w:rPr>
              <w:t>20 200</w:t>
            </w:r>
          </w:p>
        </w:tc>
      </w:tr>
      <w:tr w:rsidR="00B25CD1" w:rsidRPr="005105BE" w14:paraId="277464C7" w14:textId="77777777" w:rsidTr="00EB11F2">
        <w:trPr>
          <w:trHeight w:val="20"/>
        </w:trPr>
        <w:tc>
          <w:tcPr>
            <w:tcW w:w="360" w:type="dxa"/>
            <w:tcBorders>
              <w:top w:val="single" w:sz="4" w:space="0" w:color="auto"/>
              <w:bottom w:val="single" w:sz="4" w:space="0" w:color="auto"/>
            </w:tcBorders>
          </w:tcPr>
          <w:p w14:paraId="447D5CD8"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50</w:t>
            </w:r>
          </w:p>
        </w:tc>
        <w:tc>
          <w:tcPr>
            <w:tcW w:w="7920" w:type="dxa"/>
            <w:gridSpan w:val="5"/>
            <w:tcBorders>
              <w:top w:val="single" w:sz="4" w:space="0" w:color="auto"/>
              <w:bottom w:val="single" w:sz="4" w:space="0" w:color="auto"/>
            </w:tcBorders>
          </w:tcPr>
          <w:p w14:paraId="185F9F71" w14:textId="77777777" w:rsidR="00B25CD1" w:rsidRPr="005105BE" w:rsidRDefault="00B25CD1" w:rsidP="007117D9">
            <w:pPr>
              <w:spacing w:before="60" w:after="60" w:line="240" w:lineRule="auto"/>
              <w:jc w:val="left"/>
              <w:rPr>
                <w:rFonts w:eastAsia="SimHei"/>
                <w:b/>
                <w:color w:val="000000"/>
                <w:sz w:val="20"/>
                <w:szCs w:val="20"/>
              </w:rPr>
            </w:pPr>
            <w:r w:rsidRPr="005105BE">
              <w:rPr>
                <w:rFonts w:eastAsia="SimHei"/>
                <w:b/>
                <w:bCs/>
                <w:sz w:val="20"/>
                <w:szCs w:val="20"/>
                <w:lang w:val="zh-CN"/>
              </w:rPr>
              <w:t>杂项部分</w:t>
            </w:r>
          </w:p>
        </w:tc>
      </w:tr>
      <w:tr w:rsidR="00B25CD1" w:rsidRPr="005105BE" w14:paraId="054C193A" w14:textId="77777777" w:rsidTr="00EB11F2">
        <w:trPr>
          <w:trHeight w:val="20"/>
        </w:trPr>
        <w:tc>
          <w:tcPr>
            <w:tcW w:w="360" w:type="dxa"/>
            <w:tcBorders>
              <w:top w:val="single" w:sz="4" w:space="0" w:color="auto"/>
              <w:bottom w:val="single" w:sz="4" w:space="0" w:color="auto"/>
            </w:tcBorders>
          </w:tcPr>
          <w:p w14:paraId="374AFF02"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5325CBF6"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5200</w:t>
            </w:r>
          </w:p>
        </w:tc>
        <w:tc>
          <w:tcPr>
            <w:tcW w:w="7354" w:type="dxa"/>
            <w:gridSpan w:val="4"/>
            <w:tcBorders>
              <w:top w:val="single" w:sz="4" w:space="0" w:color="auto"/>
              <w:bottom w:val="single" w:sz="4" w:space="0" w:color="auto"/>
            </w:tcBorders>
          </w:tcPr>
          <w:p w14:paraId="6C0E8D35" w14:textId="77777777" w:rsidR="00B25CD1" w:rsidRPr="005105BE" w:rsidRDefault="00B25CD1" w:rsidP="007117D9">
            <w:pPr>
              <w:spacing w:before="60" w:after="60" w:line="240" w:lineRule="auto"/>
              <w:jc w:val="left"/>
              <w:rPr>
                <w:rFonts w:eastAsia="SimHei"/>
                <w:b/>
                <w:color w:val="000000"/>
                <w:sz w:val="20"/>
                <w:szCs w:val="20"/>
              </w:rPr>
            </w:pPr>
            <w:r w:rsidRPr="005105BE">
              <w:rPr>
                <w:rFonts w:eastAsia="SimHei"/>
                <w:b/>
                <w:bCs/>
                <w:sz w:val="20"/>
                <w:szCs w:val="20"/>
                <w:lang w:val="zh-CN"/>
              </w:rPr>
              <w:t>报告费用</w:t>
            </w:r>
          </w:p>
        </w:tc>
      </w:tr>
      <w:tr w:rsidR="00B25CD1" w:rsidRPr="005105BE" w14:paraId="4CC927D8" w14:textId="77777777" w:rsidTr="00EB11F2">
        <w:trPr>
          <w:trHeight w:val="20"/>
        </w:trPr>
        <w:tc>
          <w:tcPr>
            <w:tcW w:w="360" w:type="dxa"/>
            <w:tcBorders>
              <w:top w:val="single" w:sz="4" w:space="0" w:color="auto"/>
            </w:tcBorders>
          </w:tcPr>
          <w:p w14:paraId="537079FF" w14:textId="77777777" w:rsidR="00B25CD1" w:rsidRPr="005105BE" w:rsidRDefault="00B25CD1" w:rsidP="007117D9">
            <w:pPr>
              <w:pStyle w:val="Normal-pool"/>
              <w:spacing w:before="60" w:after="60"/>
              <w:rPr>
                <w:sz w:val="20"/>
                <w:szCs w:val="20"/>
              </w:rPr>
            </w:pPr>
          </w:p>
        </w:tc>
        <w:tc>
          <w:tcPr>
            <w:tcW w:w="566" w:type="dxa"/>
            <w:tcBorders>
              <w:top w:val="single" w:sz="4" w:space="0" w:color="auto"/>
            </w:tcBorders>
          </w:tcPr>
          <w:p w14:paraId="1D0500C2"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tcBorders>
          </w:tcPr>
          <w:p w14:paraId="63FAD323"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5201</w:t>
            </w:r>
          </w:p>
        </w:tc>
        <w:tc>
          <w:tcPr>
            <w:tcW w:w="3721" w:type="dxa"/>
            <w:tcBorders>
              <w:top w:val="single" w:sz="4" w:space="0" w:color="auto"/>
            </w:tcBorders>
          </w:tcPr>
          <w:p w14:paraId="2882DC8E"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印刷和翻译费用</w:t>
            </w:r>
          </w:p>
        </w:tc>
        <w:tc>
          <w:tcPr>
            <w:tcW w:w="1229" w:type="dxa"/>
            <w:tcBorders>
              <w:top w:val="single" w:sz="4" w:space="0" w:color="auto"/>
            </w:tcBorders>
          </w:tcPr>
          <w:p w14:paraId="3F53EA36"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9 000</w:t>
            </w:r>
          </w:p>
        </w:tc>
        <w:tc>
          <w:tcPr>
            <w:tcW w:w="1710" w:type="dxa"/>
            <w:tcBorders>
              <w:top w:val="single" w:sz="4" w:space="0" w:color="auto"/>
            </w:tcBorders>
          </w:tcPr>
          <w:p w14:paraId="114CDD0E"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12 000</w:t>
            </w:r>
          </w:p>
        </w:tc>
      </w:tr>
      <w:tr w:rsidR="00B25CD1" w:rsidRPr="005105BE" w14:paraId="17073375" w14:textId="77777777" w:rsidTr="00EB11F2">
        <w:trPr>
          <w:trHeight w:val="20"/>
        </w:trPr>
        <w:tc>
          <w:tcPr>
            <w:tcW w:w="360" w:type="dxa"/>
            <w:tcBorders>
              <w:bottom w:val="single" w:sz="4" w:space="0" w:color="auto"/>
            </w:tcBorders>
          </w:tcPr>
          <w:p w14:paraId="5C0A676D" w14:textId="77777777" w:rsidR="00B25CD1" w:rsidRPr="005105BE" w:rsidRDefault="00B25CD1" w:rsidP="007117D9">
            <w:pPr>
              <w:pStyle w:val="Normal-pool"/>
              <w:spacing w:before="60" w:after="60"/>
              <w:rPr>
                <w:sz w:val="20"/>
                <w:szCs w:val="20"/>
              </w:rPr>
            </w:pPr>
          </w:p>
        </w:tc>
        <w:tc>
          <w:tcPr>
            <w:tcW w:w="566" w:type="dxa"/>
            <w:tcBorders>
              <w:bottom w:val="single" w:sz="4" w:space="0" w:color="auto"/>
            </w:tcBorders>
          </w:tcPr>
          <w:p w14:paraId="162EB843"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bottom w:val="single" w:sz="4" w:space="0" w:color="auto"/>
            </w:tcBorders>
          </w:tcPr>
          <w:p w14:paraId="195F98E4"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5202</w:t>
            </w:r>
          </w:p>
        </w:tc>
        <w:tc>
          <w:tcPr>
            <w:tcW w:w="3721" w:type="dxa"/>
            <w:tcBorders>
              <w:bottom w:val="single" w:sz="4" w:space="0" w:color="auto"/>
            </w:tcBorders>
          </w:tcPr>
          <w:p w14:paraId="03791F4D"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化管方针文本的出版</w:t>
            </w:r>
          </w:p>
        </w:tc>
        <w:tc>
          <w:tcPr>
            <w:tcW w:w="1229" w:type="dxa"/>
            <w:tcBorders>
              <w:bottom w:val="single" w:sz="4" w:space="0" w:color="auto"/>
            </w:tcBorders>
          </w:tcPr>
          <w:p w14:paraId="58B2707D"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Borders>
              <w:bottom w:val="single" w:sz="4" w:space="0" w:color="auto"/>
            </w:tcBorders>
          </w:tcPr>
          <w:p w14:paraId="509248FF" w14:textId="77777777" w:rsidR="00B25CD1" w:rsidRPr="005105BE" w:rsidRDefault="00B25CD1" w:rsidP="007117D9">
            <w:pPr>
              <w:keepNext/>
              <w:keepLines/>
              <w:spacing w:before="60" w:after="60" w:line="240" w:lineRule="auto"/>
              <w:ind w:right="593"/>
              <w:jc w:val="right"/>
              <w:rPr>
                <w:color w:val="000000"/>
                <w:sz w:val="20"/>
                <w:szCs w:val="20"/>
              </w:rPr>
            </w:pPr>
            <w:r w:rsidRPr="005105BE">
              <w:rPr>
                <w:sz w:val="20"/>
                <w:szCs w:val="20"/>
                <w:lang w:val="zh-CN"/>
              </w:rPr>
              <w:t>–</w:t>
            </w:r>
          </w:p>
        </w:tc>
      </w:tr>
      <w:tr w:rsidR="00B25CD1" w:rsidRPr="005105BE" w14:paraId="19DB3392" w14:textId="77777777" w:rsidTr="00EB11F2">
        <w:trPr>
          <w:trHeight w:val="20"/>
        </w:trPr>
        <w:tc>
          <w:tcPr>
            <w:tcW w:w="360" w:type="dxa"/>
            <w:tcBorders>
              <w:top w:val="single" w:sz="4" w:space="0" w:color="auto"/>
              <w:bottom w:val="single" w:sz="4" w:space="0" w:color="auto"/>
            </w:tcBorders>
          </w:tcPr>
          <w:p w14:paraId="0A4DDAA9"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67CA3FFD"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5505A866" w14:textId="77777777" w:rsidR="00B25CD1" w:rsidRPr="005105BE" w:rsidRDefault="00B25CD1" w:rsidP="007117D9">
            <w:pPr>
              <w:spacing w:before="60" w:after="60" w:line="240" w:lineRule="auto"/>
              <w:jc w:val="left"/>
              <w:rPr>
                <w:b/>
                <w:bCs/>
                <w:color w:val="000000"/>
                <w:sz w:val="20"/>
                <w:szCs w:val="20"/>
              </w:rPr>
            </w:pPr>
            <w:r w:rsidRPr="005105BE">
              <w:rPr>
                <w:b/>
                <w:sz w:val="20"/>
                <w:szCs w:val="20"/>
                <w:lang w:val="zh-CN"/>
              </w:rPr>
              <w:t>5299</w:t>
            </w:r>
          </w:p>
        </w:tc>
        <w:tc>
          <w:tcPr>
            <w:tcW w:w="3721" w:type="dxa"/>
            <w:tcBorders>
              <w:top w:val="single" w:sz="4" w:space="0" w:color="auto"/>
              <w:bottom w:val="single" w:sz="4" w:space="0" w:color="auto"/>
            </w:tcBorders>
          </w:tcPr>
          <w:p w14:paraId="551A2293"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小计</w:t>
            </w:r>
          </w:p>
        </w:tc>
        <w:tc>
          <w:tcPr>
            <w:tcW w:w="1229" w:type="dxa"/>
            <w:tcBorders>
              <w:top w:val="single" w:sz="4" w:space="0" w:color="auto"/>
              <w:bottom w:val="single" w:sz="4" w:space="0" w:color="auto"/>
            </w:tcBorders>
          </w:tcPr>
          <w:p w14:paraId="66AD5337"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9 000</w:t>
            </w:r>
          </w:p>
        </w:tc>
        <w:tc>
          <w:tcPr>
            <w:tcW w:w="1710" w:type="dxa"/>
            <w:tcBorders>
              <w:top w:val="single" w:sz="4" w:space="0" w:color="auto"/>
              <w:bottom w:val="single" w:sz="4" w:space="0" w:color="auto"/>
            </w:tcBorders>
          </w:tcPr>
          <w:p w14:paraId="225E61D0"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12 000</w:t>
            </w:r>
          </w:p>
        </w:tc>
      </w:tr>
      <w:tr w:rsidR="00B25CD1" w:rsidRPr="005105BE" w14:paraId="39A695B9" w14:textId="77777777" w:rsidTr="00EB11F2">
        <w:trPr>
          <w:trHeight w:val="20"/>
        </w:trPr>
        <w:tc>
          <w:tcPr>
            <w:tcW w:w="360" w:type="dxa"/>
            <w:tcBorders>
              <w:top w:val="single" w:sz="4" w:space="0" w:color="auto"/>
              <w:bottom w:val="single" w:sz="4" w:space="0" w:color="auto"/>
            </w:tcBorders>
          </w:tcPr>
          <w:p w14:paraId="095614B3"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4664D465" w14:textId="77777777" w:rsidR="00B25CD1" w:rsidRPr="005105BE" w:rsidRDefault="00B25CD1" w:rsidP="007117D9">
            <w:pPr>
              <w:spacing w:before="60" w:after="60" w:line="240" w:lineRule="auto"/>
              <w:jc w:val="right"/>
              <w:rPr>
                <w:b/>
                <w:bCs/>
                <w:color w:val="000000"/>
                <w:sz w:val="20"/>
                <w:szCs w:val="20"/>
              </w:rPr>
            </w:pPr>
            <w:r w:rsidRPr="005105BE">
              <w:rPr>
                <w:b/>
                <w:sz w:val="20"/>
                <w:szCs w:val="20"/>
                <w:lang w:val="zh-CN"/>
              </w:rPr>
              <w:t>5300</w:t>
            </w:r>
          </w:p>
        </w:tc>
        <w:tc>
          <w:tcPr>
            <w:tcW w:w="4415" w:type="dxa"/>
            <w:gridSpan w:val="2"/>
            <w:tcBorders>
              <w:top w:val="single" w:sz="4" w:space="0" w:color="auto"/>
              <w:bottom w:val="single" w:sz="4" w:space="0" w:color="auto"/>
            </w:tcBorders>
          </w:tcPr>
          <w:p w14:paraId="2534F777" w14:textId="77777777" w:rsidR="00B25CD1" w:rsidRPr="005105BE" w:rsidRDefault="00B25CD1" w:rsidP="007117D9">
            <w:pPr>
              <w:keepNext/>
              <w:keepLines/>
              <w:spacing w:before="60" w:after="60" w:line="240" w:lineRule="auto"/>
              <w:jc w:val="left"/>
              <w:rPr>
                <w:rFonts w:eastAsia="SimHei"/>
                <w:b/>
                <w:color w:val="000000"/>
                <w:sz w:val="20"/>
                <w:szCs w:val="20"/>
              </w:rPr>
            </w:pPr>
            <w:r w:rsidRPr="005105BE">
              <w:rPr>
                <w:rFonts w:eastAsia="SimHei"/>
                <w:b/>
                <w:bCs/>
                <w:sz w:val="20"/>
                <w:szCs w:val="20"/>
                <w:lang w:val="zh-CN"/>
              </w:rPr>
              <w:t>杂项</w:t>
            </w:r>
          </w:p>
        </w:tc>
        <w:tc>
          <w:tcPr>
            <w:tcW w:w="1229" w:type="dxa"/>
            <w:tcBorders>
              <w:top w:val="single" w:sz="4" w:space="0" w:color="auto"/>
              <w:bottom w:val="single" w:sz="4" w:space="0" w:color="auto"/>
            </w:tcBorders>
          </w:tcPr>
          <w:p w14:paraId="7C0662B9" w14:textId="77777777" w:rsidR="00B25CD1" w:rsidRPr="005105BE" w:rsidRDefault="00B25CD1" w:rsidP="007117D9">
            <w:pPr>
              <w:keepNext/>
              <w:keepLines/>
              <w:spacing w:before="60" w:after="60" w:line="240" w:lineRule="auto"/>
              <w:jc w:val="right"/>
              <w:rPr>
                <w:color w:val="000000"/>
                <w:sz w:val="20"/>
                <w:szCs w:val="20"/>
                <w:lang w:val="en-GB" w:eastAsia="fr-CH"/>
              </w:rPr>
            </w:pPr>
          </w:p>
        </w:tc>
        <w:tc>
          <w:tcPr>
            <w:tcW w:w="1710" w:type="dxa"/>
            <w:tcBorders>
              <w:top w:val="single" w:sz="4" w:space="0" w:color="auto"/>
              <w:bottom w:val="single" w:sz="4" w:space="0" w:color="auto"/>
            </w:tcBorders>
          </w:tcPr>
          <w:p w14:paraId="1C0652E3" w14:textId="77777777" w:rsidR="00B25CD1" w:rsidRPr="005105BE" w:rsidRDefault="00B25CD1" w:rsidP="007117D9">
            <w:pPr>
              <w:keepNext/>
              <w:keepLines/>
              <w:spacing w:before="60" w:after="60" w:line="240" w:lineRule="auto"/>
              <w:ind w:right="593"/>
              <w:jc w:val="right"/>
              <w:rPr>
                <w:color w:val="000000"/>
                <w:sz w:val="20"/>
                <w:szCs w:val="20"/>
                <w:lang w:val="en-GB" w:eastAsia="fr-CH"/>
              </w:rPr>
            </w:pPr>
          </w:p>
        </w:tc>
      </w:tr>
      <w:tr w:rsidR="00B25CD1" w:rsidRPr="005105BE" w14:paraId="705C88DF" w14:textId="77777777" w:rsidTr="00EB11F2">
        <w:trPr>
          <w:trHeight w:val="20"/>
        </w:trPr>
        <w:tc>
          <w:tcPr>
            <w:tcW w:w="360" w:type="dxa"/>
            <w:tcBorders>
              <w:top w:val="single" w:sz="4" w:space="0" w:color="auto"/>
              <w:bottom w:val="single" w:sz="4" w:space="0" w:color="auto"/>
            </w:tcBorders>
          </w:tcPr>
          <w:p w14:paraId="46CAAA15"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67EBB33B"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5847C2D6"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5301</w:t>
            </w:r>
          </w:p>
        </w:tc>
        <w:tc>
          <w:tcPr>
            <w:tcW w:w="3721" w:type="dxa"/>
            <w:tcBorders>
              <w:top w:val="single" w:sz="4" w:space="0" w:color="auto"/>
              <w:bottom w:val="single" w:sz="4" w:space="0" w:color="auto"/>
            </w:tcBorders>
          </w:tcPr>
          <w:p w14:paraId="540A74DE"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通信</w:t>
            </w:r>
          </w:p>
        </w:tc>
        <w:tc>
          <w:tcPr>
            <w:tcW w:w="1229" w:type="dxa"/>
            <w:tcBorders>
              <w:top w:val="single" w:sz="4" w:space="0" w:color="auto"/>
              <w:bottom w:val="single" w:sz="4" w:space="0" w:color="auto"/>
            </w:tcBorders>
          </w:tcPr>
          <w:p w14:paraId="30323C6B"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7 200</w:t>
            </w:r>
          </w:p>
        </w:tc>
        <w:tc>
          <w:tcPr>
            <w:tcW w:w="1710" w:type="dxa"/>
            <w:tcBorders>
              <w:top w:val="single" w:sz="4" w:space="0" w:color="auto"/>
              <w:bottom w:val="single" w:sz="4" w:space="0" w:color="auto"/>
            </w:tcBorders>
          </w:tcPr>
          <w:p w14:paraId="1244B18F"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7 200</w:t>
            </w:r>
          </w:p>
        </w:tc>
      </w:tr>
      <w:tr w:rsidR="00B25CD1" w:rsidRPr="005105BE" w14:paraId="0C1C941D" w14:textId="77777777" w:rsidTr="00EB11F2">
        <w:trPr>
          <w:trHeight w:val="20"/>
        </w:trPr>
        <w:tc>
          <w:tcPr>
            <w:tcW w:w="360" w:type="dxa"/>
            <w:tcBorders>
              <w:top w:val="single" w:sz="4" w:space="0" w:color="auto"/>
              <w:bottom w:val="single" w:sz="4" w:space="0" w:color="auto"/>
            </w:tcBorders>
          </w:tcPr>
          <w:p w14:paraId="28FBCF9F"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5F58BCEF"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6A55032D" w14:textId="77777777" w:rsidR="00B25CD1" w:rsidRPr="005105BE" w:rsidRDefault="00B25CD1" w:rsidP="007117D9">
            <w:pPr>
              <w:spacing w:before="60" w:after="60" w:line="240" w:lineRule="auto"/>
              <w:jc w:val="left"/>
              <w:rPr>
                <w:b/>
                <w:bCs/>
                <w:color w:val="000000"/>
                <w:sz w:val="20"/>
                <w:szCs w:val="20"/>
              </w:rPr>
            </w:pPr>
            <w:r w:rsidRPr="005105BE">
              <w:rPr>
                <w:b/>
                <w:sz w:val="20"/>
                <w:szCs w:val="20"/>
                <w:lang w:val="zh-CN"/>
              </w:rPr>
              <w:t>5399</w:t>
            </w:r>
          </w:p>
        </w:tc>
        <w:tc>
          <w:tcPr>
            <w:tcW w:w="3721" w:type="dxa"/>
            <w:tcBorders>
              <w:top w:val="single" w:sz="4" w:space="0" w:color="auto"/>
              <w:bottom w:val="single" w:sz="4" w:space="0" w:color="auto"/>
            </w:tcBorders>
          </w:tcPr>
          <w:p w14:paraId="5A67B3D5"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小计</w:t>
            </w:r>
          </w:p>
        </w:tc>
        <w:tc>
          <w:tcPr>
            <w:tcW w:w="1229" w:type="dxa"/>
            <w:tcBorders>
              <w:top w:val="single" w:sz="4" w:space="0" w:color="auto"/>
              <w:bottom w:val="single" w:sz="4" w:space="0" w:color="auto"/>
            </w:tcBorders>
          </w:tcPr>
          <w:p w14:paraId="576ACE17"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7 200</w:t>
            </w:r>
          </w:p>
        </w:tc>
        <w:tc>
          <w:tcPr>
            <w:tcW w:w="1710" w:type="dxa"/>
            <w:tcBorders>
              <w:top w:val="single" w:sz="4" w:space="0" w:color="auto"/>
              <w:bottom w:val="single" w:sz="4" w:space="0" w:color="auto"/>
            </w:tcBorders>
          </w:tcPr>
          <w:p w14:paraId="37712EC9"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7 200</w:t>
            </w:r>
          </w:p>
        </w:tc>
      </w:tr>
      <w:tr w:rsidR="00B25CD1" w:rsidRPr="005105BE" w14:paraId="1B554E7B" w14:textId="77777777" w:rsidTr="00EB11F2">
        <w:trPr>
          <w:trHeight w:val="20"/>
        </w:trPr>
        <w:tc>
          <w:tcPr>
            <w:tcW w:w="360" w:type="dxa"/>
            <w:tcBorders>
              <w:top w:val="single" w:sz="4" w:space="0" w:color="auto"/>
              <w:bottom w:val="single" w:sz="4" w:space="0" w:color="000000" w:themeColor="text1"/>
            </w:tcBorders>
          </w:tcPr>
          <w:p w14:paraId="3F6ACDC3"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000000" w:themeColor="text1"/>
            </w:tcBorders>
          </w:tcPr>
          <w:p w14:paraId="7F6498A3" w14:textId="77777777" w:rsidR="00B25CD1" w:rsidRPr="005105BE" w:rsidRDefault="00B25CD1" w:rsidP="007117D9">
            <w:pPr>
              <w:spacing w:before="60" w:after="60" w:line="240" w:lineRule="auto"/>
              <w:jc w:val="right"/>
              <w:rPr>
                <w:b/>
                <w:bCs/>
                <w:color w:val="000000"/>
                <w:sz w:val="20"/>
                <w:szCs w:val="20"/>
              </w:rPr>
            </w:pPr>
            <w:r w:rsidRPr="005105BE">
              <w:rPr>
                <w:b/>
                <w:sz w:val="20"/>
                <w:szCs w:val="20"/>
                <w:lang w:val="zh-CN"/>
              </w:rPr>
              <w:t>5400</w:t>
            </w:r>
          </w:p>
        </w:tc>
        <w:tc>
          <w:tcPr>
            <w:tcW w:w="4415" w:type="dxa"/>
            <w:gridSpan w:val="2"/>
            <w:tcBorders>
              <w:top w:val="single" w:sz="4" w:space="0" w:color="auto"/>
              <w:bottom w:val="single" w:sz="4" w:space="0" w:color="000000" w:themeColor="text1"/>
            </w:tcBorders>
          </w:tcPr>
          <w:p w14:paraId="5140AD82" w14:textId="77777777" w:rsidR="00B25CD1" w:rsidRPr="005105BE" w:rsidRDefault="00B25CD1" w:rsidP="007117D9">
            <w:pPr>
              <w:keepNext/>
              <w:keepLines/>
              <w:spacing w:before="60" w:after="60" w:line="240" w:lineRule="auto"/>
              <w:jc w:val="left"/>
              <w:rPr>
                <w:rFonts w:eastAsia="SimHei"/>
                <w:b/>
                <w:color w:val="000000"/>
                <w:sz w:val="20"/>
                <w:szCs w:val="20"/>
              </w:rPr>
            </w:pPr>
            <w:r w:rsidRPr="005105BE">
              <w:rPr>
                <w:rFonts w:eastAsia="SimHei"/>
                <w:b/>
                <w:bCs/>
                <w:sz w:val="20"/>
                <w:szCs w:val="20"/>
                <w:lang w:val="zh-CN"/>
              </w:rPr>
              <w:t>评价</w:t>
            </w:r>
          </w:p>
        </w:tc>
        <w:tc>
          <w:tcPr>
            <w:tcW w:w="1229" w:type="dxa"/>
            <w:tcBorders>
              <w:top w:val="single" w:sz="4" w:space="0" w:color="auto"/>
              <w:bottom w:val="single" w:sz="4" w:space="0" w:color="000000" w:themeColor="text1"/>
            </w:tcBorders>
          </w:tcPr>
          <w:p w14:paraId="394D3DA7" w14:textId="77777777" w:rsidR="00B25CD1" w:rsidRPr="005105BE" w:rsidRDefault="00B25CD1" w:rsidP="007117D9">
            <w:pPr>
              <w:keepNext/>
              <w:keepLines/>
              <w:spacing w:before="60" w:after="60" w:line="240" w:lineRule="auto"/>
              <w:jc w:val="right"/>
              <w:rPr>
                <w:color w:val="000000"/>
                <w:sz w:val="20"/>
                <w:szCs w:val="20"/>
                <w:lang w:val="en-GB" w:eastAsia="fr-CH"/>
              </w:rPr>
            </w:pPr>
          </w:p>
        </w:tc>
        <w:tc>
          <w:tcPr>
            <w:tcW w:w="1710" w:type="dxa"/>
            <w:tcBorders>
              <w:top w:val="single" w:sz="4" w:space="0" w:color="auto"/>
              <w:bottom w:val="single" w:sz="4" w:space="0" w:color="000000" w:themeColor="text1"/>
            </w:tcBorders>
          </w:tcPr>
          <w:p w14:paraId="6342F8F2" w14:textId="77777777" w:rsidR="00B25CD1" w:rsidRPr="005105BE" w:rsidRDefault="00B25CD1" w:rsidP="007117D9">
            <w:pPr>
              <w:keepNext/>
              <w:keepLines/>
              <w:spacing w:before="60" w:after="60" w:line="240" w:lineRule="auto"/>
              <w:jc w:val="right"/>
              <w:rPr>
                <w:color w:val="000000"/>
                <w:sz w:val="20"/>
                <w:szCs w:val="20"/>
                <w:lang w:val="en-GB" w:eastAsia="fr-CH"/>
              </w:rPr>
            </w:pPr>
          </w:p>
        </w:tc>
      </w:tr>
      <w:tr w:rsidR="00B25CD1" w:rsidRPr="005105BE" w14:paraId="6F390DDC" w14:textId="77777777" w:rsidTr="00EB11F2">
        <w:trPr>
          <w:trHeight w:val="20"/>
        </w:trPr>
        <w:tc>
          <w:tcPr>
            <w:tcW w:w="360" w:type="dxa"/>
            <w:tcBorders>
              <w:top w:val="single" w:sz="4" w:space="0" w:color="000000" w:themeColor="text1"/>
              <w:bottom w:val="single" w:sz="4" w:space="0" w:color="auto"/>
            </w:tcBorders>
          </w:tcPr>
          <w:p w14:paraId="32B0941C" w14:textId="77777777" w:rsidR="00B25CD1" w:rsidRPr="005105BE" w:rsidRDefault="00B25CD1" w:rsidP="007117D9">
            <w:pPr>
              <w:pStyle w:val="Normal-pool"/>
              <w:spacing w:before="60" w:after="60"/>
              <w:rPr>
                <w:sz w:val="20"/>
                <w:szCs w:val="20"/>
              </w:rPr>
            </w:pPr>
          </w:p>
        </w:tc>
        <w:tc>
          <w:tcPr>
            <w:tcW w:w="566" w:type="dxa"/>
            <w:tcBorders>
              <w:top w:val="single" w:sz="4" w:space="0" w:color="000000" w:themeColor="text1"/>
              <w:bottom w:val="single" w:sz="4" w:space="0" w:color="auto"/>
            </w:tcBorders>
          </w:tcPr>
          <w:p w14:paraId="3B2EBE54"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000000" w:themeColor="text1"/>
              <w:bottom w:val="single" w:sz="4" w:space="0" w:color="auto"/>
            </w:tcBorders>
          </w:tcPr>
          <w:p w14:paraId="0B487349"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5401</w:t>
            </w:r>
          </w:p>
        </w:tc>
        <w:tc>
          <w:tcPr>
            <w:tcW w:w="3721" w:type="dxa"/>
            <w:tcBorders>
              <w:top w:val="single" w:sz="4" w:space="0" w:color="000000" w:themeColor="text1"/>
              <w:bottom w:val="single" w:sz="4" w:space="0" w:color="auto"/>
            </w:tcBorders>
          </w:tcPr>
          <w:p w14:paraId="757B7808" w14:textId="77777777" w:rsidR="00B25CD1" w:rsidRPr="005105BE" w:rsidRDefault="00B25CD1" w:rsidP="007117D9">
            <w:pPr>
              <w:spacing w:before="60" w:after="60" w:line="240" w:lineRule="auto"/>
              <w:jc w:val="left"/>
              <w:rPr>
                <w:color w:val="000000"/>
                <w:sz w:val="20"/>
                <w:szCs w:val="20"/>
              </w:rPr>
            </w:pPr>
            <w:r w:rsidRPr="005105BE">
              <w:rPr>
                <w:sz w:val="20"/>
                <w:szCs w:val="20"/>
                <w:lang w:val="zh-CN"/>
              </w:rPr>
              <w:t>最终评价</w:t>
            </w:r>
          </w:p>
        </w:tc>
        <w:tc>
          <w:tcPr>
            <w:tcW w:w="1229" w:type="dxa"/>
            <w:tcBorders>
              <w:top w:val="single" w:sz="4" w:space="0" w:color="000000" w:themeColor="text1"/>
              <w:bottom w:val="single" w:sz="4" w:space="0" w:color="auto"/>
            </w:tcBorders>
          </w:tcPr>
          <w:p w14:paraId="1CB8B3CF" w14:textId="77777777" w:rsidR="00B25CD1" w:rsidRPr="005105BE" w:rsidRDefault="00B25CD1" w:rsidP="007117D9">
            <w:pPr>
              <w:keepNext/>
              <w:keepLines/>
              <w:spacing w:before="60" w:after="60" w:line="240" w:lineRule="auto"/>
              <w:ind w:right="85"/>
              <w:jc w:val="right"/>
              <w:rPr>
                <w:color w:val="000000"/>
                <w:sz w:val="20"/>
                <w:szCs w:val="20"/>
              </w:rPr>
            </w:pPr>
            <w:r w:rsidRPr="005105BE">
              <w:rPr>
                <w:sz w:val="20"/>
                <w:szCs w:val="20"/>
                <w:lang w:val="zh-CN"/>
              </w:rPr>
              <w:t>–</w:t>
            </w:r>
          </w:p>
        </w:tc>
        <w:tc>
          <w:tcPr>
            <w:tcW w:w="1710" w:type="dxa"/>
            <w:tcBorders>
              <w:top w:val="single" w:sz="4" w:space="0" w:color="000000" w:themeColor="text1"/>
              <w:bottom w:val="single" w:sz="4" w:space="0" w:color="auto"/>
            </w:tcBorders>
          </w:tcPr>
          <w:p w14:paraId="74D6CB10"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30 000</w:t>
            </w:r>
          </w:p>
        </w:tc>
      </w:tr>
      <w:tr w:rsidR="00B25CD1" w:rsidRPr="005105BE" w14:paraId="709DA448" w14:textId="77777777" w:rsidTr="00EB11F2">
        <w:trPr>
          <w:trHeight w:val="20"/>
        </w:trPr>
        <w:tc>
          <w:tcPr>
            <w:tcW w:w="360" w:type="dxa"/>
            <w:tcBorders>
              <w:top w:val="single" w:sz="4" w:space="0" w:color="auto"/>
              <w:bottom w:val="single" w:sz="4" w:space="0" w:color="auto"/>
            </w:tcBorders>
          </w:tcPr>
          <w:p w14:paraId="7AD5A43C"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710A809D" w14:textId="77777777" w:rsidR="00B25CD1" w:rsidRPr="005105BE" w:rsidRDefault="00B25CD1" w:rsidP="007117D9">
            <w:pPr>
              <w:spacing w:before="60" w:after="60" w:line="240" w:lineRule="auto"/>
              <w:jc w:val="right"/>
              <w:rPr>
                <w:b/>
                <w:bCs/>
                <w:color w:val="000000"/>
                <w:sz w:val="20"/>
                <w:szCs w:val="20"/>
                <w:lang w:val="en-GB" w:eastAsia="fr-CH"/>
              </w:rPr>
            </w:pPr>
          </w:p>
        </w:tc>
        <w:tc>
          <w:tcPr>
            <w:tcW w:w="694" w:type="dxa"/>
            <w:tcBorders>
              <w:top w:val="single" w:sz="4" w:space="0" w:color="auto"/>
              <w:bottom w:val="single" w:sz="4" w:space="0" w:color="auto"/>
            </w:tcBorders>
          </w:tcPr>
          <w:p w14:paraId="3AF4F9C0" w14:textId="77777777" w:rsidR="00B25CD1" w:rsidRPr="005105BE" w:rsidRDefault="00B25CD1" w:rsidP="007117D9">
            <w:pPr>
              <w:spacing w:before="60" w:after="60" w:line="240" w:lineRule="auto"/>
              <w:jc w:val="left"/>
              <w:rPr>
                <w:b/>
                <w:bCs/>
                <w:color w:val="000000"/>
                <w:sz w:val="20"/>
                <w:szCs w:val="20"/>
              </w:rPr>
            </w:pPr>
            <w:r w:rsidRPr="005105BE">
              <w:rPr>
                <w:b/>
                <w:sz w:val="20"/>
                <w:szCs w:val="20"/>
                <w:lang w:val="zh-CN"/>
              </w:rPr>
              <w:t>5499</w:t>
            </w:r>
          </w:p>
        </w:tc>
        <w:tc>
          <w:tcPr>
            <w:tcW w:w="3721" w:type="dxa"/>
            <w:tcBorders>
              <w:top w:val="single" w:sz="4" w:space="0" w:color="auto"/>
              <w:bottom w:val="single" w:sz="4" w:space="0" w:color="auto"/>
            </w:tcBorders>
          </w:tcPr>
          <w:p w14:paraId="631E182F"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小计</w:t>
            </w:r>
          </w:p>
        </w:tc>
        <w:tc>
          <w:tcPr>
            <w:tcW w:w="1229" w:type="dxa"/>
            <w:tcBorders>
              <w:top w:val="single" w:sz="4" w:space="0" w:color="auto"/>
              <w:bottom w:val="single" w:sz="4" w:space="0" w:color="auto"/>
            </w:tcBorders>
          </w:tcPr>
          <w:p w14:paraId="1492B053" w14:textId="77777777" w:rsidR="00B25CD1" w:rsidRPr="005105BE" w:rsidRDefault="00B25CD1" w:rsidP="007117D9">
            <w:pPr>
              <w:keepNext/>
              <w:keepLines/>
              <w:spacing w:before="60" w:after="60" w:line="240" w:lineRule="auto"/>
              <w:ind w:right="85"/>
              <w:jc w:val="right"/>
              <w:rPr>
                <w:b/>
                <w:color w:val="000000"/>
                <w:sz w:val="20"/>
                <w:szCs w:val="20"/>
              </w:rPr>
            </w:pPr>
            <w:r w:rsidRPr="005105BE">
              <w:rPr>
                <w:b/>
                <w:sz w:val="20"/>
                <w:szCs w:val="20"/>
                <w:lang w:val="zh-CN"/>
              </w:rPr>
              <w:t>–</w:t>
            </w:r>
          </w:p>
        </w:tc>
        <w:tc>
          <w:tcPr>
            <w:tcW w:w="1710" w:type="dxa"/>
            <w:tcBorders>
              <w:top w:val="single" w:sz="4" w:space="0" w:color="auto"/>
              <w:bottom w:val="single" w:sz="4" w:space="0" w:color="auto"/>
            </w:tcBorders>
          </w:tcPr>
          <w:p w14:paraId="5A830D2F"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30 000</w:t>
            </w:r>
          </w:p>
        </w:tc>
      </w:tr>
      <w:tr w:rsidR="00B25CD1" w:rsidRPr="005105BE" w14:paraId="229C3899" w14:textId="77777777" w:rsidTr="00EB11F2">
        <w:trPr>
          <w:trHeight w:val="20"/>
        </w:trPr>
        <w:tc>
          <w:tcPr>
            <w:tcW w:w="360" w:type="dxa"/>
            <w:tcBorders>
              <w:top w:val="single" w:sz="4" w:space="0" w:color="auto"/>
              <w:bottom w:val="single" w:sz="4" w:space="0" w:color="auto"/>
            </w:tcBorders>
          </w:tcPr>
          <w:p w14:paraId="6AB440AF" w14:textId="77777777" w:rsidR="00B25CD1" w:rsidRPr="005105BE" w:rsidRDefault="00B25CD1" w:rsidP="007117D9">
            <w:pPr>
              <w:pStyle w:val="Normal-pool"/>
              <w:spacing w:before="60" w:after="60"/>
              <w:rPr>
                <w:sz w:val="20"/>
                <w:szCs w:val="20"/>
              </w:rPr>
            </w:pPr>
          </w:p>
        </w:tc>
        <w:tc>
          <w:tcPr>
            <w:tcW w:w="566" w:type="dxa"/>
            <w:tcBorders>
              <w:top w:val="single" w:sz="4" w:space="0" w:color="auto"/>
              <w:bottom w:val="single" w:sz="4" w:space="0" w:color="auto"/>
            </w:tcBorders>
          </w:tcPr>
          <w:p w14:paraId="20227462" w14:textId="77777777" w:rsidR="00B25CD1" w:rsidRPr="005105BE" w:rsidRDefault="00B25CD1" w:rsidP="007117D9">
            <w:pPr>
              <w:spacing w:before="60" w:after="60" w:line="240" w:lineRule="auto"/>
              <w:jc w:val="right"/>
              <w:rPr>
                <w:b/>
                <w:bCs/>
                <w:color w:val="000000"/>
                <w:sz w:val="20"/>
                <w:szCs w:val="20"/>
              </w:rPr>
            </w:pPr>
            <w:r w:rsidRPr="005105BE">
              <w:rPr>
                <w:b/>
                <w:sz w:val="20"/>
                <w:szCs w:val="20"/>
                <w:lang w:val="zh-CN"/>
              </w:rPr>
              <w:t>5999</w:t>
            </w:r>
          </w:p>
        </w:tc>
        <w:tc>
          <w:tcPr>
            <w:tcW w:w="4415" w:type="dxa"/>
            <w:gridSpan w:val="2"/>
            <w:tcBorders>
              <w:top w:val="single" w:sz="4" w:space="0" w:color="auto"/>
              <w:bottom w:val="single" w:sz="4" w:space="0" w:color="auto"/>
            </w:tcBorders>
          </w:tcPr>
          <w:p w14:paraId="64D7A246" w14:textId="77777777" w:rsidR="00B25CD1" w:rsidRPr="005105BE" w:rsidRDefault="00B25CD1" w:rsidP="007117D9">
            <w:pPr>
              <w:spacing w:before="60" w:after="60" w:line="240" w:lineRule="auto"/>
              <w:jc w:val="left"/>
              <w:rPr>
                <w:rFonts w:eastAsia="SimHei"/>
                <w:b/>
                <w:bCs/>
                <w:color w:val="000000"/>
                <w:sz w:val="20"/>
                <w:szCs w:val="20"/>
              </w:rPr>
            </w:pPr>
            <w:r w:rsidRPr="005105BE">
              <w:rPr>
                <w:rFonts w:eastAsia="SimHei"/>
                <w:b/>
                <w:bCs/>
                <w:sz w:val="20"/>
                <w:szCs w:val="20"/>
                <w:lang w:val="zh-CN"/>
              </w:rPr>
              <w:t>组成部分共计</w:t>
            </w:r>
          </w:p>
        </w:tc>
        <w:tc>
          <w:tcPr>
            <w:tcW w:w="1229" w:type="dxa"/>
            <w:tcBorders>
              <w:top w:val="single" w:sz="4" w:space="0" w:color="auto"/>
              <w:bottom w:val="single" w:sz="4" w:space="0" w:color="auto"/>
            </w:tcBorders>
          </w:tcPr>
          <w:p w14:paraId="3F794CFE"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16 200</w:t>
            </w:r>
          </w:p>
        </w:tc>
        <w:tc>
          <w:tcPr>
            <w:tcW w:w="1710" w:type="dxa"/>
            <w:tcBorders>
              <w:top w:val="single" w:sz="4" w:space="0" w:color="auto"/>
              <w:bottom w:val="single" w:sz="4" w:space="0" w:color="auto"/>
            </w:tcBorders>
          </w:tcPr>
          <w:p w14:paraId="2B8B85E4" w14:textId="77777777" w:rsidR="00B25CD1" w:rsidRPr="005105BE" w:rsidRDefault="00B25CD1" w:rsidP="007117D9">
            <w:pPr>
              <w:spacing w:before="60" w:after="60" w:line="240" w:lineRule="auto"/>
              <w:ind w:right="593"/>
              <w:jc w:val="right"/>
              <w:rPr>
                <w:b/>
                <w:bCs/>
                <w:color w:val="000000"/>
                <w:sz w:val="20"/>
                <w:szCs w:val="20"/>
              </w:rPr>
            </w:pPr>
            <w:r w:rsidRPr="005105BE">
              <w:rPr>
                <w:b/>
                <w:sz w:val="20"/>
                <w:szCs w:val="20"/>
                <w:lang w:val="zh-CN"/>
              </w:rPr>
              <w:t>49 200</w:t>
            </w:r>
          </w:p>
        </w:tc>
      </w:tr>
      <w:tr w:rsidR="00B25CD1" w:rsidRPr="005105BE" w14:paraId="4F87A122" w14:textId="77777777" w:rsidTr="00EB11F2">
        <w:trPr>
          <w:trHeight w:val="20"/>
        </w:trPr>
        <w:tc>
          <w:tcPr>
            <w:tcW w:w="5341" w:type="dxa"/>
            <w:gridSpan w:val="4"/>
            <w:tcBorders>
              <w:top w:val="single" w:sz="4" w:space="0" w:color="auto"/>
              <w:bottom w:val="single" w:sz="4" w:space="0" w:color="auto"/>
            </w:tcBorders>
          </w:tcPr>
          <w:p w14:paraId="5E3404F8" w14:textId="77777777" w:rsidR="00B25CD1" w:rsidRPr="005105BE" w:rsidRDefault="00B25CD1" w:rsidP="007117D9">
            <w:pPr>
              <w:spacing w:before="60" w:after="60" w:line="240" w:lineRule="auto"/>
              <w:rPr>
                <w:rFonts w:eastAsia="SimHei"/>
                <w:color w:val="000000"/>
                <w:sz w:val="20"/>
                <w:szCs w:val="20"/>
              </w:rPr>
            </w:pPr>
            <w:r w:rsidRPr="005105BE">
              <w:rPr>
                <w:rFonts w:eastAsia="SimHei"/>
                <w:b/>
                <w:bCs/>
                <w:sz w:val="20"/>
                <w:szCs w:val="20"/>
                <w:lang w:val="zh-CN"/>
              </w:rPr>
              <w:t>直接项目费用</w:t>
            </w:r>
          </w:p>
        </w:tc>
        <w:tc>
          <w:tcPr>
            <w:tcW w:w="1229" w:type="dxa"/>
            <w:tcBorders>
              <w:top w:val="single" w:sz="4" w:space="0" w:color="auto"/>
              <w:bottom w:val="single" w:sz="4" w:space="0" w:color="auto"/>
            </w:tcBorders>
          </w:tcPr>
          <w:p w14:paraId="0CAF9190" w14:textId="77777777" w:rsidR="00B25CD1" w:rsidRPr="005105BE" w:rsidRDefault="00B25CD1" w:rsidP="007117D9">
            <w:pPr>
              <w:spacing w:before="60" w:after="60" w:line="240" w:lineRule="auto"/>
              <w:ind w:right="85"/>
              <w:jc w:val="right"/>
              <w:rPr>
                <w:b/>
                <w:color w:val="000000"/>
                <w:sz w:val="20"/>
                <w:szCs w:val="20"/>
              </w:rPr>
            </w:pPr>
            <w:r w:rsidRPr="005105BE">
              <w:rPr>
                <w:b/>
                <w:sz w:val="20"/>
                <w:szCs w:val="20"/>
                <w:lang w:val="zh-CN"/>
              </w:rPr>
              <w:t>2 094 210</w:t>
            </w:r>
          </w:p>
        </w:tc>
        <w:tc>
          <w:tcPr>
            <w:tcW w:w="1710" w:type="dxa"/>
            <w:tcBorders>
              <w:top w:val="single" w:sz="4" w:space="0" w:color="auto"/>
              <w:bottom w:val="single" w:sz="4" w:space="0" w:color="auto"/>
            </w:tcBorders>
          </w:tcPr>
          <w:p w14:paraId="466FF144" w14:textId="77777777" w:rsidR="00B25CD1" w:rsidRPr="005105BE" w:rsidRDefault="00B25CD1" w:rsidP="007117D9">
            <w:pPr>
              <w:spacing w:before="60" w:after="60" w:line="240" w:lineRule="auto"/>
              <w:ind w:right="593"/>
              <w:jc w:val="right"/>
              <w:rPr>
                <w:b/>
                <w:color w:val="000000"/>
                <w:sz w:val="20"/>
                <w:szCs w:val="20"/>
              </w:rPr>
            </w:pPr>
            <w:r w:rsidRPr="005105BE">
              <w:rPr>
                <w:b/>
                <w:sz w:val="20"/>
                <w:szCs w:val="20"/>
                <w:lang w:val="zh-CN"/>
              </w:rPr>
              <w:t>3 198 127</w:t>
            </w:r>
          </w:p>
        </w:tc>
      </w:tr>
      <w:tr w:rsidR="00B25CD1" w:rsidRPr="005105BE" w14:paraId="2B4BA369" w14:textId="77777777" w:rsidTr="00EB11F2">
        <w:trPr>
          <w:trHeight w:val="20"/>
        </w:trPr>
        <w:tc>
          <w:tcPr>
            <w:tcW w:w="5341" w:type="dxa"/>
            <w:gridSpan w:val="4"/>
            <w:tcBorders>
              <w:top w:val="single" w:sz="4" w:space="0" w:color="auto"/>
              <w:bottom w:val="single" w:sz="4" w:space="0" w:color="auto"/>
            </w:tcBorders>
          </w:tcPr>
          <w:p w14:paraId="213D709E" w14:textId="77777777" w:rsidR="00B25CD1" w:rsidRPr="005105BE" w:rsidRDefault="00B25CD1" w:rsidP="007117D9">
            <w:pPr>
              <w:spacing w:before="60" w:after="60" w:line="240" w:lineRule="auto"/>
              <w:rPr>
                <w:rFonts w:eastAsia="SimHei"/>
                <w:color w:val="000000"/>
                <w:sz w:val="20"/>
                <w:szCs w:val="20"/>
              </w:rPr>
            </w:pPr>
            <w:r w:rsidRPr="005105BE">
              <w:rPr>
                <w:rFonts w:eastAsia="SimHei"/>
                <w:b/>
                <w:bCs/>
                <w:sz w:val="20"/>
                <w:szCs w:val="20"/>
                <w:lang w:val="zh-CN"/>
              </w:rPr>
              <w:t>方案支助费用（</w:t>
            </w:r>
            <w:r w:rsidRPr="005105BE">
              <w:rPr>
                <w:rFonts w:eastAsia="SimHei"/>
                <w:b/>
                <w:bCs/>
                <w:sz w:val="20"/>
                <w:szCs w:val="20"/>
                <w:lang w:val="zh-CN"/>
              </w:rPr>
              <w:t>13%</w:t>
            </w:r>
            <w:r w:rsidRPr="005105BE">
              <w:rPr>
                <w:rFonts w:eastAsia="SimHei"/>
                <w:b/>
                <w:bCs/>
                <w:sz w:val="20"/>
                <w:szCs w:val="20"/>
                <w:lang w:val="zh-CN"/>
              </w:rPr>
              <w:t>）</w:t>
            </w:r>
          </w:p>
        </w:tc>
        <w:tc>
          <w:tcPr>
            <w:tcW w:w="1229" w:type="dxa"/>
            <w:tcBorders>
              <w:top w:val="single" w:sz="4" w:space="0" w:color="auto"/>
              <w:bottom w:val="single" w:sz="4" w:space="0" w:color="auto"/>
            </w:tcBorders>
          </w:tcPr>
          <w:p w14:paraId="4D161A04" w14:textId="77777777" w:rsidR="00B25CD1" w:rsidRPr="005105BE" w:rsidRDefault="00B25CD1" w:rsidP="007117D9">
            <w:pPr>
              <w:spacing w:before="60" w:after="60" w:line="240" w:lineRule="auto"/>
              <w:ind w:right="85"/>
              <w:jc w:val="right"/>
              <w:rPr>
                <w:color w:val="000000"/>
                <w:sz w:val="20"/>
                <w:szCs w:val="20"/>
              </w:rPr>
            </w:pPr>
            <w:r w:rsidRPr="005105BE">
              <w:rPr>
                <w:sz w:val="20"/>
                <w:szCs w:val="20"/>
                <w:lang w:val="zh-CN"/>
              </w:rPr>
              <w:t>272 247</w:t>
            </w:r>
          </w:p>
        </w:tc>
        <w:tc>
          <w:tcPr>
            <w:tcW w:w="1710" w:type="dxa"/>
            <w:tcBorders>
              <w:top w:val="single" w:sz="4" w:space="0" w:color="auto"/>
              <w:bottom w:val="single" w:sz="4" w:space="0" w:color="auto"/>
            </w:tcBorders>
          </w:tcPr>
          <w:p w14:paraId="63F0E344" w14:textId="77777777" w:rsidR="00B25CD1" w:rsidRPr="005105BE" w:rsidRDefault="00B25CD1" w:rsidP="007117D9">
            <w:pPr>
              <w:spacing w:before="60" w:after="60" w:line="240" w:lineRule="auto"/>
              <w:ind w:right="593"/>
              <w:jc w:val="right"/>
              <w:rPr>
                <w:color w:val="000000"/>
                <w:sz w:val="20"/>
                <w:szCs w:val="20"/>
              </w:rPr>
            </w:pPr>
            <w:r w:rsidRPr="005105BE">
              <w:rPr>
                <w:sz w:val="20"/>
                <w:szCs w:val="20"/>
                <w:lang w:val="zh-CN"/>
              </w:rPr>
              <w:t>415 757</w:t>
            </w:r>
          </w:p>
        </w:tc>
      </w:tr>
      <w:tr w:rsidR="00B25CD1" w:rsidRPr="005105BE" w14:paraId="116D1867" w14:textId="77777777" w:rsidTr="00EB11F2">
        <w:trPr>
          <w:trHeight w:val="20"/>
        </w:trPr>
        <w:tc>
          <w:tcPr>
            <w:tcW w:w="360" w:type="dxa"/>
            <w:tcBorders>
              <w:top w:val="single" w:sz="4" w:space="0" w:color="auto"/>
              <w:bottom w:val="single" w:sz="12" w:space="0" w:color="auto"/>
            </w:tcBorders>
          </w:tcPr>
          <w:p w14:paraId="0FC8C8B7" w14:textId="77777777" w:rsidR="00B25CD1" w:rsidRPr="005105BE" w:rsidRDefault="00B25CD1" w:rsidP="007117D9">
            <w:pPr>
              <w:spacing w:before="60" w:after="60" w:line="240" w:lineRule="auto"/>
              <w:jc w:val="right"/>
              <w:rPr>
                <w:rFonts w:eastAsia="SimHei"/>
                <w:b/>
                <w:bCs/>
                <w:color w:val="000000"/>
                <w:sz w:val="20"/>
                <w:szCs w:val="20"/>
              </w:rPr>
            </w:pPr>
            <w:r w:rsidRPr="005105BE">
              <w:rPr>
                <w:rFonts w:eastAsia="SimHei"/>
                <w:b/>
                <w:sz w:val="20"/>
                <w:szCs w:val="20"/>
                <w:lang w:val="zh-CN"/>
              </w:rPr>
              <w:t>99</w:t>
            </w:r>
          </w:p>
        </w:tc>
        <w:tc>
          <w:tcPr>
            <w:tcW w:w="4981" w:type="dxa"/>
            <w:gridSpan w:val="3"/>
            <w:tcBorders>
              <w:top w:val="single" w:sz="4" w:space="0" w:color="auto"/>
              <w:bottom w:val="single" w:sz="12" w:space="0" w:color="auto"/>
            </w:tcBorders>
          </w:tcPr>
          <w:p w14:paraId="24C8D898" w14:textId="77777777" w:rsidR="00B25CD1" w:rsidRPr="005105BE" w:rsidRDefault="00B25CD1" w:rsidP="007117D9">
            <w:pPr>
              <w:spacing w:before="60" w:after="60" w:line="240" w:lineRule="auto"/>
              <w:rPr>
                <w:rFonts w:eastAsia="SimHei"/>
                <w:b/>
                <w:bCs/>
                <w:color w:val="000000"/>
                <w:sz w:val="20"/>
                <w:szCs w:val="20"/>
              </w:rPr>
            </w:pPr>
            <w:r w:rsidRPr="005105BE">
              <w:rPr>
                <w:rFonts w:eastAsia="SimHei"/>
                <w:b/>
                <w:bCs/>
                <w:sz w:val="20"/>
                <w:szCs w:val="20"/>
                <w:lang w:val="zh-CN"/>
              </w:rPr>
              <w:t>总计</w:t>
            </w:r>
          </w:p>
        </w:tc>
        <w:tc>
          <w:tcPr>
            <w:tcW w:w="1229" w:type="dxa"/>
            <w:tcBorders>
              <w:top w:val="single" w:sz="4" w:space="0" w:color="auto"/>
              <w:bottom w:val="single" w:sz="12" w:space="0" w:color="auto"/>
            </w:tcBorders>
          </w:tcPr>
          <w:p w14:paraId="4829F6F7" w14:textId="77777777" w:rsidR="00B25CD1" w:rsidRPr="005105BE" w:rsidRDefault="00B25CD1" w:rsidP="007117D9">
            <w:pPr>
              <w:spacing w:before="60" w:after="60" w:line="240" w:lineRule="auto"/>
              <w:ind w:right="85"/>
              <w:jc w:val="right"/>
              <w:rPr>
                <w:b/>
                <w:bCs/>
                <w:color w:val="000000"/>
                <w:sz w:val="20"/>
                <w:szCs w:val="20"/>
              </w:rPr>
            </w:pPr>
            <w:r w:rsidRPr="005105BE">
              <w:rPr>
                <w:b/>
                <w:sz w:val="20"/>
                <w:szCs w:val="20"/>
                <w:lang w:val="zh-CN"/>
              </w:rPr>
              <w:t>2 366 457</w:t>
            </w:r>
          </w:p>
        </w:tc>
        <w:tc>
          <w:tcPr>
            <w:tcW w:w="1710" w:type="dxa"/>
            <w:tcBorders>
              <w:top w:val="single" w:sz="4" w:space="0" w:color="auto"/>
              <w:bottom w:val="single" w:sz="12" w:space="0" w:color="auto"/>
            </w:tcBorders>
          </w:tcPr>
          <w:p w14:paraId="0CF440F8" w14:textId="77777777" w:rsidR="00B25CD1" w:rsidRPr="005105BE" w:rsidRDefault="00B25CD1" w:rsidP="007117D9">
            <w:pPr>
              <w:spacing w:before="60" w:after="60" w:line="240" w:lineRule="auto"/>
              <w:ind w:right="593"/>
              <w:jc w:val="right"/>
              <w:rPr>
                <w:b/>
                <w:bCs/>
                <w:color w:val="000000"/>
                <w:sz w:val="20"/>
                <w:szCs w:val="20"/>
              </w:rPr>
            </w:pPr>
            <w:r w:rsidRPr="005105BE">
              <w:rPr>
                <w:b/>
                <w:sz w:val="20"/>
                <w:szCs w:val="20"/>
                <w:lang w:val="zh-CN"/>
              </w:rPr>
              <w:t>3 613 884</w:t>
            </w:r>
          </w:p>
        </w:tc>
      </w:tr>
    </w:tbl>
    <w:p w14:paraId="214DE4A3" w14:textId="36581CBA" w:rsidR="00B25CD1" w:rsidRPr="009B3A35" w:rsidRDefault="00EB11F2" w:rsidP="00B25CD1">
      <w:pPr>
        <w:pStyle w:val="Normal-pool"/>
        <w:spacing w:before="60"/>
        <w:ind w:left="1134"/>
        <w:rPr>
          <w:lang w:eastAsia="zh-CN"/>
        </w:rPr>
      </w:pPr>
      <w:r>
        <w:rPr>
          <w:vertAlign w:val="superscript"/>
          <w:lang w:val="zh-CN" w:eastAsia="zh-CN"/>
        </w:rPr>
        <w:t xml:space="preserve">  </w:t>
      </w:r>
      <w:r w:rsidR="00B25CD1" w:rsidRPr="009B3A35">
        <w:rPr>
          <w:vertAlign w:val="superscript"/>
          <w:lang w:val="zh-CN" w:eastAsia="zh-CN"/>
        </w:rPr>
        <w:t xml:space="preserve">a </w:t>
      </w:r>
      <w:r w:rsidR="00B25CD1" w:rsidRPr="009B3A35">
        <w:rPr>
          <w:lang w:val="zh-CN" w:eastAsia="zh-CN"/>
        </w:rPr>
        <w:t>由全环基金项目供资的职位。</w:t>
      </w:r>
    </w:p>
    <w:tbl>
      <w:tblPr>
        <w:tblW w:w="0" w:type="auto"/>
        <w:jc w:val="right"/>
        <w:tblCellMar>
          <w:top w:w="28" w:type="dxa"/>
          <w:left w:w="17" w:type="dxa"/>
          <w:bottom w:w="28" w:type="dxa"/>
          <w:right w:w="17" w:type="dxa"/>
        </w:tblCellMar>
        <w:tblLook w:val="04A0" w:firstRow="1" w:lastRow="0" w:firstColumn="1" w:lastColumn="0" w:noHBand="0" w:noVBand="1"/>
      </w:tblPr>
      <w:tblGrid>
        <w:gridCol w:w="1841"/>
        <w:gridCol w:w="1842"/>
        <w:gridCol w:w="1843"/>
        <w:gridCol w:w="1844"/>
        <w:gridCol w:w="1844"/>
      </w:tblGrid>
      <w:tr w:rsidR="00EB11F2" w:rsidRPr="00EB11F2" w14:paraId="0032102E" w14:textId="77777777" w:rsidTr="007117D9">
        <w:trPr>
          <w:jc w:val="right"/>
        </w:trPr>
        <w:tc>
          <w:tcPr>
            <w:tcW w:w="1921" w:type="dxa"/>
            <w:shd w:val="clear" w:color="auto" w:fill="auto"/>
            <w:tcMar>
              <w:left w:w="57" w:type="dxa"/>
              <w:right w:w="57" w:type="dxa"/>
            </w:tcMar>
          </w:tcPr>
          <w:p w14:paraId="22E7A16F" w14:textId="77777777" w:rsidR="00EB11F2" w:rsidRPr="00EB11F2" w:rsidRDefault="00EB11F2" w:rsidP="00EB11F2">
            <w:pPr>
              <w:pStyle w:val="Normal-pool"/>
              <w:spacing w:before="520"/>
              <w:rPr>
                <w:sz w:val="24"/>
                <w:szCs w:val="24"/>
                <w:lang w:eastAsia="zh-CN"/>
              </w:rPr>
            </w:pPr>
          </w:p>
        </w:tc>
        <w:tc>
          <w:tcPr>
            <w:tcW w:w="1922" w:type="dxa"/>
            <w:shd w:val="clear" w:color="auto" w:fill="auto"/>
            <w:tcMar>
              <w:left w:w="57" w:type="dxa"/>
              <w:right w:w="57" w:type="dxa"/>
            </w:tcMar>
          </w:tcPr>
          <w:p w14:paraId="2B28DABE" w14:textId="77777777" w:rsidR="00EB11F2" w:rsidRPr="00EB11F2" w:rsidRDefault="00EB11F2" w:rsidP="00EB11F2">
            <w:pPr>
              <w:pStyle w:val="Normal-pool"/>
              <w:spacing w:before="520"/>
              <w:rPr>
                <w:sz w:val="24"/>
                <w:szCs w:val="24"/>
                <w:lang w:eastAsia="zh-CN"/>
              </w:rPr>
            </w:pPr>
          </w:p>
        </w:tc>
        <w:tc>
          <w:tcPr>
            <w:tcW w:w="1922" w:type="dxa"/>
            <w:tcBorders>
              <w:bottom w:val="single" w:sz="4" w:space="0" w:color="auto"/>
            </w:tcBorders>
            <w:shd w:val="clear" w:color="auto" w:fill="auto"/>
            <w:tcMar>
              <w:left w:w="57" w:type="dxa"/>
              <w:right w:w="57" w:type="dxa"/>
            </w:tcMar>
          </w:tcPr>
          <w:p w14:paraId="595C866F" w14:textId="77777777" w:rsidR="00EB11F2" w:rsidRPr="00EB11F2" w:rsidRDefault="00EB11F2" w:rsidP="00EB11F2">
            <w:pPr>
              <w:pStyle w:val="Normal-pool"/>
              <w:spacing w:before="520"/>
              <w:rPr>
                <w:sz w:val="24"/>
                <w:szCs w:val="24"/>
                <w:lang w:eastAsia="zh-CN"/>
              </w:rPr>
            </w:pPr>
          </w:p>
        </w:tc>
        <w:tc>
          <w:tcPr>
            <w:tcW w:w="1923" w:type="dxa"/>
            <w:shd w:val="clear" w:color="auto" w:fill="auto"/>
            <w:tcMar>
              <w:left w:w="57" w:type="dxa"/>
              <w:right w:w="57" w:type="dxa"/>
            </w:tcMar>
          </w:tcPr>
          <w:p w14:paraId="4D9E413E" w14:textId="77777777" w:rsidR="00EB11F2" w:rsidRPr="00EB11F2" w:rsidRDefault="00EB11F2" w:rsidP="00EB11F2">
            <w:pPr>
              <w:pStyle w:val="Normal-pool"/>
              <w:spacing w:before="520"/>
              <w:rPr>
                <w:sz w:val="24"/>
                <w:szCs w:val="24"/>
                <w:lang w:eastAsia="zh-CN"/>
              </w:rPr>
            </w:pPr>
          </w:p>
        </w:tc>
        <w:tc>
          <w:tcPr>
            <w:tcW w:w="1923" w:type="dxa"/>
            <w:shd w:val="clear" w:color="auto" w:fill="auto"/>
            <w:tcMar>
              <w:left w:w="57" w:type="dxa"/>
              <w:right w:w="57" w:type="dxa"/>
            </w:tcMar>
          </w:tcPr>
          <w:p w14:paraId="4B39B719" w14:textId="77777777" w:rsidR="00EB11F2" w:rsidRPr="00EB11F2" w:rsidRDefault="00EB11F2" w:rsidP="00EB11F2">
            <w:pPr>
              <w:pStyle w:val="Normal-pool"/>
              <w:spacing w:before="520"/>
              <w:rPr>
                <w:sz w:val="24"/>
                <w:szCs w:val="24"/>
                <w:lang w:eastAsia="zh-CN"/>
              </w:rPr>
            </w:pPr>
          </w:p>
        </w:tc>
      </w:tr>
    </w:tbl>
    <w:p w14:paraId="14506C8A" w14:textId="77777777" w:rsidR="004D236E" w:rsidRPr="00C221F8" w:rsidRDefault="004D236E" w:rsidP="000D32AA">
      <w:pPr>
        <w:pStyle w:val="Normal-pool"/>
        <w:jc w:val="both"/>
        <w:rPr>
          <w:sz w:val="24"/>
          <w:szCs w:val="24"/>
          <w:lang w:eastAsia="zh-CN"/>
        </w:rPr>
      </w:pPr>
    </w:p>
    <w:sectPr w:rsidR="004D236E" w:rsidRPr="00C221F8" w:rsidSect="003541BF">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907" w:right="1274"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354B7" w14:textId="77777777" w:rsidR="00E97DB0" w:rsidRDefault="00E97DB0">
      <w:r>
        <w:separator/>
      </w:r>
    </w:p>
  </w:endnote>
  <w:endnote w:type="continuationSeparator" w:id="0">
    <w:p w14:paraId="324CCF41" w14:textId="77777777" w:rsidR="00E97DB0" w:rsidRDefault="00E9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6860" w14:textId="55647F9F" w:rsidR="00E97DB0" w:rsidRPr="006178E5" w:rsidRDefault="00E97DB0">
    <w:pPr>
      <w:pStyle w:val="Footer"/>
      <w:rPr>
        <w:b w:val="0"/>
        <w:sz w:val="20"/>
        <w:szCs w:val="20"/>
      </w:rPr>
    </w:pPr>
    <w:r w:rsidRPr="006178E5">
      <w:rPr>
        <w:rStyle w:val="PageNumber"/>
        <w:b/>
        <w:sz w:val="20"/>
        <w:szCs w:val="20"/>
      </w:rPr>
      <w:fldChar w:fldCharType="begin"/>
    </w:r>
    <w:r w:rsidRPr="006178E5">
      <w:rPr>
        <w:rStyle w:val="PageNumber"/>
        <w:b/>
        <w:sz w:val="20"/>
        <w:szCs w:val="20"/>
      </w:rPr>
      <w:instrText xml:space="preserve"> PAGE </w:instrText>
    </w:r>
    <w:r w:rsidRPr="006178E5">
      <w:rPr>
        <w:rStyle w:val="PageNumber"/>
        <w:b/>
        <w:sz w:val="20"/>
        <w:szCs w:val="20"/>
      </w:rPr>
      <w:fldChar w:fldCharType="separate"/>
    </w:r>
    <w:r>
      <w:rPr>
        <w:rStyle w:val="PageNumber"/>
        <w:b/>
        <w:sz w:val="20"/>
        <w:szCs w:val="20"/>
      </w:rPr>
      <w:t>32</w:t>
    </w:r>
    <w:r w:rsidRPr="006178E5">
      <w:rPr>
        <w:rStyle w:val="PageNumber"/>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251B" w14:textId="18B691B5" w:rsidR="00E97DB0" w:rsidRPr="006178E5" w:rsidRDefault="00E97DB0" w:rsidP="00035EDE">
    <w:pPr>
      <w:pStyle w:val="Footer"/>
      <w:jc w:val="right"/>
      <w:rPr>
        <w:b w:val="0"/>
        <w:sz w:val="20"/>
        <w:szCs w:val="20"/>
      </w:rPr>
    </w:pPr>
    <w:r w:rsidRPr="006178E5">
      <w:rPr>
        <w:rStyle w:val="PageNumber"/>
        <w:b/>
        <w:sz w:val="20"/>
        <w:szCs w:val="20"/>
      </w:rPr>
      <w:fldChar w:fldCharType="begin"/>
    </w:r>
    <w:r w:rsidRPr="006178E5">
      <w:rPr>
        <w:rStyle w:val="PageNumber"/>
        <w:b/>
        <w:sz w:val="20"/>
        <w:szCs w:val="20"/>
      </w:rPr>
      <w:instrText xml:space="preserve"> PAGE </w:instrText>
    </w:r>
    <w:r w:rsidRPr="006178E5">
      <w:rPr>
        <w:rStyle w:val="PageNumber"/>
        <w:b/>
        <w:sz w:val="20"/>
        <w:szCs w:val="20"/>
      </w:rPr>
      <w:fldChar w:fldCharType="separate"/>
    </w:r>
    <w:r>
      <w:rPr>
        <w:rStyle w:val="PageNumber"/>
        <w:b/>
        <w:sz w:val="20"/>
        <w:szCs w:val="20"/>
      </w:rPr>
      <w:t>33</w:t>
    </w:r>
    <w:r w:rsidRPr="006178E5">
      <w:rPr>
        <w:rStyle w:val="PageNumbe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DB48" w14:textId="4C4BC826" w:rsidR="00E97DB0" w:rsidRPr="001F3AC3" w:rsidRDefault="00E97DB0" w:rsidP="004D236E">
    <w:pPr>
      <w:pStyle w:val="Footer"/>
      <w:tabs>
        <w:tab w:val="clear" w:pos="4320"/>
        <w:tab w:val="clear"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42E1D" w14:textId="77777777" w:rsidR="00E97DB0" w:rsidRDefault="00E97DB0" w:rsidP="008E6147">
      <w:pPr>
        <w:spacing w:after="0" w:line="240" w:lineRule="auto"/>
        <w:ind w:left="619"/>
      </w:pPr>
      <w:r>
        <w:separator/>
      </w:r>
    </w:p>
  </w:footnote>
  <w:footnote w:type="continuationSeparator" w:id="0">
    <w:p w14:paraId="0D9B9065" w14:textId="77777777" w:rsidR="00E97DB0" w:rsidRDefault="00E97DB0">
      <w:r>
        <w:continuationSeparator/>
      </w:r>
    </w:p>
  </w:footnote>
  <w:footnote w:id="1">
    <w:p w14:paraId="4449040D" w14:textId="1EE60A05" w:rsidR="00E97DB0" w:rsidRPr="008E6147" w:rsidRDefault="00E97DB0" w:rsidP="008E6147">
      <w:pPr>
        <w:pStyle w:val="FootnoteText"/>
        <w:tabs>
          <w:tab w:val="left" w:pos="624"/>
        </w:tabs>
        <w:spacing w:after="40" w:line="240" w:lineRule="auto"/>
        <w:ind w:firstLine="792"/>
        <w:rPr>
          <w:spacing w:val="0"/>
          <w:w w:val="100"/>
          <w:kern w:val="0"/>
          <w:sz w:val="20"/>
        </w:rPr>
      </w:pPr>
      <w:r w:rsidRPr="008E6147">
        <w:rPr>
          <w:rStyle w:val="FootnoteReference"/>
          <w:spacing w:val="0"/>
          <w:w w:val="100"/>
          <w:kern w:val="0"/>
          <w:position w:val="0"/>
          <w:szCs w:val="20"/>
          <w:lang w:val="zh-CN"/>
        </w:rPr>
        <w:footnoteRef/>
      </w:r>
      <w:r w:rsidRPr="008E6147">
        <w:rPr>
          <w:spacing w:val="0"/>
          <w:w w:val="100"/>
          <w:kern w:val="0"/>
          <w:sz w:val="20"/>
          <w:lang w:val="zh-CN"/>
        </w:rPr>
        <w:t xml:space="preserve"> </w:t>
      </w:r>
      <w:r w:rsidRPr="008E6147">
        <w:rPr>
          <w:spacing w:val="0"/>
          <w:w w:val="100"/>
          <w:kern w:val="0"/>
          <w:sz w:val="20"/>
          <w:lang w:val="zh-CN"/>
        </w:rPr>
        <w:t>本附件未经正式编辑。</w:t>
      </w:r>
    </w:p>
  </w:footnote>
  <w:footnote w:id="2">
    <w:p w14:paraId="402D4176" w14:textId="77777777" w:rsidR="00E97DB0" w:rsidRPr="008E6147" w:rsidRDefault="00E97DB0" w:rsidP="008E6147">
      <w:pPr>
        <w:pStyle w:val="FootnoteText"/>
        <w:tabs>
          <w:tab w:val="left" w:pos="624"/>
        </w:tabs>
        <w:spacing w:after="40" w:line="240" w:lineRule="auto"/>
        <w:ind w:firstLine="792"/>
        <w:rPr>
          <w:spacing w:val="0"/>
          <w:w w:val="100"/>
          <w:kern w:val="0"/>
          <w:sz w:val="20"/>
        </w:rPr>
      </w:pPr>
      <w:r w:rsidRPr="008E6147">
        <w:rPr>
          <w:rStyle w:val="FootnoteReference"/>
          <w:spacing w:val="0"/>
          <w:w w:val="100"/>
          <w:kern w:val="0"/>
          <w:position w:val="0"/>
          <w:szCs w:val="20"/>
          <w:lang w:val="zh-CN"/>
        </w:rPr>
        <w:footnoteRef/>
      </w:r>
      <w:r w:rsidRPr="008E6147">
        <w:rPr>
          <w:spacing w:val="0"/>
          <w:w w:val="100"/>
          <w:kern w:val="0"/>
          <w:sz w:val="20"/>
          <w:lang w:val="zh-CN"/>
        </w:rPr>
        <w:t xml:space="preserve"> </w:t>
      </w:r>
      <w:r w:rsidRPr="008E6147">
        <w:rPr>
          <w:spacing w:val="0"/>
          <w:w w:val="100"/>
          <w:kern w:val="0"/>
          <w:sz w:val="20"/>
          <w:lang w:val="zh-CN"/>
        </w:rPr>
        <w:t>这些方括号适用于全文中的</w:t>
      </w:r>
      <w:r w:rsidRPr="008E6147">
        <w:rPr>
          <w:rFonts w:ascii="SimSun" w:hAnsi="SimSun"/>
          <w:spacing w:val="0"/>
          <w:w w:val="100"/>
          <w:kern w:val="0"/>
          <w:sz w:val="20"/>
          <w:lang w:val="zh-CN"/>
        </w:rPr>
        <w:t>“废物”</w:t>
      </w:r>
      <w:r w:rsidRPr="008E6147">
        <w:rPr>
          <w:spacing w:val="0"/>
          <w:w w:val="100"/>
          <w:kern w:val="0"/>
          <w:sz w:val="20"/>
          <w:lang w:val="zh-CN"/>
        </w:rPr>
        <w:t>一词。</w:t>
      </w:r>
    </w:p>
  </w:footnote>
  <w:footnote w:id="3">
    <w:p w14:paraId="2335246F" w14:textId="77777777" w:rsidR="00E97DB0" w:rsidRPr="00770EC8" w:rsidRDefault="00E97DB0" w:rsidP="00770EC8">
      <w:pPr>
        <w:pStyle w:val="FootnoteText"/>
        <w:tabs>
          <w:tab w:val="left" w:pos="624"/>
        </w:tabs>
        <w:spacing w:after="40" w:line="240" w:lineRule="auto"/>
        <w:ind w:firstLine="792"/>
        <w:rPr>
          <w:spacing w:val="0"/>
          <w:w w:val="100"/>
          <w:kern w:val="0"/>
          <w:sz w:val="20"/>
        </w:rPr>
      </w:pPr>
      <w:r w:rsidRPr="00770EC8">
        <w:rPr>
          <w:rStyle w:val="FootnoteReference"/>
          <w:spacing w:val="0"/>
          <w:w w:val="100"/>
          <w:kern w:val="0"/>
          <w:position w:val="0"/>
          <w:szCs w:val="20"/>
          <w:lang w:val="zh-CN"/>
        </w:rPr>
        <w:footnoteRef/>
      </w:r>
      <w:r w:rsidRPr="00770EC8">
        <w:rPr>
          <w:spacing w:val="0"/>
          <w:w w:val="100"/>
          <w:kern w:val="0"/>
          <w:sz w:val="20"/>
          <w:lang w:val="zh-CN"/>
        </w:rPr>
        <w:t xml:space="preserve"> </w:t>
      </w:r>
      <w:r w:rsidRPr="00770EC8">
        <w:rPr>
          <w:spacing w:val="0"/>
          <w:w w:val="100"/>
          <w:kern w:val="0"/>
          <w:sz w:val="20"/>
          <w:lang w:val="zh-CN"/>
        </w:rPr>
        <w:t>未经联络小组充分审查的具体目标。</w:t>
      </w:r>
    </w:p>
  </w:footnote>
  <w:footnote w:id="4">
    <w:p w14:paraId="48C384A0" w14:textId="77777777" w:rsidR="00E97DB0" w:rsidRPr="007117D9" w:rsidRDefault="00E97DB0" w:rsidP="007117D9">
      <w:pPr>
        <w:pStyle w:val="FootnoteText"/>
        <w:tabs>
          <w:tab w:val="left" w:pos="624"/>
        </w:tabs>
        <w:spacing w:after="40" w:line="240" w:lineRule="auto"/>
        <w:ind w:firstLine="792"/>
        <w:rPr>
          <w:spacing w:val="0"/>
          <w:w w:val="100"/>
          <w:kern w:val="0"/>
          <w:sz w:val="20"/>
        </w:rPr>
      </w:pPr>
      <w:r w:rsidRPr="007117D9">
        <w:rPr>
          <w:rStyle w:val="FootnoteReference"/>
          <w:spacing w:val="0"/>
          <w:w w:val="100"/>
          <w:kern w:val="0"/>
          <w:position w:val="0"/>
          <w:szCs w:val="20"/>
          <w:lang w:val="zh-CN"/>
        </w:rPr>
        <w:footnoteRef/>
      </w:r>
      <w:r w:rsidRPr="007117D9">
        <w:rPr>
          <w:spacing w:val="0"/>
          <w:w w:val="100"/>
          <w:kern w:val="0"/>
          <w:sz w:val="20"/>
          <w:lang w:val="zh-CN"/>
        </w:rPr>
        <w:t xml:space="preserve"> UNEP/EA.4/L.9</w:t>
      </w:r>
    </w:p>
  </w:footnote>
  <w:footnote w:id="5">
    <w:p w14:paraId="0FC3C0D9" w14:textId="77777777" w:rsidR="00E97DB0" w:rsidRPr="00905C7F" w:rsidRDefault="00E97DB0" w:rsidP="00905C7F">
      <w:pPr>
        <w:tabs>
          <w:tab w:val="left" w:pos="624"/>
        </w:tabs>
        <w:spacing w:before="20" w:after="40" w:line="240" w:lineRule="auto"/>
        <w:ind w:left="1247"/>
        <w:jc w:val="left"/>
        <w:rPr>
          <w:noProof/>
          <w:sz w:val="20"/>
          <w:szCs w:val="20"/>
        </w:rPr>
      </w:pPr>
      <w:r w:rsidRPr="00905C7F">
        <w:rPr>
          <w:rStyle w:val="FootnoteReference"/>
          <w:spacing w:val="0"/>
          <w:w w:val="100"/>
          <w:position w:val="0"/>
          <w:szCs w:val="20"/>
          <w:lang w:val="zh-CN"/>
        </w:rPr>
        <w:footnoteRef/>
      </w:r>
      <w:r w:rsidRPr="00905C7F">
        <w:rPr>
          <w:sz w:val="20"/>
          <w:szCs w:val="20"/>
          <w:lang w:val="zh-CN"/>
        </w:rPr>
        <w:t xml:space="preserve">  </w:t>
      </w:r>
      <w:r w:rsidRPr="00905C7F">
        <w:rPr>
          <w:sz w:val="20"/>
          <w:szCs w:val="20"/>
          <w:lang w:val="zh-CN"/>
        </w:rPr>
        <w:t>在联络小组中提出和（或）重新制定了以下目标，但未进行讨论：</w:t>
      </w:r>
    </w:p>
    <w:p w14:paraId="63CA0CB0" w14:textId="06D654A2" w:rsidR="00E97DB0" w:rsidRPr="00905C7F" w:rsidRDefault="00E97DB0" w:rsidP="00905C7F">
      <w:pPr>
        <w:tabs>
          <w:tab w:val="left" w:pos="624"/>
        </w:tabs>
        <w:spacing w:before="20" w:after="40" w:line="240" w:lineRule="auto"/>
        <w:ind w:left="1247"/>
        <w:jc w:val="left"/>
        <w:rPr>
          <w:bCs/>
          <w:noProof/>
          <w:sz w:val="20"/>
          <w:szCs w:val="20"/>
        </w:rPr>
      </w:pPr>
      <w:r w:rsidRPr="00905C7F">
        <w:rPr>
          <w:rFonts w:eastAsia="SimHei"/>
          <w:b/>
          <w:bCs/>
          <w:sz w:val="20"/>
          <w:szCs w:val="20"/>
          <w:lang w:val="zh-CN"/>
        </w:rPr>
        <w:t>战略目标</w:t>
      </w:r>
      <w:r w:rsidRPr="00905C7F">
        <w:rPr>
          <w:rFonts w:eastAsia="SimHei"/>
          <w:b/>
          <w:bCs/>
          <w:sz w:val="20"/>
          <w:szCs w:val="20"/>
          <w:lang w:val="zh-CN"/>
        </w:rPr>
        <w:t>A</w:t>
      </w:r>
      <w:r w:rsidRPr="00905C7F">
        <w:rPr>
          <w:rFonts w:eastAsia="SimHei"/>
          <w:b/>
          <w:bCs/>
          <w:sz w:val="20"/>
          <w:szCs w:val="20"/>
          <w:lang w:val="zh-CN"/>
        </w:rPr>
        <w:t>下的目标</w:t>
      </w:r>
      <w:r w:rsidRPr="00905C7F">
        <w:rPr>
          <w:sz w:val="20"/>
          <w:szCs w:val="20"/>
          <w:lang w:val="zh-CN"/>
        </w:rPr>
        <w:t>：制定纳入</w:t>
      </w:r>
      <w:r w:rsidRPr="00905C7F">
        <w:rPr>
          <w:sz w:val="20"/>
          <w:szCs w:val="20"/>
        </w:rPr>
        <w:t>总体方向和指导意见</w:t>
      </w:r>
      <w:r w:rsidRPr="00905C7F">
        <w:rPr>
          <w:sz w:val="20"/>
          <w:szCs w:val="20"/>
          <w:lang w:val="zh-CN"/>
        </w:rPr>
        <w:t>要素的</w:t>
      </w:r>
      <w:r w:rsidRPr="00905C7F">
        <w:rPr>
          <w:rFonts w:ascii="SimSun" w:hAnsi="SimSun"/>
          <w:sz w:val="20"/>
          <w:szCs w:val="20"/>
          <w:lang w:val="zh-CN"/>
        </w:rPr>
        <w:t>“</w:t>
      </w:r>
      <w:r w:rsidRPr="00905C7F">
        <w:rPr>
          <w:sz w:val="20"/>
          <w:szCs w:val="20"/>
          <w:lang w:val="zh-CN"/>
        </w:rPr>
        <w:t>化学品和废物管理行为准则</w:t>
      </w:r>
      <w:r w:rsidRPr="00905C7F">
        <w:rPr>
          <w:rFonts w:ascii="SimSun" w:hAnsi="SimSun"/>
          <w:sz w:val="20"/>
          <w:szCs w:val="20"/>
          <w:lang w:val="zh-CN"/>
        </w:rPr>
        <w:t>”</w:t>
      </w:r>
      <w:r w:rsidRPr="00905C7F">
        <w:rPr>
          <w:sz w:val="20"/>
          <w:szCs w:val="20"/>
          <w:lang w:val="zh-CN"/>
        </w:rPr>
        <w:t>，各国将其规定纳入国家立法。</w:t>
      </w:r>
    </w:p>
    <w:p w14:paraId="59559D31" w14:textId="77777777" w:rsidR="00E97DB0" w:rsidRPr="00905C7F" w:rsidRDefault="00E97DB0" w:rsidP="00905C7F">
      <w:pPr>
        <w:tabs>
          <w:tab w:val="left" w:pos="624"/>
        </w:tabs>
        <w:spacing w:before="20" w:after="40" w:line="240" w:lineRule="auto"/>
        <w:ind w:left="1247"/>
        <w:jc w:val="left"/>
        <w:rPr>
          <w:noProof/>
          <w:spacing w:val="-8"/>
          <w:sz w:val="20"/>
          <w:szCs w:val="20"/>
        </w:rPr>
      </w:pPr>
      <w:r w:rsidRPr="00905C7F">
        <w:rPr>
          <w:rFonts w:eastAsia="SimHei"/>
          <w:b/>
          <w:bCs/>
          <w:sz w:val="20"/>
          <w:szCs w:val="20"/>
          <w:lang w:val="zh-CN"/>
        </w:rPr>
        <w:t>战略目标</w:t>
      </w:r>
      <w:r w:rsidRPr="00905C7F">
        <w:rPr>
          <w:rFonts w:eastAsia="SimHei"/>
          <w:b/>
          <w:bCs/>
          <w:sz w:val="20"/>
          <w:szCs w:val="20"/>
          <w:lang w:val="zh-CN"/>
        </w:rPr>
        <w:t>A</w:t>
      </w:r>
      <w:r w:rsidRPr="00905C7F">
        <w:rPr>
          <w:rFonts w:eastAsia="SimHei"/>
          <w:b/>
          <w:bCs/>
          <w:sz w:val="20"/>
          <w:szCs w:val="20"/>
          <w:lang w:val="zh-CN"/>
        </w:rPr>
        <w:t>下的目标</w:t>
      </w:r>
      <w:r w:rsidRPr="00905C7F">
        <w:rPr>
          <w:sz w:val="20"/>
          <w:szCs w:val="20"/>
          <w:lang w:val="zh-CN"/>
        </w:rPr>
        <w:t>：</w:t>
      </w:r>
      <w:r w:rsidRPr="00905C7F">
        <w:rPr>
          <w:spacing w:val="-8"/>
          <w:sz w:val="20"/>
          <w:szCs w:val="20"/>
          <w:lang w:val="zh-CN"/>
        </w:rPr>
        <w:t>国家、行业、化学品方案和其他有相应能力的利益攸关方通过提供技术和非财政援助，与发展中国家合作，使必要的工具能够实现化学品在整个生命周期内的健全管理。</w:t>
      </w:r>
    </w:p>
    <w:p w14:paraId="447C5829" w14:textId="77777777" w:rsidR="00E97DB0" w:rsidRPr="00905C7F" w:rsidRDefault="00E97DB0" w:rsidP="00905C7F">
      <w:pPr>
        <w:tabs>
          <w:tab w:val="left" w:pos="624"/>
        </w:tabs>
        <w:spacing w:before="20" w:after="40" w:line="240" w:lineRule="auto"/>
        <w:ind w:left="1247"/>
        <w:jc w:val="left"/>
        <w:rPr>
          <w:noProof/>
          <w:sz w:val="20"/>
          <w:szCs w:val="20"/>
        </w:rPr>
      </w:pPr>
      <w:r w:rsidRPr="00905C7F">
        <w:rPr>
          <w:rFonts w:eastAsia="SimHei"/>
          <w:b/>
          <w:bCs/>
          <w:sz w:val="20"/>
          <w:szCs w:val="20"/>
          <w:lang w:val="zh-CN"/>
        </w:rPr>
        <w:t>战略目标</w:t>
      </w:r>
      <w:r w:rsidRPr="00905C7F">
        <w:rPr>
          <w:rFonts w:eastAsia="SimHei"/>
          <w:b/>
          <w:bCs/>
          <w:sz w:val="20"/>
          <w:szCs w:val="20"/>
          <w:lang w:val="zh-CN"/>
        </w:rPr>
        <w:t>E</w:t>
      </w:r>
      <w:r w:rsidRPr="00905C7F">
        <w:rPr>
          <w:rFonts w:eastAsia="SimHei"/>
          <w:b/>
          <w:bCs/>
          <w:sz w:val="20"/>
          <w:szCs w:val="20"/>
          <w:lang w:val="zh-CN"/>
        </w:rPr>
        <w:t>下的目标</w:t>
      </w:r>
      <w:r w:rsidRPr="00905C7F">
        <w:rPr>
          <w:rFonts w:eastAsia="SimHei"/>
          <w:sz w:val="20"/>
          <w:szCs w:val="20"/>
          <w:lang w:val="zh-CN"/>
        </w:rPr>
        <w:t>：</w:t>
      </w:r>
      <w:r w:rsidRPr="00905C7F">
        <w:rPr>
          <w:sz w:val="20"/>
          <w:szCs w:val="20"/>
          <w:lang w:val="zh-CN"/>
        </w:rPr>
        <w:t>确定和调动所需的财政和非财政资源，以促进在所有部门由所有利益攸关方对化学品和废物进行健全管理，使所有利益攸关方受益。</w:t>
      </w:r>
    </w:p>
    <w:p w14:paraId="714F044B" w14:textId="77777777" w:rsidR="00E97DB0" w:rsidRPr="00905C7F" w:rsidRDefault="00E97DB0" w:rsidP="00905C7F">
      <w:pPr>
        <w:pStyle w:val="FootnoteText"/>
        <w:tabs>
          <w:tab w:val="left" w:pos="624"/>
        </w:tabs>
        <w:spacing w:after="40" w:line="240" w:lineRule="auto"/>
        <w:ind w:left="1260" w:firstLine="0"/>
        <w:rPr>
          <w:spacing w:val="0"/>
          <w:w w:val="100"/>
          <w:kern w:val="0"/>
          <w:sz w:val="20"/>
        </w:rPr>
      </w:pPr>
      <w:r w:rsidRPr="00905C7F">
        <w:rPr>
          <w:rFonts w:eastAsia="SimHei"/>
          <w:b/>
          <w:bCs/>
          <w:spacing w:val="0"/>
          <w:w w:val="100"/>
          <w:kern w:val="0"/>
          <w:sz w:val="20"/>
          <w:lang w:val="zh-CN"/>
        </w:rPr>
        <w:t>战略目标</w:t>
      </w:r>
      <w:r w:rsidRPr="00905C7F">
        <w:rPr>
          <w:rFonts w:eastAsia="SimHei"/>
          <w:b/>
          <w:bCs/>
          <w:spacing w:val="0"/>
          <w:w w:val="100"/>
          <w:kern w:val="0"/>
          <w:sz w:val="20"/>
          <w:lang w:val="zh-CN"/>
        </w:rPr>
        <w:t>E</w:t>
      </w:r>
      <w:r w:rsidRPr="00905C7F">
        <w:rPr>
          <w:rFonts w:eastAsia="SimHei"/>
          <w:b/>
          <w:bCs/>
          <w:spacing w:val="0"/>
          <w:w w:val="100"/>
          <w:kern w:val="0"/>
          <w:sz w:val="20"/>
          <w:lang w:val="zh-CN"/>
        </w:rPr>
        <w:t>下的目标</w:t>
      </w:r>
      <w:r w:rsidRPr="00905C7F">
        <w:rPr>
          <w:rFonts w:eastAsia="SimHei"/>
          <w:spacing w:val="0"/>
          <w:w w:val="100"/>
          <w:kern w:val="0"/>
          <w:sz w:val="20"/>
          <w:lang w:val="zh-CN"/>
        </w:rPr>
        <w:t>：</w:t>
      </w:r>
      <w:r w:rsidRPr="00905C7F">
        <w:rPr>
          <w:spacing w:val="0"/>
          <w:w w:val="100"/>
          <w:kern w:val="0"/>
          <w:sz w:val="20"/>
          <w:lang w:val="zh-CN"/>
        </w:rPr>
        <w:t>在实施化学品和废物的健全管理方面，缩小发达国家和发展中国家之间的差距。</w:t>
      </w:r>
    </w:p>
  </w:footnote>
  <w:footnote w:id="6">
    <w:p w14:paraId="7F64A48F" w14:textId="77777777" w:rsidR="00E97DB0" w:rsidRPr="00905C7F" w:rsidRDefault="00E97DB0" w:rsidP="00905C7F">
      <w:pPr>
        <w:pStyle w:val="FootnoteText"/>
        <w:tabs>
          <w:tab w:val="left" w:pos="624"/>
        </w:tabs>
        <w:spacing w:after="40" w:line="240" w:lineRule="auto"/>
        <w:ind w:firstLine="785"/>
        <w:rPr>
          <w:spacing w:val="0"/>
          <w:w w:val="100"/>
          <w:kern w:val="0"/>
          <w:sz w:val="20"/>
        </w:rPr>
      </w:pPr>
      <w:r w:rsidRPr="00905C7F">
        <w:rPr>
          <w:rStyle w:val="FootnoteReference"/>
          <w:spacing w:val="0"/>
          <w:w w:val="100"/>
          <w:kern w:val="0"/>
          <w:position w:val="0"/>
          <w:szCs w:val="20"/>
          <w:lang w:val="zh-CN"/>
        </w:rPr>
        <w:footnoteRef/>
      </w:r>
      <w:r w:rsidRPr="00905C7F">
        <w:rPr>
          <w:spacing w:val="0"/>
          <w:w w:val="100"/>
          <w:kern w:val="0"/>
          <w:sz w:val="20"/>
          <w:lang w:val="zh-CN"/>
        </w:rPr>
        <w:t xml:space="preserve"> </w:t>
      </w:r>
      <w:r w:rsidRPr="00905C7F">
        <w:rPr>
          <w:spacing w:val="0"/>
          <w:w w:val="100"/>
          <w:kern w:val="0"/>
          <w:sz w:val="20"/>
          <w:lang w:val="zh-CN"/>
        </w:rPr>
        <w:t>利益攸关方不妨决定具体目标是否应有时限。本草案未插入日期。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CC78" w14:textId="15910958" w:rsidR="00E97DB0" w:rsidRPr="006178E5" w:rsidRDefault="00E97DB0" w:rsidP="00111913">
    <w:pPr>
      <w:pStyle w:val="Header"/>
      <w:rPr>
        <w:sz w:val="20"/>
        <w:szCs w:val="20"/>
      </w:rPr>
    </w:pPr>
    <w:r w:rsidRPr="006178E5">
      <w:rPr>
        <w:sz w:val="20"/>
        <w:szCs w:val="20"/>
      </w:rPr>
      <w:t>SAICM</w:t>
    </w:r>
    <w:r w:rsidRPr="003541BF">
      <w:rPr>
        <w:b w:val="0"/>
        <w:bCs/>
        <w:sz w:val="20"/>
        <w:szCs w:val="20"/>
      </w:rPr>
      <w:t>/</w:t>
    </w:r>
    <w:r w:rsidR="003541BF" w:rsidRPr="003541BF">
      <w:rPr>
        <w:b w:val="0"/>
        <w:bCs/>
        <w:sz w:val="20"/>
        <w:szCs w:val="20"/>
      </w:rPr>
      <w:t>IP</w:t>
    </w:r>
    <w:r w:rsidRPr="003541BF">
      <w:rPr>
        <w:b w:val="0"/>
        <w:bCs/>
        <w:sz w:val="20"/>
        <w:szCs w:val="20"/>
      </w:rPr>
      <w:t>.3/</w:t>
    </w:r>
    <w:r w:rsidR="003541BF" w:rsidRPr="003541BF">
      <w:rPr>
        <w:rFonts w:eastAsia="DengXian"/>
        <w:b w:val="0"/>
        <w:bCs/>
        <w:sz w:val="20"/>
        <w:szCs w:val="20"/>
      </w:rPr>
      <w:t>INF/1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BAE1D" w14:textId="08EA3F21" w:rsidR="00E97DB0" w:rsidRPr="00F827D6" w:rsidRDefault="00E97DB0" w:rsidP="00517A15">
    <w:pPr>
      <w:pStyle w:val="Header"/>
      <w:jc w:val="right"/>
      <w:rPr>
        <w:b w:val="0"/>
        <w:bCs/>
        <w:sz w:val="20"/>
        <w:szCs w:val="20"/>
      </w:rPr>
    </w:pPr>
    <w:r w:rsidRPr="006178E5">
      <w:rPr>
        <w:sz w:val="20"/>
        <w:szCs w:val="20"/>
      </w:rPr>
      <w:t>SAICM</w:t>
    </w:r>
    <w:r w:rsidRPr="00F827D6">
      <w:rPr>
        <w:b w:val="0"/>
        <w:bCs/>
        <w:sz w:val="20"/>
        <w:szCs w:val="20"/>
      </w:rPr>
      <w:t>/</w:t>
    </w:r>
    <w:r w:rsidR="003541BF" w:rsidRPr="00F827D6">
      <w:rPr>
        <w:b w:val="0"/>
        <w:bCs/>
        <w:sz w:val="20"/>
        <w:szCs w:val="20"/>
      </w:rPr>
      <w:t>IP</w:t>
    </w:r>
    <w:r w:rsidRPr="00F827D6">
      <w:rPr>
        <w:b w:val="0"/>
        <w:bCs/>
        <w:sz w:val="20"/>
        <w:szCs w:val="20"/>
      </w:rPr>
      <w:t>.3/</w:t>
    </w:r>
    <w:r w:rsidR="003541BF" w:rsidRPr="00F827D6">
      <w:rPr>
        <w:rFonts w:eastAsia="DengXian"/>
        <w:b w:val="0"/>
        <w:bCs/>
        <w:sz w:val="20"/>
        <w:szCs w:val="20"/>
      </w:rPr>
      <w:t>INF/1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E314" w14:textId="1A148E5C" w:rsidR="00E97DB0" w:rsidRDefault="00E97DB0" w:rsidP="00B75F8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 w15:restartNumberingAfterBreak="0">
    <w:nsid w:val="32297A17"/>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35571603"/>
    <w:multiLevelType w:val="singleLevel"/>
    <w:tmpl w:val="2868AC2A"/>
    <w:styleLink w:val="Normallist1"/>
    <w:lvl w:ilvl="0">
      <w:start w:val="6"/>
      <w:numFmt w:val="upperLetter"/>
      <w:pStyle w:val="Heading9"/>
      <w:lvlText w:val="%1."/>
      <w:lvlJc w:val="left"/>
      <w:pPr>
        <w:tabs>
          <w:tab w:val="num" w:pos="360"/>
        </w:tabs>
        <w:ind w:left="360" w:hanging="360"/>
      </w:pPr>
      <w:rPr>
        <w:rFonts w:hint="default"/>
      </w:rPr>
    </w:lvl>
  </w:abstractNum>
  <w:abstractNum w:abstractNumId="3" w15:restartNumberingAfterBreak="0">
    <w:nsid w:val="3BB37B10"/>
    <w:multiLevelType w:val="hybridMultilevel"/>
    <w:tmpl w:val="EAC2A082"/>
    <w:lvl w:ilvl="0" w:tplc="807C9AF6">
      <w:start w:val="1"/>
      <w:numFmt w:val="lowerRoman"/>
      <w:lvlText w:val="(%1)"/>
      <w:lvlJc w:val="right"/>
      <w:pPr>
        <w:ind w:left="3126" w:hanging="360"/>
      </w:pPr>
      <w:rPr>
        <w:rFonts w:hint="default"/>
      </w:rPr>
    </w:lvl>
    <w:lvl w:ilvl="1" w:tplc="08090019">
      <w:start w:val="1"/>
      <w:numFmt w:val="lowerLetter"/>
      <w:lvlText w:val="%2."/>
      <w:lvlJc w:val="left"/>
      <w:pPr>
        <w:ind w:left="3846" w:hanging="360"/>
      </w:pPr>
    </w:lvl>
    <w:lvl w:ilvl="2" w:tplc="0809001B" w:tentative="1">
      <w:start w:val="1"/>
      <w:numFmt w:val="lowerRoman"/>
      <w:lvlText w:val="%3."/>
      <w:lvlJc w:val="right"/>
      <w:pPr>
        <w:ind w:left="4566" w:hanging="180"/>
      </w:pPr>
    </w:lvl>
    <w:lvl w:ilvl="3" w:tplc="0809000F" w:tentative="1">
      <w:start w:val="1"/>
      <w:numFmt w:val="decimal"/>
      <w:lvlText w:val="%4."/>
      <w:lvlJc w:val="left"/>
      <w:pPr>
        <w:ind w:left="5286" w:hanging="360"/>
      </w:pPr>
    </w:lvl>
    <w:lvl w:ilvl="4" w:tplc="08090019" w:tentative="1">
      <w:start w:val="1"/>
      <w:numFmt w:val="lowerLetter"/>
      <w:lvlText w:val="%5."/>
      <w:lvlJc w:val="left"/>
      <w:pPr>
        <w:ind w:left="6006" w:hanging="360"/>
      </w:pPr>
    </w:lvl>
    <w:lvl w:ilvl="5" w:tplc="0809001B" w:tentative="1">
      <w:start w:val="1"/>
      <w:numFmt w:val="lowerRoman"/>
      <w:lvlText w:val="%6."/>
      <w:lvlJc w:val="right"/>
      <w:pPr>
        <w:ind w:left="6726" w:hanging="180"/>
      </w:pPr>
    </w:lvl>
    <w:lvl w:ilvl="6" w:tplc="0809000F" w:tentative="1">
      <w:start w:val="1"/>
      <w:numFmt w:val="decimal"/>
      <w:lvlText w:val="%7."/>
      <w:lvlJc w:val="left"/>
      <w:pPr>
        <w:ind w:left="7446" w:hanging="360"/>
      </w:pPr>
    </w:lvl>
    <w:lvl w:ilvl="7" w:tplc="08090019" w:tentative="1">
      <w:start w:val="1"/>
      <w:numFmt w:val="lowerLetter"/>
      <w:lvlText w:val="%8."/>
      <w:lvlJc w:val="left"/>
      <w:pPr>
        <w:ind w:left="8166" w:hanging="360"/>
      </w:pPr>
    </w:lvl>
    <w:lvl w:ilvl="8" w:tplc="0809001B" w:tentative="1">
      <w:start w:val="1"/>
      <w:numFmt w:val="lowerRoman"/>
      <w:lvlText w:val="%9."/>
      <w:lvlJc w:val="right"/>
      <w:pPr>
        <w:ind w:left="8886" w:hanging="180"/>
      </w:pPr>
    </w:lvl>
  </w:abstractNum>
  <w:abstractNum w:abstractNumId="4" w15:restartNumberingAfterBreak="0">
    <w:nsid w:val="3FC06F9C"/>
    <w:multiLevelType w:val="hybridMultilevel"/>
    <w:tmpl w:val="F438C768"/>
    <w:lvl w:ilvl="0" w:tplc="807C9AF6">
      <w:start w:val="1"/>
      <w:numFmt w:val="lowerRoman"/>
      <w:lvlText w:val="(%1)"/>
      <w:lvlJc w:val="right"/>
      <w:pPr>
        <w:ind w:left="1571" w:hanging="360"/>
      </w:pPr>
      <w:rPr>
        <w:rFonts w:hint="default"/>
      </w:rPr>
    </w:lvl>
    <w:lvl w:ilvl="1" w:tplc="7624A316">
      <w:start w:val="1"/>
      <w:numFmt w:val="lowerLetter"/>
      <w:lvlText w:val="%2."/>
      <w:lvlJc w:val="left"/>
      <w:pPr>
        <w:ind w:left="2291" w:hanging="360"/>
      </w:pPr>
      <w:rPr>
        <w:rFonts w:ascii="Times New Roman" w:hAnsi="Times New Roman" w:cs="Times New Roman"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52A66A9D"/>
    <w:multiLevelType w:val="multilevel"/>
    <w:tmpl w:val="EDC077A2"/>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6" w15:restartNumberingAfterBreak="0">
    <w:nsid w:val="544B09BA"/>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60DB712E"/>
    <w:multiLevelType w:val="multilevel"/>
    <w:tmpl w:val="AAC27750"/>
    <w:lvl w:ilvl="0">
      <w:start w:val="1"/>
      <w:numFmt w:val="decimal"/>
      <w:lvlText w:val="%1."/>
      <w:lvlJc w:val="left"/>
      <w:pPr>
        <w:ind w:left="360" w:hanging="360"/>
      </w:pPr>
      <w:rPr>
        <w:rFonts w:hint="default"/>
        <w:lang w:val="en-US"/>
      </w:rPr>
    </w:lvl>
    <w:lvl w:ilvl="1">
      <w:start w:val="1"/>
      <w:numFmt w:val="decimal"/>
      <w:pStyle w:val="CNheading1"/>
      <w:lvlText w:val="%2."/>
      <w:lvlJc w:val="left"/>
      <w:pPr>
        <w:ind w:left="360" w:hanging="360"/>
      </w:pPr>
      <w:rPr>
        <w:rFonts w:ascii="Verdana" w:hAnsi="Verdana" w:hint="default"/>
        <w:b/>
        <w:i/>
        <w:caps w:val="0"/>
        <w:strike w:val="0"/>
        <w:dstrike w:val="0"/>
        <w:vanish w:val="0"/>
        <w:sz w:val="1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5218B6"/>
    <w:multiLevelType w:val="hybridMultilevel"/>
    <w:tmpl w:val="EAC2A082"/>
    <w:lvl w:ilvl="0" w:tplc="807C9AF6">
      <w:start w:val="1"/>
      <w:numFmt w:val="lowerRoman"/>
      <w:lvlText w:val="(%1)"/>
      <w:lvlJc w:val="right"/>
      <w:pPr>
        <w:ind w:left="3126" w:hanging="360"/>
      </w:pPr>
      <w:rPr>
        <w:rFonts w:hint="default"/>
      </w:rPr>
    </w:lvl>
    <w:lvl w:ilvl="1" w:tplc="08090019">
      <w:start w:val="1"/>
      <w:numFmt w:val="lowerLetter"/>
      <w:lvlText w:val="%2."/>
      <w:lvlJc w:val="left"/>
      <w:pPr>
        <w:ind w:left="3846" w:hanging="360"/>
      </w:pPr>
    </w:lvl>
    <w:lvl w:ilvl="2" w:tplc="0809001B" w:tentative="1">
      <w:start w:val="1"/>
      <w:numFmt w:val="lowerRoman"/>
      <w:lvlText w:val="%3."/>
      <w:lvlJc w:val="right"/>
      <w:pPr>
        <w:ind w:left="4566" w:hanging="180"/>
      </w:pPr>
    </w:lvl>
    <w:lvl w:ilvl="3" w:tplc="0809000F" w:tentative="1">
      <w:start w:val="1"/>
      <w:numFmt w:val="decimal"/>
      <w:lvlText w:val="%4."/>
      <w:lvlJc w:val="left"/>
      <w:pPr>
        <w:ind w:left="5286" w:hanging="360"/>
      </w:pPr>
    </w:lvl>
    <w:lvl w:ilvl="4" w:tplc="08090019" w:tentative="1">
      <w:start w:val="1"/>
      <w:numFmt w:val="lowerLetter"/>
      <w:lvlText w:val="%5."/>
      <w:lvlJc w:val="left"/>
      <w:pPr>
        <w:ind w:left="6006" w:hanging="360"/>
      </w:pPr>
    </w:lvl>
    <w:lvl w:ilvl="5" w:tplc="0809001B" w:tentative="1">
      <w:start w:val="1"/>
      <w:numFmt w:val="lowerRoman"/>
      <w:lvlText w:val="%6."/>
      <w:lvlJc w:val="right"/>
      <w:pPr>
        <w:ind w:left="6726" w:hanging="180"/>
      </w:pPr>
    </w:lvl>
    <w:lvl w:ilvl="6" w:tplc="0809000F" w:tentative="1">
      <w:start w:val="1"/>
      <w:numFmt w:val="decimal"/>
      <w:lvlText w:val="%7."/>
      <w:lvlJc w:val="left"/>
      <w:pPr>
        <w:ind w:left="7446" w:hanging="360"/>
      </w:pPr>
    </w:lvl>
    <w:lvl w:ilvl="7" w:tplc="08090019" w:tentative="1">
      <w:start w:val="1"/>
      <w:numFmt w:val="lowerLetter"/>
      <w:lvlText w:val="%8."/>
      <w:lvlJc w:val="left"/>
      <w:pPr>
        <w:ind w:left="8166" w:hanging="360"/>
      </w:pPr>
    </w:lvl>
    <w:lvl w:ilvl="8" w:tplc="0809001B" w:tentative="1">
      <w:start w:val="1"/>
      <w:numFmt w:val="lowerRoman"/>
      <w:lvlText w:val="%9."/>
      <w:lvlJc w:val="right"/>
      <w:pPr>
        <w:ind w:left="8886" w:hanging="180"/>
      </w:pPr>
    </w:lvl>
  </w:abstractNum>
  <w:abstractNum w:abstractNumId="9" w15:restartNumberingAfterBreak="0">
    <w:nsid w:val="7A1D7E5C"/>
    <w:multiLevelType w:val="hybridMultilevel"/>
    <w:tmpl w:val="EAC2A082"/>
    <w:lvl w:ilvl="0" w:tplc="807C9AF6">
      <w:start w:val="1"/>
      <w:numFmt w:val="lowerRoman"/>
      <w:lvlText w:val="(%1)"/>
      <w:lvlJc w:val="righ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2"/>
  </w:num>
  <w:num w:numId="2">
    <w:abstractNumId w:val="5"/>
  </w:num>
  <w:num w:numId="3">
    <w:abstractNumId w:val="0"/>
  </w:num>
  <w:num w:numId="4">
    <w:abstractNumId w:val="2"/>
  </w:num>
  <w:num w:numId="5">
    <w:abstractNumId w:val="5"/>
    <w:lvlOverride w:ilvl="0">
      <w:lvl w:ilvl="0">
        <w:start w:val="1"/>
        <w:numFmt w:val="decimal"/>
        <w:pStyle w:val="Normalnumber"/>
        <w:lvlText w:val="%1."/>
        <w:lvlJc w:val="left"/>
        <w:pPr>
          <w:tabs>
            <w:tab w:val="num" w:pos="1134"/>
          </w:tabs>
          <w:ind w:left="1247" w:firstLine="0"/>
        </w:pPr>
        <w:rPr>
          <w:rFonts w:hint="default"/>
          <w:b w:val="0"/>
          <w:i w:val="0"/>
          <w:sz w:val="24"/>
          <w:szCs w:val="24"/>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6">
    <w:abstractNumId w:val="7"/>
  </w:num>
  <w:num w:numId="7">
    <w:abstractNumId w:val="5"/>
    <w:lvlOverride w:ilvl="0">
      <w:lvl w:ilvl="0">
        <w:start w:val="1"/>
        <w:numFmt w:val="decimal"/>
        <w:pStyle w:val="Normalnumber"/>
        <w:lvlText w:val="%1."/>
        <w:lvlJc w:val="left"/>
        <w:pPr>
          <w:tabs>
            <w:tab w:val="num" w:pos="1134"/>
          </w:tabs>
          <w:ind w:left="1247" w:firstLine="0"/>
        </w:pPr>
        <w:rPr>
          <w:rFonts w:hint="default"/>
          <w:i w:val="0"/>
        </w:rPr>
      </w:lvl>
    </w:lvlOverride>
  </w:num>
  <w:num w:numId="8">
    <w:abstractNumId w:val="5"/>
    <w:lvlOverride w:ilvl="0">
      <w:lvl w:ilvl="0">
        <w:start w:val="1"/>
        <w:numFmt w:val="decimal"/>
        <w:pStyle w:val="Normalnumber"/>
        <w:lvlText w:val="%1."/>
        <w:lvlJc w:val="left"/>
        <w:pPr>
          <w:tabs>
            <w:tab w:val="num" w:pos="1134"/>
          </w:tabs>
          <w:ind w:left="1247" w:firstLine="0"/>
        </w:pPr>
        <w:rPr>
          <w:rFonts w:hint="default"/>
          <w:i w:val="0"/>
          <w:sz w:val="24"/>
          <w:szCs w:val="24"/>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9">
    <w:abstractNumId w:val="5"/>
    <w:lvlOverride w:ilvl="0">
      <w:lvl w:ilvl="0">
        <w:start w:val="1"/>
        <w:numFmt w:val="decimal"/>
        <w:pStyle w:val="Normalnumber"/>
        <w:lvlText w:val="%1."/>
        <w:lvlJc w:val="left"/>
        <w:pPr>
          <w:tabs>
            <w:tab w:val="num" w:pos="1134"/>
          </w:tabs>
          <w:ind w:left="1247" w:firstLine="0"/>
        </w:pPr>
        <w:rPr>
          <w:rFonts w:ascii="Times New Roman" w:hAnsi="Times New Roman" w:cs="Times New Roman" w:hint="default"/>
          <w:i w:val="0"/>
          <w:sz w:val="24"/>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0">
    <w:abstractNumId w:val="3"/>
  </w:num>
  <w:num w:numId="11">
    <w:abstractNumId w:val="9"/>
  </w:num>
  <w:num w:numId="12">
    <w:abstractNumId w:val="4"/>
  </w:num>
  <w:num w:numId="13">
    <w:abstractNumId w:val="1"/>
  </w:num>
  <w:num w:numId="14">
    <w:abstractNumId w:val="5"/>
    <w:lvlOverride w:ilvl="0">
      <w:lvl w:ilvl="0">
        <w:start w:val="1"/>
        <w:numFmt w:val="decimal"/>
        <w:pStyle w:val="Normalnumber"/>
        <w:lvlText w:val="%1."/>
        <w:lvlJc w:val="left"/>
        <w:pPr>
          <w:tabs>
            <w:tab w:val="num" w:pos="1134"/>
          </w:tabs>
          <w:ind w:left="1247" w:firstLine="0"/>
        </w:pPr>
        <w:rPr>
          <w:rFonts w:ascii="Times New Roman" w:hAnsi="Times New Roman" w:cs="Times New Roman"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chineseCounting"/>
        <w:lvlText w:val="（%3）"/>
        <w:lvlJc w:val="left"/>
        <w:pPr>
          <w:tabs>
            <w:tab w:val="num" w:pos="1134"/>
          </w:tabs>
          <w:ind w:left="2948" w:hanging="567"/>
        </w:pPr>
        <w:rPr>
          <w:rFonts w:hint="default"/>
          <w:sz w:val="20"/>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5">
    <w:abstractNumId w:val="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chineseCounting"/>
        <w:lvlText w:val="（%3）"/>
        <w:lvlJc w:val="left"/>
        <w:pPr>
          <w:tabs>
            <w:tab w:val="num" w:pos="1134"/>
          </w:tabs>
          <w:ind w:left="2948" w:hanging="567"/>
        </w:pPr>
        <w:rPr>
          <w:rFonts w:hint="default"/>
          <w:sz w:val="20"/>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6">
    <w:abstractNumId w:val="8"/>
    <w:lvlOverride w:ilvl="1">
      <w:lvl w:ilvl="1" w:tplc="08090019">
        <w:start w:val="1"/>
        <w:numFmt w:val="lowerLetter"/>
        <w:lvlText w:val="%2."/>
        <w:lvlJc w:val="left"/>
        <w:pPr>
          <w:ind w:left="3846" w:hanging="360"/>
        </w:pPr>
      </w:lvl>
    </w:lvlOverride>
  </w:num>
  <w:num w:numId="17">
    <w:abstractNumId w:val="6"/>
  </w:num>
  <w:num w:numId="18">
    <w:abstractNumId w:val="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9">
    <w:abstractNumId w:val="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0">
    <w:abstractNumId w:val="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1">
    <w:abstractNumId w:val="5"/>
    <w:lvlOverride w:ilvl="0">
      <w:lvl w:ilvl="0">
        <w:start w:val="1"/>
        <w:numFmt w:val="decimal"/>
        <w:pStyle w:val="Normalnumber"/>
        <w:lvlText w:val="%1."/>
        <w:lvlJc w:val="left"/>
        <w:pPr>
          <w:tabs>
            <w:tab w:val="num" w:pos="1134"/>
          </w:tabs>
          <w:ind w:left="1247" w:firstLine="0"/>
        </w:pPr>
        <w:rPr>
          <w:rFonts w:asciiTheme="majorBidi" w:hAnsiTheme="majorBidi" w:cstheme="majorBidi" w:hint="default"/>
          <w:i w:val="0"/>
          <w:sz w:val="24"/>
          <w:szCs w:val="24"/>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0"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1"/>
  <w:activeWritingStyle w:appName="MSWord" w:lang="zh-CN" w:vendorID="64" w:dllVersion="0" w:nlCheck="1" w:checkStyle="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6E"/>
    <w:rsid w:val="000006B4"/>
    <w:rsid w:val="000012D6"/>
    <w:rsid w:val="000149E6"/>
    <w:rsid w:val="00015070"/>
    <w:rsid w:val="000247B0"/>
    <w:rsid w:val="00026997"/>
    <w:rsid w:val="000309F5"/>
    <w:rsid w:val="00033E0B"/>
    <w:rsid w:val="000357FE"/>
    <w:rsid w:val="00035EDE"/>
    <w:rsid w:val="00036415"/>
    <w:rsid w:val="000406EA"/>
    <w:rsid w:val="000412F3"/>
    <w:rsid w:val="0004562C"/>
    <w:rsid w:val="000509B4"/>
    <w:rsid w:val="00050D08"/>
    <w:rsid w:val="00053DB2"/>
    <w:rsid w:val="0006035B"/>
    <w:rsid w:val="00063A83"/>
    <w:rsid w:val="00064ED4"/>
    <w:rsid w:val="00070665"/>
    <w:rsid w:val="00071886"/>
    <w:rsid w:val="0007398D"/>
    <w:rsid w:val="000742BC"/>
    <w:rsid w:val="00074869"/>
    <w:rsid w:val="00081C13"/>
    <w:rsid w:val="00082A0C"/>
    <w:rsid w:val="00083504"/>
    <w:rsid w:val="00084C4C"/>
    <w:rsid w:val="00085B1D"/>
    <w:rsid w:val="00093D75"/>
    <w:rsid w:val="000951C3"/>
    <w:rsid w:val="0009640C"/>
    <w:rsid w:val="000A1B2A"/>
    <w:rsid w:val="000B22A2"/>
    <w:rsid w:val="000B5125"/>
    <w:rsid w:val="000C2A52"/>
    <w:rsid w:val="000D24A2"/>
    <w:rsid w:val="000D32AA"/>
    <w:rsid w:val="000D33C0"/>
    <w:rsid w:val="000D6941"/>
    <w:rsid w:val="000E3816"/>
    <w:rsid w:val="00111913"/>
    <w:rsid w:val="00116CE0"/>
    <w:rsid w:val="001172DE"/>
    <w:rsid w:val="001202E3"/>
    <w:rsid w:val="00123699"/>
    <w:rsid w:val="001267D0"/>
    <w:rsid w:val="0013059D"/>
    <w:rsid w:val="00141A55"/>
    <w:rsid w:val="001446A3"/>
    <w:rsid w:val="00155395"/>
    <w:rsid w:val="00160D74"/>
    <w:rsid w:val="00161703"/>
    <w:rsid w:val="00165A4E"/>
    <w:rsid w:val="00167B92"/>
    <w:rsid w:val="00167D02"/>
    <w:rsid w:val="001710DC"/>
    <w:rsid w:val="00171816"/>
    <w:rsid w:val="00181EC8"/>
    <w:rsid w:val="00184349"/>
    <w:rsid w:val="00193AB5"/>
    <w:rsid w:val="00195F33"/>
    <w:rsid w:val="001B05E0"/>
    <w:rsid w:val="001B1617"/>
    <w:rsid w:val="001B504B"/>
    <w:rsid w:val="001C06B0"/>
    <w:rsid w:val="001C2827"/>
    <w:rsid w:val="001C5643"/>
    <w:rsid w:val="001D3874"/>
    <w:rsid w:val="001D3887"/>
    <w:rsid w:val="001D7E75"/>
    <w:rsid w:val="001E049B"/>
    <w:rsid w:val="001E0A8E"/>
    <w:rsid w:val="001E56D2"/>
    <w:rsid w:val="001E7D56"/>
    <w:rsid w:val="001F0B36"/>
    <w:rsid w:val="001F3AC3"/>
    <w:rsid w:val="001F75DE"/>
    <w:rsid w:val="00200CC5"/>
    <w:rsid w:val="00200D58"/>
    <w:rsid w:val="0020119B"/>
    <w:rsid w:val="002013BE"/>
    <w:rsid w:val="00202200"/>
    <w:rsid w:val="00205BFF"/>
    <w:rsid w:val="002063A4"/>
    <w:rsid w:val="0021145B"/>
    <w:rsid w:val="002165D4"/>
    <w:rsid w:val="00216E7F"/>
    <w:rsid w:val="002255B3"/>
    <w:rsid w:val="00225D7D"/>
    <w:rsid w:val="002269F6"/>
    <w:rsid w:val="00230904"/>
    <w:rsid w:val="00235478"/>
    <w:rsid w:val="00243D36"/>
    <w:rsid w:val="00244CDA"/>
    <w:rsid w:val="00245F89"/>
    <w:rsid w:val="00247707"/>
    <w:rsid w:val="00253496"/>
    <w:rsid w:val="00254A50"/>
    <w:rsid w:val="002579BB"/>
    <w:rsid w:val="0026018E"/>
    <w:rsid w:val="002635C6"/>
    <w:rsid w:val="00267AC3"/>
    <w:rsid w:val="002719C7"/>
    <w:rsid w:val="00282108"/>
    <w:rsid w:val="00283243"/>
    <w:rsid w:val="00286740"/>
    <w:rsid w:val="00286C9B"/>
    <w:rsid w:val="002879CD"/>
    <w:rsid w:val="0029115A"/>
    <w:rsid w:val="002929D8"/>
    <w:rsid w:val="00293673"/>
    <w:rsid w:val="002A00B3"/>
    <w:rsid w:val="002A20C6"/>
    <w:rsid w:val="002A2281"/>
    <w:rsid w:val="002A237D"/>
    <w:rsid w:val="002A3653"/>
    <w:rsid w:val="002A4C53"/>
    <w:rsid w:val="002B0672"/>
    <w:rsid w:val="002B1542"/>
    <w:rsid w:val="002B247F"/>
    <w:rsid w:val="002C145D"/>
    <w:rsid w:val="002C25F0"/>
    <w:rsid w:val="002C2C3E"/>
    <w:rsid w:val="002C3AC7"/>
    <w:rsid w:val="002C533E"/>
    <w:rsid w:val="002D027F"/>
    <w:rsid w:val="002D2A3B"/>
    <w:rsid w:val="002D7A85"/>
    <w:rsid w:val="002D7B60"/>
    <w:rsid w:val="002E01FC"/>
    <w:rsid w:val="002F1C8B"/>
    <w:rsid w:val="002F3B7E"/>
    <w:rsid w:val="002F4761"/>
    <w:rsid w:val="002F5C79"/>
    <w:rsid w:val="003019E2"/>
    <w:rsid w:val="0030441F"/>
    <w:rsid w:val="00304BD2"/>
    <w:rsid w:val="00306E54"/>
    <w:rsid w:val="0031413F"/>
    <w:rsid w:val="003148BB"/>
    <w:rsid w:val="003159B8"/>
    <w:rsid w:val="00316359"/>
    <w:rsid w:val="00317976"/>
    <w:rsid w:val="00321B0F"/>
    <w:rsid w:val="00325F75"/>
    <w:rsid w:val="00330C07"/>
    <w:rsid w:val="00332CD6"/>
    <w:rsid w:val="003448CF"/>
    <w:rsid w:val="00346E5D"/>
    <w:rsid w:val="003541BF"/>
    <w:rsid w:val="00355EA9"/>
    <w:rsid w:val="003565BA"/>
    <w:rsid w:val="003578DE"/>
    <w:rsid w:val="00360642"/>
    <w:rsid w:val="00362426"/>
    <w:rsid w:val="003643E9"/>
    <w:rsid w:val="00387970"/>
    <w:rsid w:val="00396257"/>
    <w:rsid w:val="00397EB8"/>
    <w:rsid w:val="003A4D17"/>
    <w:rsid w:val="003A4FD0"/>
    <w:rsid w:val="003A69D1"/>
    <w:rsid w:val="003A7705"/>
    <w:rsid w:val="003A77F1"/>
    <w:rsid w:val="003B1545"/>
    <w:rsid w:val="003B2B9E"/>
    <w:rsid w:val="003B2D31"/>
    <w:rsid w:val="003C409D"/>
    <w:rsid w:val="003C5BA6"/>
    <w:rsid w:val="003D1C49"/>
    <w:rsid w:val="003D5B10"/>
    <w:rsid w:val="003E0EA6"/>
    <w:rsid w:val="003E4939"/>
    <w:rsid w:val="003E7364"/>
    <w:rsid w:val="003F083C"/>
    <w:rsid w:val="003F0E85"/>
    <w:rsid w:val="003F1A89"/>
    <w:rsid w:val="003F5352"/>
    <w:rsid w:val="003F68CF"/>
    <w:rsid w:val="00400FC4"/>
    <w:rsid w:val="004074E1"/>
    <w:rsid w:val="00410C55"/>
    <w:rsid w:val="00416854"/>
    <w:rsid w:val="00416F38"/>
    <w:rsid w:val="00417725"/>
    <w:rsid w:val="00426E4A"/>
    <w:rsid w:val="004275FF"/>
    <w:rsid w:val="00435572"/>
    <w:rsid w:val="00437F26"/>
    <w:rsid w:val="004428A5"/>
    <w:rsid w:val="00444097"/>
    <w:rsid w:val="00445487"/>
    <w:rsid w:val="004455D3"/>
    <w:rsid w:val="00450D7B"/>
    <w:rsid w:val="00454769"/>
    <w:rsid w:val="00456168"/>
    <w:rsid w:val="00463842"/>
    <w:rsid w:val="00464D2D"/>
    <w:rsid w:val="00464E28"/>
    <w:rsid w:val="00466991"/>
    <w:rsid w:val="0047064C"/>
    <w:rsid w:val="0048387D"/>
    <w:rsid w:val="004904D5"/>
    <w:rsid w:val="00491F85"/>
    <w:rsid w:val="00494ECE"/>
    <w:rsid w:val="004965CA"/>
    <w:rsid w:val="004A42E1"/>
    <w:rsid w:val="004A6930"/>
    <w:rsid w:val="004B162C"/>
    <w:rsid w:val="004B3BCA"/>
    <w:rsid w:val="004B605D"/>
    <w:rsid w:val="004B6671"/>
    <w:rsid w:val="004C1043"/>
    <w:rsid w:val="004C19E0"/>
    <w:rsid w:val="004C3DBE"/>
    <w:rsid w:val="004C5C96"/>
    <w:rsid w:val="004D06A4"/>
    <w:rsid w:val="004D236E"/>
    <w:rsid w:val="004E12FD"/>
    <w:rsid w:val="004E3380"/>
    <w:rsid w:val="004E3B06"/>
    <w:rsid w:val="004E49D4"/>
    <w:rsid w:val="004F1A81"/>
    <w:rsid w:val="0050138B"/>
    <w:rsid w:val="0050253B"/>
    <w:rsid w:val="005046AA"/>
    <w:rsid w:val="0050497D"/>
    <w:rsid w:val="005105BE"/>
    <w:rsid w:val="00511B96"/>
    <w:rsid w:val="00511E59"/>
    <w:rsid w:val="00517A15"/>
    <w:rsid w:val="00521007"/>
    <w:rsid w:val="005218D9"/>
    <w:rsid w:val="00536186"/>
    <w:rsid w:val="00544CBB"/>
    <w:rsid w:val="005562FA"/>
    <w:rsid w:val="005570DD"/>
    <w:rsid w:val="00557FAF"/>
    <w:rsid w:val="00560CAD"/>
    <w:rsid w:val="00561350"/>
    <w:rsid w:val="0056659B"/>
    <w:rsid w:val="005676E2"/>
    <w:rsid w:val="005721D3"/>
    <w:rsid w:val="0057315F"/>
    <w:rsid w:val="00576104"/>
    <w:rsid w:val="005808EA"/>
    <w:rsid w:val="0058521D"/>
    <w:rsid w:val="00586D85"/>
    <w:rsid w:val="00590260"/>
    <w:rsid w:val="0059100A"/>
    <w:rsid w:val="005916D7"/>
    <w:rsid w:val="005939CD"/>
    <w:rsid w:val="00593F27"/>
    <w:rsid w:val="005960C3"/>
    <w:rsid w:val="005A6D09"/>
    <w:rsid w:val="005B156D"/>
    <w:rsid w:val="005B3631"/>
    <w:rsid w:val="005B5588"/>
    <w:rsid w:val="005B7B66"/>
    <w:rsid w:val="005C247A"/>
    <w:rsid w:val="005C67C8"/>
    <w:rsid w:val="005D0249"/>
    <w:rsid w:val="005D3D37"/>
    <w:rsid w:val="005D5B26"/>
    <w:rsid w:val="005D6D5A"/>
    <w:rsid w:val="005D6E8C"/>
    <w:rsid w:val="005D6F3D"/>
    <w:rsid w:val="005E1A73"/>
    <w:rsid w:val="005E2750"/>
    <w:rsid w:val="005E488B"/>
    <w:rsid w:val="005E52C8"/>
    <w:rsid w:val="005F100C"/>
    <w:rsid w:val="005F68DA"/>
    <w:rsid w:val="0060773B"/>
    <w:rsid w:val="00610B22"/>
    <w:rsid w:val="006157B5"/>
    <w:rsid w:val="00616D6C"/>
    <w:rsid w:val="006178E5"/>
    <w:rsid w:val="00622EE3"/>
    <w:rsid w:val="00626FC6"/>
    <w:rsid w:val="00627463"/>
    <w:rsid w:val="006303B4"/>
    <w:rsid w:val="00631A02"/>
    <w:rsid w:val="00632936"/>
    <w:rsid w:val="00633040"/>
    <w:rsid w:val="00633D3D"/>
    <w:rsid w:val="00641703"/>
    <w:rsid w:val="006431A6"/>
    <w:rsid w:val="00643A77"/>
    <w:rsid w:val="006459F6"/>
    <w:rsid w:val="00645B74"/>
    <w:rsid w:val="006501AD"/>
    <w:rsid w:val="00651BFA"/>
    <w:rsid w:val="00654475"/>
    <w:rsid w:val="006559F2"/>
    <w:rsid w:val="006579AC"/>
    <w:rsid w:val="00665A4B"/>
    <w:rsid w:val="006774FD"/>
    <w:rsid w:val="00692668"/>
    <w:rsid w:val="00692E2A"/>
    <w:rsid w:val="00692E74"/>
    <w:rsid w:val="006932B7"/>
    <w:rsid w:val="00693C27"/>
    <w:rsid w:val="006A36D9"/>
    <w:rsid w:val="006A76F2"/>
    <w:rsid w:val="006C122D"/>
    <w:rsid w:val="006D6704"/>
    <w:rsid w:val="006D7974"/>
    <w:rsid w:val="006D7EFB"/>
    <w:rsid w:val="006E6672"/>
    <w:rsid w:val="006E6722"/>
    <w:rsid w:val="006F1931"/>
    <w:rsid w:val="006F51D1"/>
    <w:rsid w:val="0070004A"/>
    <w:rsid w:val="007027B9"/>
    <w:rsid w:val="0070792F"/>
    <w:rsid w:val="00710B4B"/>
    <w:rsid w:val="00711273"/>
    <w:rsid w:val="007117D9"/>
    <w:rsid w:val="0071273E"/>
    <w:rsid w:val="007131F1"/>
    <w:rsid w:val="00715E88"/>
    <w:rsid w:val="007233D5"/>
    <w:rsid w:val="00724D4E"/>
    <w:rsid w:val="00725636"/>
    <w:rsid w:val="00734957"/>
    <w:rsid w:val="00734CAA"/>
    <w:rsid w:val="00737979"/>
    <w:rsid w:val="0075533C"/>
    <w:rsid w:val="00757581"/>
    <w:rsid w:val="007611A0"/>
    <w:rsid w:val="00763312"/>
    <w:rsid w:val="00765CD1"/>
    <w:rsid w:val="00770EC8"/>
    <w:rsid w:val="007718FF"/>
    <w:rsid w:val="00771CB3"/>
    <w:rsid w:val="00781506"/>
    <w:rsid w:val="0078331F"/>
    <w:rsid w:val="00787258"/>
    <w:rsid w:val="00787981"/>
    <w:rsid w:val="00794DC7"/>
    <w:rsid w:val="00796D3F"/>
    <w:rsid w:val="00797CBD"/>
    <w:rsid w:val="007A1683"/>
    <w:rsid w:val="007A2B98"/>
    <w:rsid w:val="007A4C81"/>
    <w:rsid w:val="007A5C12"/>
    <w:rsid w:val="007A7CB0"/>
    <w:rsid w:val="007B4196"/>
    <w:rsid w:val="007B5316"/>
    <w:rsid w:val="007B68A3"/>
    <w:rsid w:val="007C0D4A"/>
    <w:rsid w:val="007C2541"/>
    <w:rsid w:val="007C6813"/>
    <w:rsid w:val="007D56E1"/>
    <w:rsid w:val="007D64DE"/>
    <w:rsid w:val="007D66A8"/>
    <w:rsid w:val="007E003F"/>
    <w:rsid w:val="007E442A"/>
    <w:rsid w:val="007E737D"/>
    <w:rsid w:val="007F1630"/>
    <w:rsid w:val="007F61BC"/>
    <w:rsid w:val="00800242"/>
    <w:rsid w:val="00804535"/>
    <w:rsid w:val="008064E1"/>
    <w:rsid w:val="00806CD1"/>
    <w:rsid w:val="00810856"/>
    <w:rsid w:val="00810936"/>
    <w:rsid w:val="008133A4"/>
    <w:rsid w:val="008164F2"/>
    <w:rsid w:val="00821395"/>
    <w:rsid w:val="00830E26"/>
    <w:rsid w:val="0083529C"/>
    <w:rsid w:val="00840E3B"/>
    <w:rsid w:val="00843576"/>
    <w:rsid w:val="00843B64"/>
    <w:rsid w:val="00844F80"/>
    <w:rsid w:val="008478FC"/>
    <w:rsid w:val="00854DD4"/>
    <w:rsid w:val="00857121"/>
    <w:rsid w:val="00867BFF"/>
    <w:rsid w:val="0087208F"/>
    <w:rsid w:val="00872093"/>
    <w:rsid w:val="00881BBC"/>
    <w:rsid w:val="00883F2A"/>
    <w:rsid w:val="0088480A"/>
    <w:rsid w:val="0088757A"/>
    <w:rsid w:val="008923CC"/>
    <w:rsid w:val="008957DD"/>
    <w:rsid w:val="00897D98"/>
    <w:rsid w:val="008A62BE"/>
    <w:rsid w:val="008A661E"/>
    <w:rsid w:val="008A6DF2"/>
    <w:rsid w:val="008A7807"/>
    <w:rsid w:val="008B0431"/>
    <w:rsid w:val="008B4CC9"/>
    <w:rsid w:val="008C713B"/>
    <w:rsid w:val="008D3BAD"/>
    <w:rsid w:val="008D4069"/>
    <w:rsid w:val="008D4304"/>
    <w:rsid w:val="008D7C99"/>
    <w:rsid w:val="008E0FCB"/>
    <w:rsid w:val="008E2588"/>
    <w:rsid w:val="008E6147"/>
    <w:rsid w:val="008F42CA"/>
    <w:rsid w:val="008F6571"/>
    <w:rsid w:val="00904B0D"/>
    <w:rsid w:val="00905C7F"/>
    <w:rsid w:val="00906602"/>
    <w:rsid w:val="0090670D"/>
    <w:rsid w:val="00911B88"/>
    <w:rsid w:val="0092178C"/>
    <w:rsid w:val="0092275E"/>
    <w:rsid w:val="00924806"/>
    <w:rsid w:val="00926E76"/>
    <w:rsid w:val="00930B88"/>
    <w:rsid w:val="00934222"/>
    <w:rsid w:val="0093493A"/>
    <w:rsid w:val="009350E4"/>
    <w:rsid w:val="00940DCC"/>
    <w:rsid w:val="0094179A"/>
    <w:rsid w:val="0094459E"/>
    <w:rsid w:val="00944DBC"/>
    <w:rsid w:val="00950977"/>
    <w:rsid w:val="00951A7B"/>
    <w:rsid w:val="00953B78"/>
    <w:rsid w:val="0095549C"/>
    <w:rsid w:val="009564A6"/>
    <w:rsid w:val="00960F88"/>
    <w:rsid w:val="00961CF6"/>
    <w:rsid w:val="00964CCF"/>
    <w:rsid w:val="00964D0F"/>
    <w:rsid w:val="0096554D"/>
    <w:rsid w:val="0096609B"/>
    <w:rsid w:val="00967621"/>
    <w:rsid w:val="00967BF2"/>
    <w:rsid w:val="00967E6A"/>
    <w:rsid w:val="0097418D"/>
    <w:rsid w:val="0098096C"/>
    <w:rsid w:val="00990B22"/>
    <w:rsid w:val="009A3CA4"/>
    <w:rsid w:val="009B3A35"/>
    <w:rsid w:val="009B4A0F"/>
    <w:rsid w:val="009C0EA3"/>
    <w:rsid w:val="009C11D2"/>
    <w:rsid w:val="009C6C70"/>
    <w:rsid w:val="009D0B63"/>
    <w:rsid w:val="009D1EA1"/>
    <w:rsid w:val="009E2C60"/>
    <w:rsid w:val="009E2D52"/>
    <w:rsid w:val="009E307E"/>
    <w:rsid w:val="009E672D"/>
    <w:rsid w:val="009F20C8"/>
    <w:rsid w:val="00A025CE"/>
    <w:rsid w:val="00A06C64"/>
    <w:rsid w:val="00A07870"/>
    <w:rsid w:val="00A07F19"/>
    <w:rsid w:val="00A1348D"/>
    <w:rsid w:val="00A1760D"/>
    <w:rsid w:val="00A232EE"/>
    <w:rsid w:val="00A25C9F"/>
    <w:rsid w:val="00A32F2B"/>
    <w:rsid w:val="00A35E48"/>
    <w:rsid w:val="00A415E9"/>
    <w:rsid w:val="00A4175F"/>
    <w:rsid w:val="00A44411"/>
    <w:rsid w:val="00A469FA"/>
    <w:rsid w:val="00A53413"/>
    <w:rsid w:val="00A55015"/>
    <w:rsid w:val="00A55B01"/>
    <w:rsid w:val="00A55E40"/>
    <w:rsid w:val="00A56B5B"/>
    <w:rsid w:val="00A603FF"/>
    <w:rsid w:val="00A63DD0"/>
    <w:rsid w:val="00A657DD"/>
    <w:rsid w:val="00A666A6"/>
    <w:rsid w:val="00A675FD"/>
    <w:rsid w:val="00A709C6"/>
    <w:rsid w:val="00A72437"/>
    <w:rsid w:val="00A72575"/>
    <w:rsid w:val="00A7713E"/>
    <w:rsid w:val="00A80611"/>
    <w:rsid w:val="00A84974"/>
    <w:rsid w:val="00A85113"/>
    <w:rsid w:val="00A9119E"/>
    <w:rsid w:val="00A979CB"/>
    <w:rsid w:val="00AA3B5E"/>
    <w:rsid w:val="00AB40EC"/>
    <w:rsid w:val="00AB5340"/>
    <w:rsid w:val="00AB5D39"/>
    <w:rsid w:val="00AC0A89"/>
    <w:rsid w:val="00AC455D"/>
    <w:rsid w:val="00AC5D18"/>
    <w:rsid w:val="00AC7C96"/>
    <w:rsid w:val="00AD26AC"/>
    <w:rsid w:val="00AD54EA"/>
    <w:rsid w:val="00AE1E87"/>
    <w:rsid w:val="00AE237D"/>
    <w:rsid w:val="00AE502A"/>
    <w:rsid w:val="00AE53E6"/>
    <w:rsid w:val="00AE6238"/>
    <w:rsid w:val="00AE6E2A"/>
    <w:rsid w:val="00AE7FBB"/>
    <w:rsid w:val="00AF3E6B"/>
    <w:rsid w:val="00AF7C07"/>
    <w:rsid w:val="00B00B7A"/>
    <w:rsid w:val="00B04690"/>
    <w:rsid w:val="00B10D5F"/>
    <w:rsid w:val="00B16A1D"/>
    <w:rsid w:val="00B22C93"/>
    <w:rsid w:val="00B25457"/>
    <w:rsid w:val="00B25CD1"/>
    <w:rsid w:val="00B26AFC"/>
    <w:rsid w:val="00B27589"/>
    <w:rsid w:val="00B3271F"/>
    <w:rsid w:val="00B37310"/>
    <w:rsid w:val="00B405B7"/>
    <w:rsid w:val="00B41117"/>
    <w:rsid w:val="00B41BF3"/>
    <w:rsid w:val="00B44D82"/>
    <w:rsid w:val="00B46E69"/>
    <w:rsid w:val="00B52222"/>
    <w:rsid w:val="00B53CF0"/>
    <w:rsid w:val="00B54FE7"/>
    <w:rsid w:val="00B558D3"/>
    <w:rsid w:val="00B571DD"/>
    <w:rsid w:val="00B61EDA"/>
    <w:rsid w:val="00B62D1F"/>
    <w:rsid w:val="00B653B2"/>
    <w:rsid w:val="00B66901"/>
    <w:rsid w:val="00B71E6D"/>
    <w:rsid w:val="00B72070"/>
    <w:rsid w:val="00B73167"/>
    <w:rsid w:val="00B74896"/>
    <w:rsid w:val="00B75F85"/>
    <w:rsid w:val="00B779E1"/>
    <w:rsid w:val="00B91EE1"/>
    <w:rsid w:val="00B95DE7"/>
    <w:rsid w:val="00BA0090"/>
    <w:rsid w:val="00BA12CC"/>
    <w:rsid w:val="00BA16E7"/>
    <w:rsid w:val="00BA1A67"/>
    <w:rsid w:val="00BA7D1B"/>
    <w:rsid w:val="00BB7E40"/>
    <w:rsid w:val="00BE5B5F"/>
    <w:rsid w:val="00BF007B"/>
    <w:rsid w:val="00BF7F53"/>
    <w:rsid w:val="00C00548"/>
    <w:rsid w:val="00C061E0"/>
    <w:rsid w:val="00C13171"/>
    <w:rsid w:val="00C14380"/>
    <w:rsid w:val="00C166BF"/>
    <w:rsid w:val="00C221F8"/>
    <w:rsid w:val="00C23ADF"/>
    <w:rsid w:val="00C24D71"/>
    <w:rsid w:val="00C2695C"/>
    <w:rsid w:val="00C26F55"/>
    <w:rsid w:val="00C30C63"/>
    <w:rsid w:val="00C31568"/>
    <w:rsid w:val="00C33087"/>
    <w:rsid w:val="00C357EF"/>
    <w:rsid w:val="00C36B8B"/>
    <w:rsid w:val="00C415C1"/>
    <w:rsid w:val="00C41B01"/>
    <w:rsid w:val="00C43493"/>
    <w:rsid w:val="00C44E85"/>
    <w:rsid w:val="00C47DBF"/>
    <w:rsid w:val="00C5102A"/>
    <w:rsid w:val="00C540D0"/>
    <w:rsid w:val="00C541C9"/>
    <w:rsid w:val="00C547EF"/>
    <w:rsid w:val="00C552FF"/>
    <w:rsid w:val="00C558DA"/>
    <w:rsid w:val="00C55AF3"/>
    <w:rsid w:val="00C67CDB"/>
    <w:rsid w:val="00C76621"/>
    <w:rsid w:val="00C8468A"/>
    <w:rsid w:val="00C84759"/>
    <w:rsid w:val="00C97FFA"/>
    <w:rsid w:val="00CA6C7F"/>
    <w:rsid w:val="00CB25B0"/>
    <w:rsid w:val="00CB3C59"/>
    <w:rsid w:val="00CC10A6"/>
    <w:rsid w:val="00CC2FA5"/>
    <w:rsid w:val="00CD4505"/>
    <w:rsid w:val="00CD5EB8"/>
    <w:rsid w:val="00CD7044"/>
    <w:rsid w:val="00CE08B9"/>
    <w:rsid w:val="00CE3AD7"/>
    <w:rsid w:val="00CE524C"/>
    <w:rsid w:val="00CF141F"/>
    <w:rsid w:val="00CF39FA"/>
    <w:rsid w:val="00CF4777"/>
    <w:rsid w:val="00CF7EEE"/>
    <w:rsid w:val="00D0049B"/>
    <w:rsid w:val="00D01CF0"/>
    <w:rsid w:val="00D04A19"/>
    <w:rsid w:val="00D067BB"/>
    <w:rsid w:val="00D1352A"/>
    <w:rsid w:val="00D169AF"/>
    <w:rsid w:val="00D25249"/>
    <w:rsid w:val="00D30E7D"/>
    <w:rsid w:val="00D35283"/>
    <w:rsid w:val="00D35A17"/>
    <w:rsid w:val="00D364F2"/>
    <w:rsid w:val="00D36C6F"/>
    <w:rsid w:val="00D409BC"/>
    <w:rsid w:val="00D412B4"/>
    <w:rsid w:val="00D44172"/>
    <w:rsid w:val="00D45CFB"/>
    <w:rsid w:val="00D56DF8"/>
    <w:rsid w:val="00D63B8C"/>
    <w:rsid w:val="00D665F7"/>
    <w:rsid w:val="00D71419"/>
    <w:rsid w:val="00D739CC"/>
    <w:rsid w:val="00D74ED4"/>
    <w:rsid w:val="00D8093D"/>
    <w:rsid w:val="00D8108C"/>
    <w:rsid w:val="00D842AE"/>
    <w:rsid w:val="00D866A2"/>
    <w:rsid w:val="00D90854"/>
    <w:rsid w:val="00D9211C"/>
    <w:rsid w:val="00D92DE0"/>
    <w:rsid w:val="00D92FEF"/>
    <w:rsid w:val="00D93A0F"/>
    <w:rsid w:val="00DA1BCA"/>
    <w:rsid w:val="00DA57E3"/>
    <w:rsid w:val="00DB3C8C"/>
    <w:rsid w:val="00DC00A6"/>
    <w:rsid w:val="00DC06BF"/>
    <w:rsid w:val="00DC3088"/>
    <w:rsid w:val="00DC46FF"/>
    <w:rsid w:val="00DC5254"/>
    <w:rsid w:val="00DC7CB2"/>
    <w:rsid w:val="00DD1A4F"/>
    <w:rsid w:val="00DD28DF"/>
    <w:rsid w:val="00DD3107"/>
    <w:rsid w:val="00DD4809"/>
    <w:rsid w:val="00DD616A"/>
    <w:rsid w:val="00DD7C2C"/>
    <w:rsid w:val="00DE3149"/>
    <w:rsid w:val="00DE3DFB"/>
    <w:rsid w:val="00DE4D66"/>
    <w:rsid w:val="00DE5E42"/>
    <w:rsid w:val="00DE6539"/>
    <w:rsid w:val="00DF7C32"/>
    <w:rsid w:val="00E06797"/>
    <w:rsid w:val="00E06ACD"/>
    <w:rsid w:val="00E07708"/>
    <w:rsid w:val="00E10284"/>
    <w:rsid w:val="00E110AA"/>
    <w:rsid w:val="00E1265B"/>
    <w:rsid w:val="00E13B48"/>
    <w:rsid w:val="00E1404F"/>
    <w:rsid w:val="00E14B0D"/>
    <w:rsid w:val="00E21C83"/>
    <w:rsid w:val="00E24ADA"/>
    <w:rsid w:val="00E26593"/>
    <w:rsid w:val="00E26646"/>
    <w:rsid w:val="00E32F59"/>
    <w:rsid w:val="00E35190"/>
    <w:rsid w:val="00E418F7"/>
    <w:rsid w:val="00E46609"/>
    <w:rsid w:val="00E46D9A"/>
    <w:rsid w:val="00E50BB2"/>
    <w:rsid w:val="00E50D66"/>
    <w:rsid w:val="00E565FF"/>
    <w:rsid w:val="00E6041B"/>
    <w:rsid w:val="00E65388"/>
    <w:rsid w:val="00E65949"/>
    <w:rsid w:val="00E71470"/>
    <w:rsid w:val="00E721A3"/>
    <w:rsid w:val="00E84123"/>
    <w:rsid w:val="00E85B7D"/>
    <w:rsid w:val="00E9121B"/>
    <w:rsid w:val="00E97DB0"/>
    <w:rsid w:val="00EA0AE2"/>
    <w:rsid w:val="00EA39E5"/>
    <w:rsid w:val="00EA5A35"/>
    <w:rsid w:val="00EB11F2"/>
    <w:rsid w:val="00EC091F"/>
    <w:rsid w:val="00EC5A46"/>
    <w:rsid w:val="00EC63E2"/>
    <w:rsid w:val="00EC6C37"/>
    <w:rsid w:val="00ED0398"/>
    <w:rsid w:val="00ED0C85"/>
    <w:rsid w:val="00ED1155"/>
    <w:rsid w:val="00ED188A"/>
    <w:rsid w:val="00ED2A15"/>
    <w:rsid w:val="00EE74A3"/>
    <w:rsid w:val="00EF22B3"/>
    <w:rsid w:val="00EF629B"/>
    <w:rsid w:val="00EF770D"/>
    <w:rsid w:val="00F01634"/>
    <w:rsid w:val="00F01ABC"/>
    <w:rsid w:val="00F03B69"/>
    <w:rsid w:val="00F073E8"/>
    <w:rsid w:val="00F07A50"/>
    <w:rsid w:val="00F113DA"/>
    <w:rsid w:val="00F11D16"/>
    <w:rsid w:val="00F21DDA"/>
    <w:rsid w:val="00F31486"/>
    <w:rsid w:val="00F319F1"/>
    <w:rsid w:val="00F3522D"/>
    <w:rsid w:val="00F37DC8"/>
    <w:rsid w:val="00F439B3"/>
    <w:rsid w:val="00F527A5"/>
    <w:rsid w:val="00F53CEC"/>
    <w:rsid w:val="00F60D61"/>
    <w:rsid w:val="00F60F13"/>
    <w:rsid w:val="00F650C3"/>
    <w:rsid w:val="00F65D85"/>
    <w:rsid w:val="00F728DB"/>
    <w:rsid w:val="00F73393"/>
    <w:rsid w:val="00F80166"/>
    <w:rsid w:val="00F8091E"/>
    <w:rsid w:val="00F80A50"/>
    <w:rsid w:val="00F827D6"/>
    <w:rsid w:val="00F8615C"/>
    <w:rsid w:val="00F969E5"/>
    <w:rsid w:val="00F97C42"/>
    <w:rsid w:val="00FA6BB0"/>
    <w:rsid w:val="00FA7172"/>
    <w:rsid w:val="00FB10E2"/>
    <w:rsid w:val="00FB4236"/>
    <w:rsid w:val="00FB65EA"/>
    <w:rsid w:val="00FC0642"/>
    <w:rsid w:val="00FC6EC0"/>
    <w:rsid w:val="00FD435A"/>
    <w:rsid w:val="00FD5860"/>
    <w:rsid w:val="00FD595C"/>
    <w:rsid w:val="00FD6CBB"/>
    <w:rsid w:val="00FE352D"/>
    <w:rsid w:val="00FE3D43"/>
    <w:rsid w:val="00FE40EB"/>
    <w:rsid w:val="00FE4D02"/>
    <w:rsid w:val="00FE7D62"/>
    <w:rsid w:val="00FF04C4"/>
    <w:rsid w:val="00FF2FA2"/>
    <w:rsid w:val="00FF3819"/>
    <w:rsid w:val="00FF3C4A"/>
    <w:rsid w:val="00FF66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741E5B7"/>
  <w15:docId w15:val="{E15E5F2E-D543-423C-A671-71000E9A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236E"/>
    <w:pPr>
      <w:tabs>
        <w:tab w:val="left" w:pos="1247"/>
        <w:tab w:val="left" w:pos="1814"/>
        <w:tab w:val="left" w:pos="2381"/>
        <w:tab w:val="left" w:pos="2948"/>
        <w:tab w:val="left" w:pos="3515"/>
      </w:tabs>
      <w:spacing w:after="120" w:line="280" w:lineRule="exact"/>
      <w:jc w:val="both"/>
    </w:pPr>
    <w:rPr>
      <w:sz w:val="21"/>
      <w:szCs w:val="10"/>
      <w:lang w:val="en-US" w:eastAsia="zh-CN"/>
    </w:rPr>
  </w:style>
  <w:style w:type="paragraph" w:styleId="Heading1">
    <w:name w:val="heading 1"/>
    <w:basedOn w:val="Normal"/>
    <w:next w:val="Normalnumber"/>
    <w:qFormat/>
    <w:rsid w:val="000D6941"/>
    <w:pPr>
      <w:keepNext/>
      <w:spacing w:before="240"/>
      <w:ind w:left="1247" w:hanging="680"/>
      <w:outlineLvl w:val="0"/>
    </w:pPr>
    <w:rPr>
      <w:b/>
      <w:sz w:val="28"/>
    </w:rPr>
  </w:style>
  <w:style w:type="paragraph" w:styleId="Heading2">
    <w:name w:val="heading 2"/>
    <w:basedOn w:val="Normal"/>
    <w:next w:val="Normalnumber"/>
    <w:qFormat/>
    <w:rsid w:val="000D6941"/>
    <w:pPr>
      <w:keepNext/>
      <w:spacing w:before="240"/>
      <w:ind w:left="1247" w:hanging="680"/>
      <w:outlineLvl w:val="1"/>
    </w:pPr>
    <w:rPr>
      <w:b/>
      <w:sz w:val="24"/>
      <w:szCs w:val="24"/>
    </w:rPr>
  </w:style>
  <w:style w:type="paragraph" w:styleId="Heading3">
    <w:name w:val="heading 3"/>
    <w:basedOn w:val="Normal"/>
    <w:next w:val="Normalnumber"/>
    <w:qFormat/>
    <w:rsid w:val="000D6941"/>
    <w:pPr>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rPr>
  </w:style>
  <w:style w:type="paragraph" w:styleId="Heading8">
    <w:name w:val="heading 8"/>
    <w:basedOn w:val="Normal"/>
    <w:next w:val="Normal"/>
    <w:qFormat/>
    <w:rsid w:val="000D6941"/>
    <w:pPr>
      <w:keepNext/>
      <w:widowControl w:val="0"/>
      <w:numPr>
        <w:numId w:val="3"/>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0D6941"/>
    <w:pPr>
      <w:keepNext/>
      <w:widowControl w:val="0"/>
      <w:numPr>
        <w:numId w:val="4"/>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eastAsia="en-US"/>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60D74"/>
    <w:pPr>
      <w:tabs>
        <w:tab w:val="left" w:pos="1247"/>
        <w:tab w:val="left" w:pos="1814"/>
        <w:tab w:val="left" w:pos="2381"/>
        <w:tab w:val="left" w:pos="2948"/>
        <w:tab w:val="left" w:pos="3515"/>
        <w:tab w:val="left" w:pos="4082"/>
      </w:tabs>
    </w:pPr>
    <w:rPr>
      <w:lang w:eastAsia="en-US"/>
    </w:rPr>
  </w:style>
  <w:style w:type="character" w:styleId="FootnoteReference">
    <w:name w:val="footnote reference"/>
    <w:aliases w:val="SUPERS,ftref,16 Point,Superscript 6 Point,(Ref. de nota al pie),number,Footnote Reference Superscript,Footnote Reference S"/>
    <w:basedOn w:val="DefaultParagraphFont"/>
    <w:uiPriority w:val="99"/>
    <w:rsid w:val="000D6941"/>
    <w:rPr>
      <w:rFonts w:ascii="Times New Roman" w:eastAsia="SimSun" w:hAnsi="Times New Roman"/>
      <w:color w:val="000000"/>
      <w:spacing w:val="-5"/>
      <w:w w:val="130"/>
      <w:position w:val="-4"/>
      <w:sz w:val="20"/>
      <w:szCs w:val="18"/>
      <w:vertAlign w:val="superscript"/>
    </w:rPr>
  </w:style>
  <w:style w:type="paragraph" w:styleId="FootnoteText">
    <w:name w:val="footnote text"/>
    <w:aliases w:val="Geneva 9,Font: Geneva 9,Boston 10,f,DNV-FT,Footnote01,footnote3,text,Geneva,92,Font:,Boston,10,FOOTNOTES,fn,single space,Footnote Text Rail EIS,ft,Footnotes,Footnote ak,fn cafc,Footnotes Char Char,Footnote Text Char Char,fn Char Char,93,1"/>
    <w:basedOn w:val="Normal"/>
    <w:link w:val="FootnoteTextChar"/>
    <w:uiPriority w:val="99"/>
    <w:rsid w:val="000D6941"/>
    <w:pPr>
      <w:spacing w:before="20" w:after="0" w:line="210" w:lineRule="exact"/>
      <w:ind w:left="475" w:hanging="475"/>
      <w:jc w:val="left"/>
    </w:pPr>
    <w:rPr>
      <w:noProof/>
      <w:spacing w:val="5"/>
      <w:w w:val="104"/>
      <w:kern w:val="14"/>
      <w:sz w:val="18"/>
      <w:szCs w:val="20"/>
    </w:rPr>
  </w:style>
  <w:style w:type="character" w:customStyle="1" w:styleId="NormalnumberChar">
    <w:name w:val="Normal_number Char"/>
    <w:link w:val="Normalnumber"/>
    <w:rsid w:val="004D236E"/>
    <w:rPr>
      <w:lang w:eastAsia="en-US"/>
    </w:rPr>
  </w:style>
  <w:style w:type="character" w:customStyle="1" w:styleId="FooterChar">
    <w:name w:val="Footer Char"/>
    <w:link w:val="Footer"/>
    <w:rsid w:val="004D236E"/>
    <w:rPr>
      <w:sz w:val="18"/>
      <w:lang w:val="en-US" w:eastAsia="en-US"/>
    </w:r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rsid w:val="00821395"/>
    <w:pPr>
      <w:tabs>
        <w:tab w:val="center" w:pos="4320"/>
        <w:tab w:val="right" w:pos="8640"/>
      </w:tabs>
      <w:spacing w:before="60"/>
    </w:pPr>
    <w:rPr>
      <w:rFonts w:eastAsia="PMingLiU"/>
      <w:b/>
      <w:noProof/>
      <w:sz w:val="17"/>
    </w:rPr>
  </w:style>
  <w:style w:type="paragraph" w:styleId="Header">
    <w:name w:val="header"/>
    <w:basedOn w:val="Normal"/>
    <w:rsid w:val="000D6941"/>
    <w:pPr>
      <w:pBdr>
        <w:bottom w:val="single" w:sz="4" w:space="1" w:color="auto"/>
      </w:pBdr>
      <w:tabs>
        <w:tab w:val="clear" w:pos="1814"/>
        <w:tab w:val="clear" w:pos="2381"/>
        <w:tab w:val="clear" w:pos="2948"/>
        <w:tab w:val="clear" w:pos="3515"/>
        <w:tab w:val="center" w:pos="4536"/>
        <w:tab w:val="right" w:pos="9072"/>
      </w:tabs>
    </w:pPr>
    <w:rPr>
      <w:rFonts w:eastAsia="PMingLiU"/>
      <w:b/>
      <w:noProof/>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2"/>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qFormat/>
    <w:rsid w:val="00160D74"/>
    <w:pPr>
      <w:numPr>
        <w:numId w:val="5"/>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character" w:customStyle="1" w:styleId="CH2Char">
    <w:name w:val="CH2 Char"/>
    <w:link w:val="CH2"/>
    <w:rsid w:val="00517A15"/>
    <w:rPr>
      <w:b/>
      <w:sz w:val="24"/>
      <w:szCs w:val="24"/>
      <w:lang w:eastAsia="en-US"/>
    </w:rPr>
  </w:style>
  <w:style w:type="numbering" w:customStyle="1" w:styleId="Normallist1">
    <w:name w:val="Normal_list1"/>
    <w:basedOn w:val="NoList"/>
    <w:rsid w:val="002A3653"/>
    <w:pPr>
      <w:numPr>
        <w:numId w:val="1"/>
      </w:numPr>
    </w:pPr>
  </w:style>
  <w:style w:type="paragraph" w:customStyle="1" w:styleId="CNheading1">
    <w:name w:val="CN heading 1"/>
    <w:basedOn w:val="ListParagraph"/>
    <w:qFormat/>
    <w:rsid w:val="002A2281"/>
    <w:pPr>
      <w:keepNext/>
      <w:numPr>
        <w:ilvl w:val="1"/>
        <w:numId w:val="6"/>
      </w:numPr>
      <w:tabs>
        <w:tab w:val="clear" w:pos="1247"/>
        <w:tab w:val="clear" w:pos="1814"/>
        <w:tab w:val="clear" w:pos="2381"/>
        <w:tab w:val="clear" w:pos="2948"/>
        <w:tab w:val="clear" w:pos="3515"/>
        <w:tab w:val="num" w:pos="1134"/>
      </w:tabs>
      <w:spacing w:before="120"/>
      <w:ind w:left="1247" w:firstLine="567"/>
      <w:contextualSpacing w:val="0"/>
    </w:pPr>
    <w:rPr>
      <w:rFonts w:ascii="Verdana" w:eastAsiaTheme="minorHAnsi" w:hAnsi="Verdana"/>
      <w:b/>
      <w:i/>
      <w:sz w:val="18"/>
      <w:szCs w:val="18"/>
    </w:rPr>
  </w:style>
  <w:style w:type="paragraph" w:styleId="ListParagraph">
    <w:name w:val="List Paragraph"/>
    <w:basedOn w:val="Normal"/>
    <w:uiPriority w:val="34"/>
    <w:qFormat/>
    <w:rsid w:val="002A2281"/>
    <w:pPr>
      <w:ind w:left="720"/>
      <w:contextualSpacing/>
    </w:pPr>
  </w:style>
  <w:style w:type="paragraph" w:styleId="NormalWeb">
    <w:name w:val="Normal (Web)"/>
    <w:basedOn w:val="Normal"/>
    <w:uiPriority w:val="99"/>
    <w:semiHidden/>
    <w:unhideWhenUsed/>
    <w:rsid w:val="009C0EA3"/>
    <w:pPr>
      <w:tabs>
        <w:tab w:val="clear" w:pos="1247"/>
        <w:tab w:val="clear" w:pos="1814"/>
        <w:tab w:val="clear" w:pos="2381"/>
        <w:tab w:val="clear" w:pos="2948"/>
        <w:tab w:val="clear" w:pos="3515"/>
      </w:tabs>
      <w:spacing w:before="100" w:beforeAutospacing="1" w:after="100" w:afterAutospacing="1"/>
    </w:pPr>
    <w:rPr>
      <w:rFonts w:eastAsiaTheme="minorEastAsia"/>
      <w:sz w:val="24"/>
      <w:szCs w:val="24"/>
      <w:lang w:val="en-HK"/>
    </w:rPr>
  </w:style>
  <w:style w:type="numbering" w:customStyle="1" w:styleId="Normallist2">
    <w:name w:val="Normal_list2"/>
    <w:basedOn w:val="NoList"/>
    <w:rsid w:val="00B95DE7"/>
  </w:style>
  <w:style w:type="character" w:styleId="CommentReference">
    <w:name w:val="annotation reference"/>
    <w:basedOn w:val="DefaultParagraphFont"/>
    <w:semiHidden/>
    <w:unhideWhenUsed/>
    <w:rsid w:val="00B95DE7"/>
    <w:rPr>
      <w:sz w:val="16"/>
      <w:szCs w:val="16"/>
    </w:rPr>
  </w:style>
  <w:style w:type="paragraph" w:styleId="CommentText">
    <w:name w:val="annotation text"/>
    <w:basedOn w:val="Normal"/>
    <w:link w:val="CommentTextChar"/>
    <w:semiHidden/>
    <w:unhideWhenUsed/>
    <w:rsid w:val="00B95DE7"/>
    <w:pPr>
      <w:spacing w:line="240" w:lineRule="auto"/>
    </w:pPr>
    <w:rPr>
      <w:sz w:val="20"/>
      <w:szCs w:val="20"/>
    </w:rPr>
  </w:style>
  <w:style w:type="character" w:customStyle="1" w:styleId="CommentTextChar">
    <w:name w:val="Comment Text Char"/>
    <w:basedOn w:val="DefaultParagraphFont"/>
    <w:link w:val="CommentText"/>
    <w:semiHidden/>
    <w:rsid w:val="00B95DE7"/>
    <w:rPr>
      <w:lang w:val="en-US" w:eastAsia="zh-CN"/>
    </w:rPr>
  </w:style>
  <w:style w:type="paragraph" w:styleId="BalloonText">
    <w:name w:val="Balloon Text"/>
    <w:basedOn w:val="Normal"/>
    <w:link w:val="BalloonTextChar"/>
    <w:semiHidden/>
    <w:unhideWhenUsed/>
    <w:rsid w:val="00B95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95DE7"/>
    <w:rPr>
      <w:rFonts w:ascii="Segoe UI" w:hAnsi="Segoe UI" w:cs="Segoe UI"/>
      <w:sz w:val="18"/>
      <w:szCs w:val="18"/>
      <w:lang w:val="en-US" w:eastAsia="zh-CN"/>
    </w:rPr>
  </w:style>
  <w:style w:type="character" w:customStyle="1" w:styleId="Normal-poolChar">
    <w:name w:val="Normal-pool Char"/>
    <w:link w:val="Normal-pool"/>
    <w:locked/>
    <w:rsid w:val="00B25CD1"/>
    <w:rPr>
      <w:lang w:eastAsia="en-US"/>
    </w:rPr>
  </w:style>
  <w:style w:type="character" w:customStyle="1" w:styleId="FootnoteTextChar">
    <w:name w:val="Footnote Text Char"/>
    <w:aliases w:val="Geneva 9 Char,Font: Geneva 9 Char,Boston 10 Char,f Char,DNV-FT Char,Footnote01 Char,footnote3 Char,text Char,Geneva Char,92 Char,Font: Char,Boston Char,10 Char,FOOTNOTES Char,fn Char,single space Char,Footnote Text Rail EIS Char"/>
    <w:basedOn w:val="DefaultParagraphFont"/>
    <w:link w:val="FootnoteText"/>
    <w:uiPriority w:val="99"/>
    <w:rsid w:val="00B25CD1"/>
    <w:rPr>
      <w:noProof/>
      <w:spacing w:val="5"/>
      <w:w w:val="104"/>
      <w:kern w:val="14"/>
      <w:sz w:val="18"/>
      <w:lang w:val="en-US" w:eastAsia="zh-CN"/>
    </w:rPr>
  </w:style>
  <w:style w:type="paragraph" w:styleId="CommentSubject">
    <w:name w:val="annotation subject"/>
    <w:basedOn w:val="CommentText"/>
    <w:next w:val="CommentText"/>
    <w:link w:val="CommentSubjectChar"/>
    <w:semiHidden/>
    <w:unhideWhenUsed/>
    <w:rsid w:val="004E49D4"/>
    <w:rPr>
      <w:b/>
      <w:bCs/>
    </w:rPr>
  </w:style>
  <w:style w:type="character" w:customStyle="1" w:styleId="CommentSubjectChar">
    <w:name w:val="Comment Subject Char"/>
    <w:basedOn w:val="CommentTextChar"/>
    <w:link w:val="CommentSubject"/>
    <w:semiHidden/>
    <w:rsid w:val="004E49D4"/>
    <w:rPr>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F12D8767FA54BBB807D88F2594C06" ma:contentTypeVersion="8" ma:contentTypeDescription="Create a new document." ma:contentTypeScope="" ma:versionID="5ee6de9cd725d487a22ba19664d99eaf">
  <xsd:schema xmlns:xsd="http://www.w3.org/2001/XMLSchema" xmlns:xs="http://www.w3.org/2001/XMLSchema" xmlns:p="http://schemas.microsoft.com/office/2006/metadata/properties" xmlns:ns3="9676b2f0-eb7a-4411-8826-9ee3fcf05896" targetNamespace="http://schemas.microsoft.com/office/2006/metadata/properties" ma:root="true" ma:fieldsID="89a49b50351b97e0d26b6bccf3633405" ns3:_="">
    <xsd:import namespace="9676b2f0-eb7a-4411-8826-9ee3fcf058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6b2f0-eb7a-4411-8826-9ee3fcf05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E998B-9AFC-40DB-829A-5C5A28BC8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6b2f0-eb7a-4411-8826-9ee3fcf05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4C047-4932-4C8A-921D-E80BD080F44F}">
  <ds:schemaRefs>
    <ds:schemaRef ds:uri="9676b2f0-eb7a-4411-8826-9ee3fcf05896"/>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53BCCD2D-AAEA-4A76-A25C-CC594FBB0005}">
  <ds:schemaRefs>
    <ds:schemaRef ds:uri="http://schemas.microsoft.com/sharepoint/v3/contenttype/forms"/>
  </ds:schemaRefs>
</ds:datastoreItem>
</file>

<file path=customXml/itemProps4.xml><?xml version="1.0" encoding="utf-8"?>
<ds:datastoreItem xmlns:ds="http://schemas.openxmlformats.org/officeDocument/2006/customXml" ds:itemID="{B0FD0EE7-045B-4879-B971-9F4FC8E3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42</Pages>
  <Words>39937</Words>
  <Characters>5058</Characters>
  <Application>Microsoft Office Word</Application>
  <DocSecurity>0</DocSecurity>
  <Lines>42</Lines>
  <Paragraphs>89</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44906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Cynthia Mwanza</dc:creator>
  <cp:keywords/>
  <dc:description/>
  <cp:lastModifiedBy>Lisa Benedetti</cp:lastModifiedBy>
  <cp:revision>7</cp:revision>
  <cp:lastPrinted>2019-08-19T08:56:00Z</cp:lastPrinted>
  <dcterms:created xsi:type="dcterms:W3CDTF">2019-08-22T10:41:00Z</dcterms:created>
  <dcterms:modified xsi:type="dcterms:W3CDTF">2019-09-06T14:56:00Z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dequn</vt:lpwstr>
  </property>
  <property fmtid="{D5CDD505-2E9C-101B-9397-08002B2CF9AE}" pid="4" name="GeneratedDate">
    <vt:lpwstr>4/3/2019 3:07:54 PM</vt:lpwstr>
  </property>
  <property fmtid="{D5CDD505-2E9C-101B-9397-08002B2CF9AE}" pid="5" name="OriginalDocID">
    <vt:lpwstr>d3d6213e-69f2-4a86-b68a-f76a77917bdc</vt:lpwstr>
  </property>
  <property fmtid="{D5CDD505-2E9C-101B-9397-08002B2CF9AE}" pid="6" name="ContentTypeId">
    <vt:lpwstr>0x0101009EEF12D8767FA54BBB807D88F2594C06</vt:lpwstr>
  </property>
</Properties>
</file>